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Supplementary information S1</w:t>
      </w:r>
    </w:p>
    <w:p>
      <w:pPr>
        <w:pStyle w:val="Normal"/>
        <w:bidi w:val="0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Web"/>
        <w:bidi w:val="0"/>
        <w:spacing w:lineRule="auto" w:line="480" w:before="240" w:after="240"/>
        <w:jc w:val="left"/>
        <w:rPr>
          <w:rFonts w:ascii="Times new roman" w:hAnsi="Times new roman" w:cs="Arial"/>
          <w:color w:val="000000"/>
          <w:sz w:val="20"/>
          <w:szCs w:val="20"/>
        </w:rPr>
      </w:pPr>
      <w:r>
        <w:rPr>
          <w:rFonts w:cs="Arial" w:ascii="Times new roman" w:hAnsi="Times new roman"/>
          <w:color w:val="000000"/>
          <w:sz w:val="20"/>
          <w:szCs w:val="20"/>
        </w:rPr>
        <w:t xml:space="preserve">Article: </w:t>
      </w:r>
      <w:r>
        <w:rPr>
          <w:rFonts w:cs="Arial" w:ascii="Times new roman" w:hAnsi="Times new roman"/>
          <w:color w:val="000000"/>
          <w:sz w:val="20"/>
          <w:szCs w:val="20"/>
          <w:lang w:val="en-US"/>
        </w:rPr>
        <w:t>Beekeeping in a natural area affects male fitness of a native plant</w:t>
      </w:r>
    </w:p>
    <w:p>
      <w:pPr>
        <w:pStyle w:val="NormalWeb"/>
        <w:bidi w:val="0"/>
        <w:spacing w:lineRule="auto" w:line="480" w:before="240" w:after="240"/>
        <w:jc w:val="left"/>
        <w:rPr>
          <w:rFonts w:ascii="Times new roman" w:hAnsi="Times new roman" w:cs="Arial"/>
          <w:color w:val="000000"/>
          <w:sz w:val="20"/>
          <w:szCs w:val="20"/>
        </w:rPr>
      </w:pPr>
      <w:r>
        <w:rPr>
          <w:rFonts w:cs="Arial" w:ascii="Times new roman" w:hAnsi="Times new roman"/>
          <w:color w:val="000000"/>
          <w:sz w:val="20"/>
          <w:szCs w:val="20"/>
          <w:lang w:val="en-US"/>
        </w:rPr>
        <w:t>Journal: Biological Invasions</w:t>
      </w:r>
    </w:p>
    <w:p>
      <w:pPr>
        <w:pStyle w:val="NormalWeb"/>
        <w:bidi w:val="0"/>
        <w:spacing w:lineRule="auto" w:line="480" w:before="240" w:after="240"/>
        <w:jc w:val="left"/>
        <w:rPr>
          <w:rFonts w:ascii="Times new roman" w:hAnsi="Times new roman" w:cs="Arial"/>
          <w:color w:val="000000"/>
          <w:sz w:val="20"/>
          <w:szCs w:val="20"/>
        </w:rPr>
      </w:pPr>
      <w:r>
        <w:rPr>
          <w:rFonts w:cs="Arial" w:ascii="Times new roman" w:hAnsi="Times new roman"/>
          <w:color w:val="000000"/>
          <w:sz w:val="20"/>
          <w:szCs w:val="20"/>
        </w:rPr>
        <w:t xml:space="preserve">Authors: María Paula Pascual Tudanca, Alejandra </w:t>
      </w:r>
      <w:r>
        <w:rPr>
          <w:rFonts w:cs="Arial" w:ascii="Times new roman" w:hAnsi="Times new roman"/>
          <w:color w:val="000000"/>
          <w:sz w:val="20"/>
          <w:szCs w:val="20"/>
        </w:rPr>
        <w:t xml:space="preserve">V. </w:t>
      </w:r>
      <w:r>
        <w:rPr>
          <w:rFonts w:cs="Arial" w:ascii="Times new roman" w:hAnsi="Times new roman"/>
          <w:color w:val="000000"/>
          <w:sz w:val="20"/>
          <w:szCs w:val="20"/>
        </w:rPr>
        <w:t>Medero, Diego P. Vázquez</w:t>
      </w:r>
    </w:p>
    <w:p>
      <w:pPr>
        <w:pStyle w:val="NormalWeb"/>
        <w:bidi w:val="0"/>
        <w:spacing w:lineRule="auto" w:line="480" w:before="240" w:after="240"/>
        <w:jc w:val="left"/>
        <w:rPr>
          <w:rFonts w:cs="Arial"/>
          <w:color w:val="000000"/>
          <w:sz w:val="20"/>
          <w:szCs w:val="20"/>
        </w:rPr>
      </w:pPr>
      <w:r>
        <w:rPr>
          <w:rFonts w:cs="Arial" w:ascii="Times new roman" w:hAnsi="Times new roman"/>
          <w:color w:val="000000"/>
          <w:sz w:val="20"/>
          <w:szCs w:val="20"/>
        </w:rPr>
        <w:t>Corresponding author</w:t>
      </w:r>
    </w:p>
    <w:p>
      <w:pPr>
        <w:pStyle w:val="NormalWeb"/>
        <w:bidi w:val="0"/>
        <w:spacing w:lineRule="auto" w:line="480" w:before="240" w:after="240"/>
        <w:jc w:val="left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Instituto Argentino de Investigaciones de las Zonas Áridas, CONICET &amp; Universidad Nacional de Cuyo, Av. Ruiz Leal s/n, 5500 Mendoza, Argentina</w:t>
      </w:r>
    </w:p>
    <w:p>
      <w:pPr>
        <w:pStyle w:val="NormalWeb"/>
        <w:bidi w:val="0"/>
        <w:spacing w:lineRule="auto" w:line="360" w:before="240" w:after="240"/>
        <w:jc w:val="left"/>
        <w:rPr/>
      </w:pPr>
      <w:r>
        <w:rPr>
          <w:rStyle w:val="Fuentedeprrafopredeter"/>
          <w:rFonts w:cs="Arial"/>
          <w:color w:val="000000"/>
          <w:sz w:val="20"/>
          <w:szCs w:val="20"/>
        </w:rPr>
        <w:t xml:space="preserve">Facultad de Ciencias Exactas, Físicas y Naturales, Universidad Nacional de Córdoba, Av. </w:t>
      </w:r>
      <w:r>
        <w:rPr>
          <w:rStyle w:val="Fuentedeprrafopredeter"/>
          <w:rFonts w:cs="Arial"/>
          <w:color w:val="000000"/>
          <w:sz w:val="20"/>
          <w:szCs w:val="20"/>
          <w:lang w:val="en-US"/>
        </w:rPr>
        <w:t>Vélez Sarfield 299, X50000JJC, Córdoba, Argentina</w:t>
      </w:r>
    </w:p>
    <w:p>
      <w:pPr>
        <w:pStyle w:val="NormalWeb"/>
        <w:bidi w:val="0"/>
        <w:spacing w:lineRule="auto" w:line="360" w:before="240" w:after="240"/>
        <w:jc w:val="left"/>
        <w:rPr>
          <w:rFonts w:ascii="Times new roman" w:hAnsi="Times new roman" w:cs="Arial"/>
          <w:color w:val="000000"/>
          <w:sz w:val="20"/>
          <w:szCs w:val="20"/>
          <w:lang w:val="en-US"/>
        </w:rPr>
      </w:pPr>
      <w:r>
        <w:rPr>
          <w:rFonts w:cs="Arial" w:ascii="Times new roman" w:hAnsi="Times new roman"/>
          <w:color w:val="000000"/>
          <w:sz w:val="20"/>
          <w:szCs w:val="20"/>
          <w:lang w:val="en-US"/>
        </w:rPr>
        <w:t>mppascual@mendoza-conicet.gob.ar</w:t>
      </w:r>
    </w:p>
    <w:p>
      <w:pPr>
        <w:pStyle w:val="NormalWeb"/>
        <w:bidi w:val="0"/>
        <w:spacing w:lineRule="auto" w:line="480" w:before="240" w:after="240"/>
        <w:jc w:val="left"/>
        <w:rPr>
          <w:rFonts w:cs="Arial"/>
          <w:color w:val="000000"/>
          <w:lang w:val="en-US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Web"/>
        <w:bidi w:val="0"/>
        <w:spacing w:lineRule="auto" w:line="480" w:before="240" w:after="240"/>
        <w:jc w:val="left"/>
        <w:rPr>
          <w:rFonts w:cs="Arial"/>
          <w:b/>
          <w:b/>
          <w:color w:val="000000"/>
          <w:lang w:val="en-US"/>
        </w:rPr>
      </w:pPr>
      <w:r>
        <w:rPr>
          <w:sz w:val="20"/>
          <w:szCs w:val="20"/>
        </w:rPr>
      </w:r>
    </w:p>
    <w:p>
      <w:pPr>
        <w:pStyle w:val="NormalWeb"/>
        <w:bidi w:val="0"/>
        <w:spacing w:lineRule="auto" w:line="480" w:before="240" w:after="240"/>
        <w:jc w:val="left"/>
        <w:rPr>
          <w:rFonts w:cs="Arial"/>
          <w:b/>
          <w:b/>
          <w:color w:val="000000"/>
          <w:lang w:val="en-US"/>
        </w:rPr>
      </w:pPr>
      <w:r>
        <w:rPr>
          <w:sz w:val="20"/>
          <w:szCs w:val="20"/>
        </w:rPr>
      </w:r>
    </w:p>
    <w:p>
      <w:pPr>
        <w:pStyle w:val="NormalWeb"/>
        <w:bidi w:val="0"/>
        <w:spacing w:lineRule="auto" w:line="480" w:before="240" w:after="240"/>
        <w:jc w:val="left"/>
        <w:rPr>
          <w:rFonts w:cs="Arial"/>
          <w:b/>
          <w:b/>
          <w:color w:val="000000"/>
          <w:lang w:val="en-US"/>
        </w:rPr>
      </w:pPr>
      <w:r>
        <w:rPr>
          <w:sz w:val="20"/>
          <w:szCs w:val="20"/>
        </w:rPr>
      </w:r>
    </w:p>
    <w:p>
      <w:pPr>
        <w:pStyle w:val="NormalWeb"/>
        <w:bidi w:val="0"/>
        <w:spacing w:lineRule="auto" w:line="480" w:before="240" w:after="240"/>
        <w:jc w:val="left"/>
        <w:rPr>
          <w:rFonts w:cs="Arial"/>
          <w:b/>
          <w:b/>
          <w:color w:val="000000"/>
          <w:lang w:val="en-US"/>
        </w:rPr>
      </w:pPr>
      <w:r>
        <w:rPr>
          <w:sz w:val="20"/>
          <w:szCs w:val="20"/>
        </w:rPr>
      </w:r>
    </w:p>
    <w:p>
      <w:pPr>
        <w:pStyle w:val="NormalWeb"/>
        <w:bidi w:val="0"/>
        <w:spacing w:lineRule="auto" w:line="480" w:before="240" w:after="240"/>
        <w:jc w:val="left"/>
        <w:rPr>
          <w:rFonts w:cs="Arial"/>
          <w:b/>
          <w:b/>
          <w:color w:val="000000"/>
          <w:lang w:val="en-US"/>
        </w:rPr>
      </w:pPr>
      <w:r>
        <w:rPr>
          <w:sz w:val="20"/>
          <w:szCs w:val="20"/>
        </w:rPr>
      </w:r>
    </w:p>
    <w:p>
      <w:pPr>
        <w:pStyle w:val="NormalWeb"/>
        <w:bidi w:val="0"/>
        <w:spacing w:lineRule="auto" w:line="480" w:before="240" w:after="240"/>
        <w:jc w:val="left"/>
        <w:rPr>
          <w:rFonts w:cs="Arial"/>
          <w:b/>
          <w:b/>
          <w:color w:val="000000"/>
          <w:lang w:val="en-US"/>
        </w:rPr>
      </w:pPr>
      <w:r>
        <w:rPr>
          <w:sz w:val="20"/>
          <w:szCs w:val="20"/>
        </w:rPr>
      </w:r>
    </w:p>
    <w:p>
      <w:pPr>
        <w:pStyle w:val="NormalWeb"/>
        <w:bidi w:val="0"/>
        <w:spacing w:lineRule="auto" w:line="480" w:before="240" w:after="240"/>
        <w:jc w:val="left"/>
        <w:rPr>
          <w:sz w:val="20"/>
          <w:szCs w:val="20"/>
        </w:rPr>
      </w:pPr>
      <w:r>
        <w:rPr>
          <w:rFonts w:cs="Arial"/>
          <w:b/>
          <w:color w:val="000000"/>
          <w:sz w:val="20"/>
          <w:szCs w:val="20"/>
          <w:lang w:val="en-US"/>
        </w:rPr>
        <w:t xml:space="preserve">Table </w:t>
      </w:r>
      <w:r>
        <w:rPr>
          <w:rFonts w:cs="Arial"/>
          <w:b/>
          <w:color w:val="000000"/>
          <w:sz w:val="20"/>
          <w:szCs w:val="20"/>
          <w:lang w:val="en-US"/>
        </w:rPr>
        <w:t>S</w:t>
      </w:r>
      <w:r>
        <w:rPr>
          <w:rFonts w:cs="Arial"/>
          <w:b/>
          <w:color w:val="000000"/>
          <w:sz w:val="20"/>
          <w:szCs w:val="20"/>
          <w:lang w:val="en-US"/>
        </w:rPr>
        <w:t>1</w:t>
      </w:r>
      <w:r>
        <w:rPr>
          <w:rFonts w:cs="Arial"/>
          <w:color w:val="000000"/>
          <w:sz w:val="20"/>
          <w:szCs w:val="20"/>
          <w:lang w:val="en-US"/>
        </w:rPr>
        <w:t>. GLMM results analyzing the remaining pollen grains as a function of treatment (PE: pollinator exclusion, OP: open pollination) and distance to honeybee hives. CI: confidence interval.</w:t>
      </w:r>
    </w:p>
    <w:tbl>
      <w:tblPr>
        <w:tblW w:w="6521" w:type="dxa"/>
        <w:jc w:val="left"/>
        <w:tblInd w:w="0" w:type="dxa"/>
        <w:tblLayout w:type="fixed"/>
        <w:tblCellMar>
          <w:top w:w="0" w:type="dxa"/>
          <w:left w:w="100" w:type="dxa"/>
          <w:bottom w:w="0" w:type="dxa"/>
          <w:right w:w="100" w:type="dxa"/>
        </w:tblCellMar>
      </w:tblPr>
      <w:tblGrid>
        <w:gridCol w:w="2834"/>
        <w:gridCol w:w="1135"/>
        <w:gridCol w:w="1419"/>
        <w:gridCol w:w="1133"/>
      </w:tblGrid>
      <w:tr>
        <w:trPr>
          <w:trHeight w:val="375" w:hRule="atLeast"/>
        </w:trPr>
        <w:tc>
          <w:tcPr>
            <w:tcW w:w="2834" w:type="dxa"/>
            <w:vMerge w:val="restart"/>
            <w:tcBorders>
              <w:top w:val="single" w:sz="4" w:space="0" w:color="7F7F7F"/>
              <w:bottom w:val="single" w:sz="4" w:space="0" w:color="7F7F7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en-US" w:eastAsia="es-AR"/>
              </w:rPr>
            </w:r>
          </w:p>
        </w:tc>
        <w:tc>
          <w:tcPr>
            <w:tcW w:w="3687" w:type="dxa"/>
            <w:gridSpan w:val="3"/>
            <w:tcBorders>
              <w:top w:val="single" w:sz="4" w:space="0" w:color="7F7F7F"/>
              <w:bottom w:val="single" w:sz="4" w:space="0" w:color="7F7F7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1"/>
                <w:szCs w:val="21"/>
                <w:lang w:val="en-US" w:eastAsia="es-AR"/>
              </w:rPr>
              <w:t>Remaining pollen</w:t>
            </w:r>
          </w:p>
        </w:tc>
      </w:tr>
      <w:tr>
        <w:trPr>
          <w:trHeight w:val="375" w:hRule="atLeast"/>
        </w:trPr>
        <w:tc>
          <w:tcPr>
            <w:tcW w:w="2834" w:type="dxa"/>
            <w:vMerge w:val="continue"/>
            <w:tcBorders>
              <w:top w:val="single" w:sz="4" w:space="0" w:color="7F7F7F"/>
              <w:bottom w:val="single" w:sz="4" w:space="0" w:color="7F7F7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  <w:tc>
          <w:tcPr>
            <w:tcW w:w="1135" w:type="dxa"/>
            <w:tcBorders>
              <w:top w:val="single" w:sz="4" w:space="0" w:color="7F7F7F"/>
              <w:bottom w:val="single" w:sz="4" w:space="0" w:color="7F7F7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/>
                <w:i/>
                <w:iCs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color w:val="000000"/>
                <w:sz w:val="21"/>
                <w:szCs w:val="21"/>
                <w:lang w:val="en-US" w:eastAsia="es-AR"/>
              </w:rPr>
              <w:t>Estimate</w:t>
            </w:r>
          </w:p>
        </w:tc>
        <w:tc>
          <w:tcPr>
            <w:tcW w:w="1419" w:type="dxa"/>
            <w:tcBorders>
              <w:top w:val="single" w:sz="4" w:space="0" w:color="7F7F7F"/>
              <w:bottom w:val="single" w:sz="4" w:space="0" w:color="7F7F7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/>
                <w:i/>
                <w:iCs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color w:val="000000"/>
                <w:sz w:val="21"/>
                <w:szCs w:val="21"/>
                <w:lang w:val="en-US" w:eastAsia="es-AR"/>
              </w:rPr>
              <w:t>CI</w:t>
            </w:r>
          </w:p>
        </w:tc>
        <w:tc>
          <w:tcPr>
            <w:tcW w:w="1133" w:type="dxa"/>
            <w:tcBorders>
              <w:top w:val="single" w:sz="4" w:space="0" w:color="7F7F7F"/>
              <w:bottom w:val="single" w:sz="4" w:space="0" w:color="7F7F7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/>
                <w:i/>
                <w:iCs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color w:val="000000"/>
                <w:sz w:val="21"/>
                <w:szCs w:val="21"/>
                <w:lang w:val="en-US" w:eastAsia="es-AR"/>
              </w:rPr>
              <w:t>p</w:t>
            </w:r>
          </w:p>
        </w:tc>
      </w:tr>
      <w:tr>
        <w:trPr>
          <w:trHeight w:val="375" w:hRule="atLeast"/>
        </w:trPr>
        <w:tc>
          <w:tcPr>
            <w:tcW w:w="2834" w:type="dxa"/>
            <w:tcBorders>
              <w:top w:val="single" w:sz="4" w:space="0" w:color="7F7F7F"/>
              <w:bottom w:val="single" w:sz="4" w:space="0" w:color="FFFFF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1"/>
                <w:szCs w:val="21"/>
                <w:lang w:val="en-US" w:eastAsia="es-AR"/>
              </w:rPr>
              <w:t xml:space="preserve">Treatment </w:t>
            </w:r>
          </w:p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1"/>
                <w:szCs w:val="21"/>
                <w:lang w:val="en-US" w:eastAsia="es-AR"/>
              </w:rPr>
              <w:t>(PE)</w:t>
            </w:r>
          </w:p>
        </w:tc>
        <w:tc>
          <w:tcPr>
            <w:tcW w:w="1135" w:type="dxa"/>
            <w:tcBorders>
              <w:top w:val="single" w:sz="4" w:space="0" w:color="7F7F7F"/>
              <w:bottom w:val="single" w:sz="4" w:space="0" w:color="FFFFF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1"/>
                <w:szCs w:val="21"/>
                <w:lang w:val="en-US" w:eastAsia="es-AR"/>
              </w:rPr>
              <w:t>0.79</w:t>
            </w:r>
          </w:p>
        </w:tc>
        <w:tc>
          <w:tcPr>
            <w:tcW w:w="1419" w:type="dxa"/>
            <w:tcBorders>
              <w:top w:val="single" w:sz="4" w:space="0" w:color="7F7F7F"/>
              <w:bottom w:val="single" w:sz="4" w:space="0" w:color="FFFFF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1"/>
                <w:szCs w:val="21"/>
                <w:lang w:val="en-US" w:eastAsia="es-AR"/>
              </w:rPr>
              <w:t>0.68 – 0.90</w:t>
            </w:r>
          </w:p>
        </w:tc>
        <w:tc>
          <w:tcPr>
            <w:tcW w:w="1133" w:type="dxa"/>
            <w:tcBorders>
              <w:top w:val="single" w:sz="4" w:space="0" w:color="7F7F7F"/>
              <w:bottom w:val="single" w:sz="4" w:space="0" w:color="FFFFF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1"/>
                <w:szCs w:val="21"/>
                <w:lang w:val="en-US" w:eastAsia="es-AR"/>
              </w:rPr>
              <w:t>&lt;0.001</w:t>
            </w:r>
          </w:p>
        </w:tc>
      </w:tr>
      <w:tr>
        <w:trPr>
          <w:trHeight w:val="375" w:hRule="atLeast"/>
        </w:trPr>
        <w:tc>
          <w:tcPr>
            <w:tcW w:w="2834" w:type="dxa"/>
            <w:tcBorders>
              <w:top w:val="single" w:sz="4" w:space="0" w:color="FFFFFF"/>
              <w:bottom w:val="single" w:sz="4" w:space="0" w:color="FFFFF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1"/>
                <w:szCs w:val="21"/>
                <w:lang w:val="en-US" w:eastAsia="es-AR"/>
              </w:rPr>
              <w:t xml:space="preserve">Distance to hives </w:t>
            </w:r>
          </w:p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1"/>
                <w:szCs w:val="21"/>
                <w:lang w:val="en-US" w:eastAsia="es-AR"/>
              </w:rPr>
              <w:t>(1000 m)</w:t>
            </w:r>
          </w:p>
        </w:tc>
        <w:tc>
          <w:tcPr>
            <w:tcW w:w="1135" w:type="dxa"/>
            <w:tcBorders>
              <w:top w:val="single" w:sz="4" w:space="0" w:color="FFFFFF"/>
              <w:bottom w:val="single" w:sz="4" w:space="0" w:color="FFFFF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1"/>
                <w:szCs w:val="21"/>
                <w:lang w:val="en-US" w:eastAsia="es-AR"/>
              </w:rPr>
              <w:t>0.09</w:t>
            </w:r>
          </w:p>
        </w:tc>
        <w:tc>
          <w:tcPr>
            <w:tcW w:w="1419" w:type="dxa"/>
            <w:tcBorders>
              <w:top w:val="single" w:sz="4" w:space="0" w:color="FFFFFF"/>
              <w:bottom w:val="single" w:sz="4" w:space="0" w:color="FFFFF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1"/>
                <w:szCs w:val="21"/>
                <w:lang w:val="en-US" w:eastAsia="es-AR"/>
              </w:rPr>
              <w:t>-0.03 – 0.21</w:t>
            </w:r>
          </w:p>
        </w:tc>
        <w:tc>
          <w:tcPr>
            <w:tcW w:w="1133" w:type="dxa"/>
            <w:tcBorders>
              <w:top w:val="single" w:sz="4" w:space="0" w:color="FFFFFF"/>
              <w:bottom w:val="single" w:sz="4" w:space="0" w:color="FFFFF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1"/>
                <w:szCs w:val="21"/>
                <w:lang w:val="en-US" w:eastAsia="es-AR"/>
              </w:rPr>
              <w:t>0.126</w:t>
            </w:r>
          </w:p>
        </w:tc>
      </w:tr>
      <w:tr>
        <w:trPr>
          <w:trHeight w:val="529" w:hRule="atLeast"/>
        </w:trPr>
        <w:tc>
          <w:tcPr>
            <w:tcW w:w="2834" w:type="dxa"/>
            <w:tcBorders>
              <w:top w:val="single" w:sz="4" w:space="0" w:color="FFFFFF"/>
              <w:bottom w:val="single" w:sz="4" w:space="0" w:color="7F7F7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1"/>
                <w:szCs w:val="21"/>
                <w:lang w:val="en-US" w:eastAsia="es-AR"/>
              </w:rPr>
              <w:t>Treatment (PE) x distance to hives(1000 m)</w:t>
            </w:r>
          </w:p>
        </w:tc>
        <w:tc>
          <w:tcPr>
            <w:tcW w:w="1135" w:type="dxa"/>
            <w:tcBorders>
              <w:top w:val="single" w:sz="4" w:space="0" w:color="FFFFFF"/>
              <w:bottom w:val="single" w:sz="4" w:space="0" w:color="7F7F7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1"/>
                <w:szCs w:val="21"/>
                <w:lang w:val="en-US" w:eastAsia="es-AR"/>
              </w:rPr>
              <w:t>-0.03</w:t>
            </w:r>
          </w:p>
        </w:tc>
        <w:tc>
          <w:tcPr>
            <w:tcW w:w="1419" w:type="dxa"/>
            <w:tcBorders>
              <w:top w:val="single" w:sz="4" w:space="0" w:color="FFFFFF"/>
              <w:bottom w:val="single" w:sz="4" w:space="0" w:color="7F7F7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1"/>
                <w:szCs w:val="21"/>
                <w:lang w:val="en-US" w:eastAsia="es-AR"/>
              </w:rPr>
              <w:t>-0.18 – 0.12</w:t>
            </w:r>
          </w:p>
        </w:tc>
        <w:tc>
          <w:tcPr>
            <w:tcW w:w="1133" w:type="dxa"/>
            <w:tcBorders>
              <w:top w:val="single" w:sz="4" w:space="0" w:color="FFFFFF"/>
              <w:bottom w:val="single" w:sz="4" w:space="0" w:color="7F7F7F"/>
            </w:tcBorders>
          </w:tcPr>
          <w:p>
            <w:pPr>
              <w:pStyle w:val="Contenidodelmarco"/>
              <w:widowControl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color w:val="000000"/>
                <w:sz w:val="21"/>
                <w:szCs w:val="21"/>
                <w:lang w:val="en-US" w:eastAsia="es-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1"/>
                <w:szCs w:val="21"/>
                <w:lang w:val="en-US" w:eastAsia="es-AR"/>
              </w:rPr>
              <w:t>0.730</w:t>
            </w:r>
          </w:p>
        </w:tc>
      </w:tr>
    </w:tbl>
    <w:p>
      <w:pPr>
        <w:pStyle w:val="Normal"/>
        <w:bidi w:val="0"/>
        <w:spacing w:lineRule="auto" w:line="480" w:before="240" w:after="240"/>
        <w:jc w:val="left"/>
        <w:rPr>
          <w:rFonts w:ascii="Times new roman" w:hAnsi="Times new roman" w:cs="Arial"/>
          <w:color w:val="000000"/>
          <w:sz w:val="24"/>
          <w:szCs w:val="24"/>
          <w:lang w:val="en-US"/>
        </w:rPr>
      </w:pPr>
      <w:r>
        <w:rPr>
          <w:rFonts w:cs="Arial" w:ascii="Times new roman" w:hAnsi="Times new roman"/>
          <w:color w:val="000000"/>
          <w:sz w:val="24"/>
          <w:szCs w:val="24"/>
          <w:lang w:val="en-US"/>
        </w:rPr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Web"/>
        <w:bidi w:val="0"/>
        <w:spacing w:lineRule="auto" w:line="480" w:before="240" w:after="240"/>
        <w:jc w:val="left"/>
        <w:rPr>
          <w:rFonts w:cs="Arial"/>
          <w:b/>
          <w:b/>
          <w:color w:val="000000"/>
          <w:lang w:val="en-US"/>
        </w:rPr>
      </w:pPr>
      <w:r>
        <w:rPr>
          <w:sz w:val="20"/>
          <w:szCs w:val="20"/>
        </w:rPr>
      </w:r>
    </w:p>
    <w:p>
      <w:pPr>
        <w:pStyle w:val="NormalWeb"/>
        <w:bidi w:val="0"/>
        <w:spacing w:lineRule="auto" w:line="480" w:before="240" w:after="240"/>
        <w:jc w:val="left"/>
        <w:rPr>
          <w:rFonts w:cs="Arial"/>
          <w:b/>
          <w:b/>
          <w:color w:val="000000"/>
          <w:lang w:val="en-US"/>
        </w:rPr>
      </w:pPr>
      <w:r>
        <w:rPr>
          <w:sz w:val="20"/>
          <w:szCs w:val="20"/>
        </w:rPr>
      </w:r>
    </w:p>
    <w:p>
      <w:pPr>
        <w:pStyle w:val="NormalWeb"/>
        <w:bidi w:val="0"/>
        <w:spacing w:lineRule="auto" w:line="480" w:before="240" w:after="240"/>
        <w:jc w:val="left"/>
        <w:rPr>
          <w:rFonts w:cs="Arial"/>
          <w:b/>
          <w:b/>
          <w:color w:val="000000"/>
          <w:lang w:val="en-US"/>
        </w:rPr>
      </w:pPr>
      <w:r>
        <w:rPr>
          <w:sz w:val="20"/>
          <w:szCs w:val="20"/>
        </w:rPr>
      </w:r>
    </w:p>
    <w:p>
      <w:pPr>
        <w:pStyle w:val="NormalWeb"/>
        <w:bidi w:val="0"/>
        <w:spacing w:lineRule="auto" w:line="480" w:before="240" w:after="240"/>
        <w:jc w:val="left"/>
        <w:rPr>
          <w:rFonts w:cs="Arial"/>
          <w:b/>
          <w:b/>
          <w:color w:val="000000"/>
          <w:lang w:val="en-US"/>
        </w:rPr>
      </w:pPr>
      <w:r>
        <w:rPr>
          <w:sz w:val="20"/>
          <w:szCs w:val="20"/>
        </w:rPr>
      </w:r>
    </w:p>
    <w:p>
      <w:pPr>
        <w:pStyle w:val="NormalWeb"/>
        <w:bidi w:val="0"/>
        <w:spacing w:lineRule="auto" w:line="480" w:before="240" w:after="240"/>
        <w:jc w:val="left"/>
        <w:rPr>
          <w:sz w:val="20"/>
          <w:szCs w:val="20"/>
        </w:rPr>
      </w:pPr>
      <w:r>
        <w:rPr>
          <w:rFonts w:cs="Arial"/>
          <w:b/>
          <w:color w:val="000000"/>
          <w:sz w:val="20"/>
          <w:szCs w:val="20"/>
          <w:lang w:val="en-US"/>
        </w:rPr>
        <w:t xml:space="preserve">Table </w:t>
      </w:r>
      <w:r>
        <w:rPr>
          <w:rFonts w:cs="Arial"/>
          <w:b/>
          <w:color w:val="000000"/>
          <w:sz w:val="20"/>
          <w:szCs w:val="20"/>
          <w:lang w:val="en-US"/>
        </w:rPr>
        <w:t>S</w:t>
      </w:r>
      <w:r>
        <w:rPr>
          <w:rFonts w:cs="Arial"/>
          <w:b/>
          <w:color w:val="000000"/>
          <w:sz w:val="20"/>
          <w:szCs w:val="20"/>
          <w:lang w:val="en-US"/>
        </w:rPr>
        <w:t xml:space="preserve">2. </w:t>
      </w:r>
      <w:r>
        <w:rPr>
          <w:color w:val="000000"/>
          <w:sz w:val="20"/>
          <w:szCs w:val="20"/>
          <w:lang w:val="en-US"/>
        </w:rPr>
        <w:t xml:space="preserve">AIC values of GLMM models with different distribution families considered to study the effects of the distance to hives on pollen dispersal distance of </w:t>
      </w:r>
      <w:r>
        <w:rPr>
          <w:i/>
          <w:color w:val="000000"/>
          <w:sz w:val="20"/>
          <w:szCs w:val="20"/>
          <w:lang w:val="en-US"/>
        </w:rPr>
        <w:t>Larrea</w:t>
      </w:r>
      <w:r>
        <w:rPr>
          <w:color w:val="000000"/>
          <w:sz w:val="20"/>
          <w:szCs w:val="20"/>
          <w:lang w:val="en-US"/>
        </w:rPr>
        <w:t xml:space="preserve"> </w:t>
      </w:r>
      <w:r>
        <w:rPr>
          <w:i/>
          <w:color w:val="000000"/>
          <w:sz w:val="20"/>
          <w:szCs w:val="20"/>
          <w:lang w:val="en-US"/>
        </w:rPr>
        <w:t>divaricata</w:t>
      </w:r>
      <w:r>
        <w:rPr>
          <w:color w:val="000000"/>
          <w:sz w:val="20"/>
          <w:szCs w:val="20"/>
          <w:lang w:val="en-US"/>
        </w:rPr>
        <w:t>.</w:t>
      </w:r>
    </w:p>
    <w:tbl>
      <w:tblPr>
        <w:tblW w:w="8906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08"/>
        <w:gridCol w:w="1198"/>
      </w:tblGrid>
      <w:tr>
        <w:trPr/>
        <w:tc>
          <w:tcPr>
            <w:tcW w:w="770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Contenidodelatabla"/>
              <w:widowControl w:val="false"/>
              <w:bidi w:val="0"/>
              <w:spacing w:lineRule="auto" w:line="240" w:before="0" w:after="160"/>
              <w:jc w:val="center"/>
              <w:rPr>
                <w:rFonts w:ascii="Times New Roman" w:hAnsi="Times New Roman"/>
                <w:b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Model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Contenidodelatabla"/>
              <w:widowControl w:val="false"/>
              <w:bidi w:val="0"/>
              <w:spacing w:lineRule="auto" w:line="240" w:before="0" w:after="160"/>
              <w:jc w:val="center"/>
              <w:rPr>
                <w:rFonts w:ascii="Times New Roman" w:hAnsi="Times New Roman"/>
                <w:b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AIC</w:t>
            </w:r>
          </w:p>
        </w:tc>
      </w:tr>
      <w:tr>
        <w:trPr/>
        <w:tc>
          <w:tcPr>
            <w:tcW w:w="7708" w:type="dxa"/>
            <w:tcBorders/>
          </w:tcPr>
          <w:p>
            <w:pPr>
              <w:pStyle w:val="Contenidodelatabla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val="en-US"/>
              </w:rPr>
              <w:t>Pollen dispersal distance ~ distance to hive + total number of flowers + (1|site/couple)</w:t>
            </w:r>
          </w:p>
          <w:p>
            <w:pPr>
              <w:pStyle w:val="Contenidodelatabla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Family = Gaussian</w:t>
            </w:r>
          </w:p>
        </w:tc>
        <w:tc>
          <w:tcPr>
            <w:tcW w:w="1198" w:type="dxa"/>
            <w:tcBorders/>
          </w:tcPr>
          <w:p>
            <w:pPr>
              <w:pStyle w:val="Textopreformateado"/>
              <w:widowControl w:val="false"/>
              <w:bidi w:val="0"/>
              <w:spacing w:lineRule="auto" w:line="240"/>
              <w:jc w:val="right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362.27</w:t>
            </w:r>
          </w:p>
          <w:p>
            <w:pPr>
              <w:pStyle w:val="Contenidodelatabla"/>
              <w:widowControl w:val="false"/>
              <w:bidi w:val="0"/>
              <w:spacing w:lineRule="auto" w:line="240" w:before="0" w:after="160"/>
              <w:jc w:val="right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</w:r>
          </w:p>
        </w:tc>
      </w:tr>
      <w:tr>
        <w:trPr/>
        <w:tc>
          <w:tcPr>
            <w:tcW w:w="7708" w:type="dxa"/>
            <w:tcBorders/>
          </w:tcPr>
          <w:p>
            <w:pPr>
              <w:pStyle w:val="Contenidodelatabla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b/>
                <w:b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  <w:lang w:val="en-US"/>
              </w:rPr>
              <w:t>Pollen dispersal distance ~ distance to hive + total number of flowers + (1|site/couple)</w:t>
            </w:r>
          </w:p>
          <w:p>
            <w:pPr>
              <w:pStyle w:val="Contenidodelatabla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b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Family = Poisson</w:t>
            </w:r>
          </w:p>
        </w:tc>
        <w:tc>
          <w:tcPr>
            <w:tcW w:w="1198" w:type="dxa"/>
            <w:tcBorders/>
          </w:tcPr>
          <w:p>
            <w:pPr>
              <w:pStyle w:val="Textopreformateado"/>
              <w:widowControl w:val="false"/>
              <w:bidi w:val="0"/>
              <w:spacing w:lineRule="auto" w:line="240"/>
              <w:jc w:val="right"/>
              <w:rPr>
                <w:rFonts w:ascii="Times New Roman" w:hAnsi="Times New Roman"/>
                <w:b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343.61</w:t>
            </w:r>
          </w:p>
          <w:p>
            <w:pPr>
              <w:pStyle w:val="Contenidodelatabla"/>
              <w:widowControl w:val="false"/>
              <w:bidi w:val="0"/>
              <w:spacing w:lineRule="auto" w:line="240" w:before="0" w:after="160"/>
              <w:jc w:val="right"/>
              <w:rPr>
                <w:rFonts w:ascii="Times New Roman" w:hAnsi="Times New Roman"/>
                <w:b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</w:r>
          </w:p>
        </w:tc>
      </w:tr>
      <w:tr>
        <w:trPr/>
        <w:tc>
          <w:tcPr>
            <w:tcW w:w="7708" w:type="dxa"/>
            <w:tcBorders>
              <w:bottom w:val="single" w:sz="6" w:space="0" w:color="000000"/>
            </w:tcBorders>
          </w:tcPr>
          <w:p>
            <w:pPr>
              <w:pStyle w:val="Contenidodelatabla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  <w:lang w:val="en-US"/>
              </w:rPr>
              <w:t>Pollen dispersal distance ~ distance to hive + total number of flowers + (1|site/couple)</w:t>
            </w:r>
          </w:p>
          <w:p>
            <w:pPr>
              <w:pStyle w:val="Contenidodelatabla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Family = Negative Binomial</w:t>
            </w:r>
          </w:p>
        </w:tc>
        <w:tc>
          <w:tcPr>
            <w:tcW w:w="1198" w:type="dxa"/>
            <w:tcBorders>
              <w:bottom w:val="single" w:sz="6" w:space="0" w:color="000000"/>
            </w:tcBorders>
          </w:tcPr>
          <w:p>
            <w:pPr>
              <w:pStyle w:val="Textopreformateado"/>
              <w:widowControl w:val="false"/>
              <w:bidi w:val="0"/>
              <w:spacing w:lineRule="auto" w:line="240"/>
              <w:jc w:val="right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345.30</w:t>
            </w:r>
          </w:p>
          <w:p>
            <w:pPr>
              <w:pStyle w:val="Contenidodelatabla"/>
              <w:widowControl w:val="false"/>
              <w:bidi w:val="0"/>
              <w:spacing w:lineRule="auto" w:line="240" w:before="0" w:after="160"/>
              <w:jc w:val="right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</w:r>
          </w:p>
        </w:tc>
      </w:tr>
    </w:tbl>
    <w:p>
      <w:pPr>
        <w:pStyle w:val="Normal"/>
        <w:bidi w:val="0"/>
        <w:spacing w:lineRule="auto" w:line="480" w:before="240" w:after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 w:before="240" w:after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 w:before="240" w:after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 w:before="240" w:after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 w:before="240" w:after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 w:before="240" w:after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 w:before="240" w:after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 w:before="240" w:after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 w:before="240" w:after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 w:before="240" w:after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 w:before="240" w:after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Web"/>
        <w:bidi w:val="0"/>
        <w:spacing w:lineRule="auto" w:line="480" w:before="240" w:after="240"/>
        <w:jc w:val="left"/>
        <w:rPr/>
      </w:pPr>
      <w:r>
        <w:rPr>
          <w:rFonts w:cs="Arial"/>
          <w:b/>
          <w:color w:val="000000"/>
          <w:lang w:val="en-US"/>
        </w:rPr>
        <w:t>T</w:t>
      </w:r>
      <w:r>
        <w:rPr>
          <w:rFonts w:cs="Arial"/>
          <w:b/>
          <w:color w:val="000000"/>
          <w:sz w:val="20"/>
          <w:szCs w:val="20"/>
          <w:lang w:val="en-US"/>
        </w:rPr>
        <w:t xml:space="preserve">able </w:t>
      </w:r>
      <w:r>
        <w:rPr>
          <w:rFonts w:cs="Arial"/>
          <w:b/>
          <w:color w:val="000000"/>
          <w:sz w:val="20"/>
          <w:szCs w:val="20"/>
          <w:lang w:val="en-US"/>
        </w:rPr>
        <w:t>S</w:t>
      </w:r>
      <w:r>
        <w:rPr>
          <w:rFonts w:cs="Arial"/>
          <w:b/>
          <w:color w:val="000000"/>
          <w:sz w:val="20"/>
          <w:szCs w:val="20"/>
          <w:lang w:val="en-US"/>
        </w:rPr>
        <w:t>3</w:t>
      </w:r>
      <w:r>
        <w:rPr>
          <w:rFonts w:cs="Arial"/>
          <w:color w:val="000000"/>
          <w:sz w:val="20"/>
          <w:szCs w:val="20"/>
          <w:lang w:val="en-US"/>
        </w:rPr>
        <w:t>. GLMM results analyzing pollen dispersal distance, self-pollination rate, and outcrossing rate as a function of distance to honeybee hives and number of flowers. CI: confidence interval.</w:t>
      </w:r>
    </w:p>
    <w:tbl>
      <w:tblPr>
        <w:tblW w:w="10353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919"/>
        <w:gridCol w:w="1321"/>
        <w:gridCol w:w="709"/>
        <w:gridCol w:w="992"/>
        <w:gridCol w:w="1417"/>
        <w:gridCol w:w="709"/>
        <w:gridCol w:w="992"/>
        <w:gridCol w:w="1417"/>
        <w:gridCol w:w="710"/>
      </w:tblGrid>
      <w:tr>
        <w:trPr>
          <w:trHeight w:val="356" w:hRule="atLeast"/>
        </w:trPr>
        <w:tc>
          <w:tcPr>
            <w:tcW w:w="1167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left"/>
              <w:rPr>
                <w:rFonts w:ascii="Times New Roman" w:hAnsi="Times New Roman" w:eastAsia="Times New Roman" w:cs="Arial"/>
                <w:b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</w:r>
          </w:p>
        </w:tc>
        <w:tc>
          <w:tcPr>
            <w:tcW w:w="2949" w:type="dxa"/>
            <w:gridSpan w:val="3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b/>
                <w:b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b/>
                <w:kern w:val="0"/>
                <w:sz w:val="20"/>
                <w:szCs w:val="20"/>
                <w:lang w:val="en-US" w:eastAsia="es-AR" w:bidi="ar-SA"/>
              </w:rPr>
              <w:t>Pollen dispersal distance (m)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b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  <w:t>Self-pollination rate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b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  <w:t>Outcrossing rate</w:t>
            </w:r>
          </w:p>
        </w:tc>
      </w:tr>
      <w:tr>
        <w:trPr>
          <w:trHeight w:val="389" w:hRule="atLeast"/>
        </w:trPr>
        <w:tc>
          <w:tcPr>
            <w:tcW w:w="1167" w:type="dxa"/>
            <w:vMerge w:val="continue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i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  <w:t>Estimate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i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  <w:t>CI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i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  <w:t>p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i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  <w:t>Estimate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i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  <w:t>CI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i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  <w:t>p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i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  <w:t>Estimate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i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  <w:t>CI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i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i/>
                <w:iCs/>
                <w:color w:val="000000"/>
                <w:kern w:val="0"/>
                <w:sz w:val="20"/>
                <w:szCs w:val="20"/>
                <w:lang w:val="en-US" w:eastAsia="es-AR" w:bidi="ar-SA"/>
              </w:rPr>
              <w:t>p</w:t>
            </w:r>
          </w:p>
        </w:tc>
      </w:tr>
      <w:tr>
        <w:trPr>
          <w:trHeight w:val="854" w:hRule="atLeast"/>
        </w:trPr>
        <w:tc>
          <w:tcPr>
            <w:tcW w:w="1167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b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  <w:t xml:space="preserve">Distance to hives </w:t>
            </w:r>
          </w:p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b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  <w:t>(1000 m)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Arial"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0.28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before="0" w:after="160"/>
              <w:jc w:val="right"/>
              <w:rPr>
                <w:rFonts w:ascii="Times New Roman" w:hAnsi="Times New Roman" w:eastAsia="Times New Roman" w:cs="Arial"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0.05 – 0.51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Arial"/>
                <w:b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  <w:t>0.016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Arial"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-0.03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before="0" w:after="160"/>
              <w:jc w:val="right"/>
              <w:rPr>
                <w:rFonts w:ascii="Times New Roman" w:hAnsi="Times New Roman" w:eastAsia="Times New Roman" w:cs="Arial"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-0.77 – 0.71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Arial"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0.937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Arial"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-0.11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before="0" w:after="160"/>
              <w:jc w:val="right"/>
              <w:rPr>
                <w:rFonts w:ascii="Times New Roman" w:hAnsi="Times New Roman" w:eastAsia="Times New Roman" w:cs="Arial"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-0.73 – 0.51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Arial"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0.729</w:t>
            </w:r>
          </w:p>
        </w:tc>
      </w:tr>
      <w:tr>
        <w:trPr>
          <w:trHeight w:val="578" w:hRule="atLeast"/>
        </w:trPr>
        <w:tc>
          <w:tcPr>
            <w:tcW w:w="1167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b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  <w:t>Total flowers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/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6.6e</w:t>
            </w: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val="en-US" w:eastAsia="es-AR" w:bidi="ar-SA"/>
              </w:rPr>
              <w:t>-4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/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1.2e</w:t>
            </w: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val="en-US" w:eastAsia="es-AR" w:bidi="ar-SA"/>
              </w:rPr>
              <w:t>-4</w:t>
            </w: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 xml:space="preserve"> – 1.2e</w:t>
            </w: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val="en-US" w:eastAsia="es-AR" w:bidi="ar-SA"/>
              </w:rPr>
              <w:t>-3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Arial"/>
                <w:b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en-US" w:eastAsia="es-AR" w:bidi="ar-SA"/>
              </w:rPr>
              <w:t>0.017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/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-8.7e</w:t>
            </w: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val="en-US" w:eastAsia="es-AR" w:bidi="ar-SA"/>
              </w:rPr>
              <w:t>-4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left"/>
              <w:rPr/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-2.9e</w:t>
            </w: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val="en-US" w:eastAsia="es-AR" w:bidi="ar-SA"/>
              </w:rPr>
              <w:t>-3</w:t>
            </w: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 xml:space="preserve"> – 1.2e</w:t>
            </w: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val="en-US" w:eastAsia="es-AR" w:bidi="ar-SA"/>
              </w:rPr>
              <w:t>-3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Arial"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0.415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/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1.6e</w:t>
            </w: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val="en-US" w:eastAsia="es-AR" w:bidi="ar-SA"/>
              </w:rPr>
              <w:t>-4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/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-1.5e</w:t>
            </w: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val="en-US" w:eastAsia="es-AR" w:bidi="ar-SA"/>
              </w:rPr>
              <w:t>-3</w:t>
            </w: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 xml:space="preserve"> – 1.8e</w:t>
            </w: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val="en-US" w:eastAsia="es-AR" w:bidi="ar-SA"/>
              </w:rPr>
              <w:t>-3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jc w:val="right"/>
              <w:rPr>
                <w:rFonts w:ascii="Times New Roman" w:hAnsi="Times New Roman" w:eastAsia="Times New Roman" w:cs="Arial"/>
                <w:color w:val="000000"/>
                <w:kern w:val="0"/>
                <w:sz w:val="20"/>
                <w:szCs w:val="20"/>
                <w:lang w:val="en-US" w:eastAsia="es-AR" w:bidi="ar-SA"/>
              </w:rPr>
            </w:pPr>
            <w:r>
              <w:rPr>
                <w:rFonts w:eastAsia="Times New Roman" w:cs="Arial" w:ascii="Times New Roman" w:hAnsi="Times New Roman"/>
                <w:color w:val="000000"/>
                <w:kern w:val="0"/>
                <w:sz w:val="20"/>
                <w:szCs w:val="20"/>
                <w:lang w:val="en-US" w:eastAsia="es-AR" w:bidi="ar-SA"/>
              </w:rPr>
              <w:t>0.847</w:t>
            </w:r>
          </w:p>
        </w:tc>
      </w:tr>
    </w:tbl>
    <w:p>
      <w:pPr>
        <w:pStyle w:val="Normal"/>
        <w:bidi w:val="0"/>
        <w:spacing w:lineRule="auto" w:line="480" w:before="240" w:after="240"/>
        <w:jc w:val="left"/>
        <w:rPr>
          <w:rFonts w:ascii="Times New Roman" w:hAnsi="Times New Roman" w:cs="Arial"/>
          <w:color w:val="000000"/>
          <w:sz w:val="24"/>
          <w:szCs w:val="24"/>
          <w:lang w:val="en-US"/>
        </w:rPr>
      </w:pPr>
      <w:r>
        <w:rPr>
          <w:rFonts w:cs="Arial" w:ascii="Times New Roman" w:hAnsi="Times New Roman"/>
          <w:color w:val="000000"/>
          <w:sz w:val="24"/>
          <w:szCs w:val="24"/>
          <w:lang w:val="en-US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95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es-A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s-AR" w:eastAsia="zh-CN" w:bidi="hi-IN"/>
    </w:rPr>
  </w:style>
  <w:style w:type="character" w:styleId="Fuentedeprrafopredeter">
    <w:name w:val="Fuente de párrafo predeter."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es-AR"/>
    </w:rPr>
  </w:style>
  <w:style w:type="paragraph" w:styleId="Contenidodelmarco">
    <w:name w:val="Contenido del marco"/>
    <w:basedOn w:val="Normal"/>
    <w:qFormat/>
    <w:pPr/>
    <w:rPr/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Noto Sans Mono CJK SC" w:cs="Liberation Mono"/>
      <w:sz w:val="20"/>
      <w:szCs w:val="20"/>
    </w:rPr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</TotalTime>
  <Application>LibreOffice/7.3.7.2$Linux_X86_64 LibreOffice_project/30$Build-2</Application>
  <AppVersion>15.0000</AppVersion>
  <Pages>4</Pages>
  <Words>292</Words>
  <Characters>1681</Characters>
  <CharactersWithSpaces>1912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2024-03-05T10:31:41Z</dcterms:created>
  <dc:creator/>
  <dc:description/>
  <dc:language>es-AR</dc:language>
  <cp:lastModifiedBy/>
  <dcterms:modified xsi:type="dcterms:W3CDTF">2024-04-24T09:19:47Z</dcterms:modified>
  <cp:revision>3</cp:revision>
  <dc:subject/>
  <dc:title/>
</cp:coreProperties>
</file>