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D842F" w14:textId="1689A0F6" w:rsidR="009541FB" w:rsidRPr="00B574E8" w:rsidRDefault="009541FB" w:rsidP="00F66EB9">
      <w:pPr>
        <w:pStyle w:val="ab"/>
        <w:rPr>
          <w:rFonts w:ascii="Arial" w:hAnsi="Arial" w:cs="Arial"/>
          <w:b/>
          <w:bCs/>
          <w:noProof/>
        </w:rPr>
      </w:pPr>
      <w:bookmarkStart w:id="0" w:name="_Hlk154481774"/>
      <w:r w:rsidRPr="00B574E8">
        <w:rPr>
          <w:rFonts w:ascii="Arial" w:hAnsi="Arial" w:cs="Arial"/>
          <w:b/>
          <w:bCs/>
          <w:noProof/>
        </w:rPr>
        <w:t>Supplementary Fig 1.</w:t>
      </w:r>
    </w:p>
    <w:bookmarkEnd w:id="0"/>
    <w:p w14:paraId="0448DDE0" w14:textId="230E698B" w:rsidR="00393E8A" w:rsidRPr="00CD1D4B" w:rsidRDefault="005A4B27" w:rsidP="00CD1D4B">
      <w:pPr>
        <w:pStyle w:val="ab"/>
      </w:pPr>
      <w:r>
        <w:rPr>
          <w:noProof/>
        </w:rPr>
        <w:drawing>
          <wp:inline distT="0" distB="0" distL="0" distR="0" wp14:anchorId="7AF3BFED" wp14:editId="2C38D7CB">
            <wp:extent cx="4965700" cy="2984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65700" cy="2984500"/>
                    </a:xfrm>
                    <a:prstGeom prst="rect">
                      <a:avLst/>
                    </a:prstGeom>
                  </pic:spPr>
                </pic:pic>
              </a:graphicData>
            </a:graphic>
          </wp:inline>
        </w:drawing>
      </w:r>
    </w:p>
    <w:p w14:paraId="4B997A08" w14:textId="4B8CE8A3" w:rsidR="00E3632C" w:rsidRPr="0009150B" w:rsidRDefault="005D3B41" w:rsidP="00BB6861">
      <w:pPr>
        <w:widowControl/>
        <w:rPr>
          <w:rFonts w:ascii="Arial" w:hAnsi="Arial" w:cs="Arial"/>
          <w:b/>
          <w:bCs/>
          <w:sz w:val="15"/>
          <w:szCs w:val="15"/>
        </w:rPr>
      </w:pPr>
      <w:r w:rsidRPr="00AE28CE">
        <w:rPr>
          <w:rFonts w:ascii="Arial" w:hAnsi="Arial" w:cs="Arial"/>
          <w:b/>
          <w:bCs/>
          <w:sz w:val="15"/>
          <w:szCs w:val="15"/>
        </w:rPr>
        <w:t>Fig</w:t>
      </w:r>
      <w:r w:rsidR="00AE28CE">
        <w:rPr>
          <w:rFonts w:ascii="Arial" w:hAnsi="Arial" w:cs="Arial"/>
          <w:b/>
          <w:bCs/>
          <w:sz w:val="15"/>
          <w:szCs w:val="15"/>
        </w:rPr>
        <w:t>.</w:t>
      </w:r>
      <w:r w:rsidR="00983F13" w:rsidRPr="00AE28CE">
        <w:rPr>
          <w:rFonts w:ascii="Arial" w:hAnsi="Arial" w:cs="Arial"/>
          <w:b/>
          <w:bCs/>
          <w:sz w:val="15"/>
          <w:szCs w:val="15"/>
        </w:rPr>
        <w:t>S</w:t>
      </w:r>
      <w:r w:rsidRPr="00AE28CE">
        <w:rPr>
          <w:rFonts w:ascii="Arial" w:hAnsi="Arial" w:cs="Arial"/>
          <w:b/>
          <w:bCs/>
          <w:sz w:val="15"/>
          <w:szCs w:val="15"/>
        </w:rPr>
        <w:t>1</w:t>
      </w:r>
      <w:r w:rsidR="004E4801" w:rsidRPr="00AE28CE">
        <w:rPr>
          <w:rFonts w:ascii="Arial" w:hAnsi="Arial" w:cs="Arial" w:hint="eastAsia"/>
          <w:b/>
          <w:bCs/>
          <w:sz w:val="15"/>
          <w:szCs w:val="15"/>
        </w:rPr>
        <w:t xml:space="preserve"> </w:t>
      </w:r>
      <w:r w:rsidR="004E4801" w:rsidRPr="00EB7D6E">
        <w:rPr>
          <w:rFonts w:ascii="Arial" w:hAnsi="Arial" w:cs="Arial"/>
          <w:b/>
          <w:bCs/>
          <w:sz w:val="15"/>
          <w:szCs w:val="15"/>
        </w:rPr>
        <w:t>Heterogeneity of organ-specific metastasis in different subtypes of TNBC</w:t>
      </w:r>
      <w:r w:rsidR="00F428EC" w:rsidRPr="00EB7D6E">
        <w:rPr>
          <w:rFonts w:ascii="Arial" w:hAnsi="Arial" w:cs="Arial"/>
          <w:b/>
          <w:bCs/>
          <w:sz w:val="15"/>
          <w:szCs w:val="15"/>
        </w:rPr>
        <w:t>.</w:t>
      </w:r>
      <w:r w:rsidR="0009150B">
        <w:rPr>
          <w:rFonts w:ascii="Arial" w:hAnsi="Arial" w:cs="Arial" w:hint="eastAsia"/>
          <w:b/>
          <w:bCs/>
          <w:sz w:val="15"/>
          <w:szCs w:val="15"/>
        </w:rPr>
        <w:t xml:space="preserve"> </w:t>
      </w:r>
      <w:r w:rsidR="003579EB">
        <w:rPr>
          <w:rFonts w:ascii="Arial" w:hAnsi="Arial" w:cs="Arial" w:hint="eastAsia"/>
          <w:b/>
          <w:bCs/>
          <w:sz w:val="15"/>
          <w:szCs w:val="15"/>
        </w:rPr>
        <w:t>A</w:t>
      </w:r>
      <w:r w:rsidR="00495BB0" w:rsidRPr="00193925">
        <w:rPr>
          <w:rFonts w:ascii="Arial" w:hAnsi="Arial" w:cs="Arial"/>
          <w:b/>
          <w:bCs/>
          <w:sz w:val="15"/>
          <w:szCs w:val="15"/>
        </w:rPr>
        <w:t xml:space="preserve"> </w:t>
      </w:r>
      <w:r w:rsidR="00495BB0" w:rsidRPr="00EB7D6E">
        <w:rPr>
          <w:rFonts w:ascii="Arial" w:hAnsi="Arial" w:cs="Arial"/>
          <w:sz w:val="15"/>
          <w:szCs w:val="15"/>
        </w:rPr>
        <w:t>Statistical chart of the number of patients with different subtypes of TNBC.</w:t>
      </w:r>
      <w:r w:rsidRPr="00EB7D6E">
        <w:rPr>
          <w:rFonts w:ascii="Arial" w:hAnsi="Arial" w:cs="Arial"/>
          <w:sz w:val="15"/>
          <w:szCs w:val="15"/>
        </w:rPr>
        <w:t xml:space="preserve"> </w:t>
      </w:r>
      <w:r w:rsidR="003579EB">
        <w:rPr>
          <w:rFonts w:ascii="Arial" w:hAnsi="Arial" w:cs="Arial" w:hint="eastAsia"/>
          <w:b/>
          <w:bCs/>
          <w:sz w:val="15"/>
          <w:szCs w:val="15"/>
        </w:rPr>
        <w:t>B</w:t>
      </w:r>
      <w:r w:rsidR="0009150B">
        <w:rPr>
          <w:rFonts w:ascii="Arial" w:hAnsi="Arial" w:cs="Arial"/>
          <w:b/>
          <w:bCs/>
          <w:sz w:val="15"/>
          <w:szCs w:val="15"/>
        </w:rPr>
        <w:t xml:space="preserve">, </w:t>
      </w:r>
      <w:r w:rsidR="003579EB">
        <w:rPr>
          <w:rFonts w:ascii="Arial" w:hAnsi="Arial" w:cs="Arial" w:hint="eastAsia"/>
          <w:b/>
          <w:bCs/>
          <w:sz w:val="15"/>
          <w:szCs w:val="15"/>
        </w:rPr>
        <w:t>C</w:t>
      </w:r>
      <w:r w:rsidR="00561907" w:rsidRPr="00EB7D6E">
        <w:rPr>
          <w:rFonts w:ascii="Arial" w:hAnsi="Arial" w:cs="Arial"/>
          <w:sz w:val="15"/>
          <w:szCs w:val="15"/>
        </w:rPr>
        <w:t xml:space="preserve"> Pie chart of lung(</w:t>
      </w:r>
      <w:r w:rsidR="003579EB">
        <w:rPr>
          <w:rFonts w:ascii="Arial" w:hAnsi="Arial" w:cs="Arial" w:hint="eastAsia"/>
          <w:b/>
          <w:bCs/>
          <w:sz w:val="15"/>
          <w:szCs w:val="15"/>
        </w:rPr>
        <w:t>B</w:t>
      </w:r>
      <w:r w:rsidR="00561907" w:rsidRPr="00EB7D6E">
        <w:rPr>
          <w:rFonts w:ascii="Arial" w:hAnsi="Arial" w:cs="Arial"/>
          <w:sz w:val="15"/>
          <w:szCs w:val="15"/>
        </w:rPr>
        <w:t>) and brain(</w:t>
      </w:r>
      <w:r w:rsidR="003579EB">
        <w:rPr>
          <w:rFonts w:ascii="Arial" w:hAnsi="Arial" w:cs="Arial" w:hint="eastAsia"/>
          <w:b/>
          <w:bCs/>
          <w:sz w:val="15"/>
          <w:szCs w:val="15"/>
        </w:rPr>
        <w:t>C</w:t>
      </w:r>
      <w:r w:rsidR="00561907" w:rsidRPr="00EB7D6E">
        <w:rPr>
          <w:rFonts w:ascii="Arial" w:hAnsi="Arial" w:cs="Arial"/>
          <w:sz w:val="15"/>
          <w:szCs w:val="15"/>
        </w:rPr>
        <w:t>) metastasis in different subtypes of TNBC.</w:t>
      </w:r>
      <w:r w:rsidR="00495BB0" w:rsidRPr="00EB7D6E">
        <w:rPr>
          <w:rFonts w:ascii="Arial" w:hAnsi="Arial" w:cs="Arial"/>
          <w:sz w:val="15"/>
          <w:szCs w:val="15"/>
        </w:rPr>
        <w:t xml:space="preserve"> </w:t>
      </w:r>
      <w:r w:rsidR="003579EB">
        <w:rPr>
          <w:rFonts w:ascii="Arial" w:hAnsi="Arial" w:cs="Arial" w:hint="eastAsia"/>
          <w:b/>
          <w:bCs/>
          <w:sz w:val="15"/>
          <w:szCs w:val="15"/>
        </w:rPr>
        <w:t>D</w:t>
      </w:r>
      <w:r w:rsidR="006C44CB" w:rsidRPr="00EB7D6E">
        <w:rPr>
          <w:rFonts w:ascii="Arial" w:hAnsi="Arial" w:cs="Arial"/>
          <w:sz w:val="15"/>
          <w:szCs w:val="15"/>
        </w:rPr>
        <w:t xml:space="preserve"> </w:t>
      </w:r>
      <w:r w:rsidR="001F7C03" w:rsidRPr="001F7C03">
        <w:rPr>
          <w:rFonts w:ascii="Arial" w:hAnsi="Arial" w:cs="Arial"/>
          <w:sz w:val="15"/>
          <w:szCs w:val="15"/>
        </w:rPr>
        <w:t>Expression of AR in metastatic lesions in patients with or without lung, brain, liver and other metastases. Other metastases include pleural metastasis</w:t>
      </w:r>
      <w:r w:rsidR="001F7C03">
        <w:rPr>
          <w:rFonts w:ascii="Segoe UI" w:hAnsi="Segoe UI" w:cs="Segoe UI" w:hint="eastAsia"/>
          <w:color w:val="0D0D0D"/>
          <w:shd w:val="clear" w:color="auto" w:fill="FFFFFF"/>
        </w:rPr>
        <w:t xml:space="preserve">, </w:t>
      </w:r>
      <w:r w:rsidR="001F7C03" w:rsidRPr="001F7C03">
        <w:rPr>
          <w:rFonts w:ascii="Arial" w:hAnsi="Arial" w:cs="Arial"/>
          <w:sz w:val="15"/>
          <w:szCs w:val="15"/>
        </w:rPr>
        <w:t>lymph node metastasis</w:t>
      </w:r>
      <w:r w:rsidR="001F7C03">
        <w:rPr>
          <w:rFonts w:ascii="Arial" w:hAnsi="Arial" w:cs="Arial" w:hint="eastAsia"/>
          <w:sz w:val="15"/>
          <w:szCs w:val="15"/>
        </w:rPr>
        <w:t>,</w:t>
      </w:r>
      <w:r w:rsidR="001F7C03" w:rsidRPr="001F7C03">
        <w:rPr>
          <w:rFonts w:ascii="Arial" w:hAnsi="Arial" w:cs="Arial"/>
          <w:sz w:val="15"/>
          <w:szCs w:val="15"/>
        </w:rPr>
        <w:t xml:space="preserve"> and skin metastasis.</w:t>
      </w:r>
      <w:r w:rsidR="001F7C03">
        <w:rPr>
          <w:rFonts w:ascii="Arial" w:hAnsi="Arial" w:cs="Arial" w:hint="eastAsia"/>
          <w:sz w:val="15"/>
          <w:szCs w:val="15"/>
        </w:rPr>
        <w:t xml:space="preserve"> </w:t>
      </w:r>
      <w:r w:rsidR="00495BB0" w:rsidRPr="00EB7D6E">
        <w:rPr>
          <w:rFonts w:ascii="Arial" w:hAnsi="Arial" w:cs="Arial"/>
          <w:sz w:val="15"/>
          <w:szCs w:val="15"/>
        </w:rPr>
        <w:t xml:space="preserve">Data indicate the mean ± SD. </w:t>
      </w:r>
      <w:r w:rsidR="001F7C03" w:rsidRPr="001F7C03">
        <w:rPr>
          <w:rFonts w:ascii="Arial" w:hAnsi="Arial" w:cs="Arial"/>
          <w:sz w:val="15"/>
          <w:szCs w:val="15"/>
        </w:rPr>
        <w:t>NS</w:t>
      </w:r>
      <w:r w:rsidR="001F7C03">
        <w:rPr>
          <w:rFonts w:ascii="Arial" w:hAnsi="Arial" w:cs="Arial" w:hint="eastAsia"/>
          <w:sz w:val="15"/>
          <w:szCs w:val="15"/>
        </w:rPr>
        <w:t xml:space="preserve"> </w:t>
      </w:r>
      <w:r w:rsidR="001F7C03" w:rsidRPr="001F7C03">
        <w:rPr>
          <w:rFonts w:ascii="Arial" w:hAnsi="Arial" w:cs="Arial"/>
          <w:sz w:val="15"/>
          <w:szCs w:val="15"/>
        </w:rPr>
        <w:t>not significant</w:t>
      </w:r>
      <w:r w:rsidR="00495BB0" w:rsidRPr="00EB7D6E">
        <w:rPr>
          <w:rFonts w:ascii="Arial" w:hAnsi="Arial" w:cs="Arial"/>
          <w:sz w:val="15"/>
          <w:szCs w:val="15"/>
        </w:rPr>
        <w:t>.</w:t>
      </w:r>
    </w:p>
    <w:p w14:paraId="3DF4C442" w14:textId="38D03122" w:rsidR="00152389" w:rsidRPr="00E3632C" w:rsidRDefault="00E3632C" w:rsidP="00E3632C">
      <w:pPr>
        <w:widowControl/>
        <w:jc w:val="left"/>
        <w:rPr>
          <w:rFonts w:ascii="Arial" w:hAnsi="Arial" w:cs="Arial"/>
          <w:sz w:val="15"/>
          <w:szCs w:val="15"/>
        </w:rPr>
      </w:pPr>
      <w:r>
        <w:rPr>
          <w:rFonts w:ascii="Arial" w:hAnsi="Arial" w:cs="Arial"/>
          <w:sz w:val="15"/>
          <w:szCs w:val="15"/>
        </w:rPr>
        <w:br w:type="page"/>
      </w:r>
    </w:p>
    <w:p w14:paraId="53046EBB" w14:textId="605BB3E7" w:rsidR="00152389" w:rsidRPr="00B574E8" w:rsidRDefault="00152389" w:rsidP="00F66EB9">
      <w:pPr>
        <w:pStyle w:val="ab"/>
        <w:rPr>
          <w:rFonts w:ascii="Arial" w:hAnsi="Arial" w:cs="Arial"/>
          <w:b/>
          <w:bCs/>
          <w:noProof/>
        </w:rPr>
      </w:pPr>
      <w:r w:rsidRPr="00B574E8">
        <w:rPr>
          <w:rFonts w:ascii="Arial" w:hAnsi="Arial" w:cs="Arial"/>
          <w:b/>
          <w:bCs/>
          <w:noProof/>
        </w:rPr>
        <w:lastRenderedPageBreak/>
        <w:t>Supplementary Fig 2.</w:t>
      </w:r>
    </w:p>
    <w:p w14:paraId="3417F195" w14:textId="6CDACCF2" w:rsidR="00F66EB9" w:rsidRDefault="005A4B27" w:rsidP="00F66EB9">
      <w:pPr>
        <w:pStyle w:val="ab"/>
      </w:pPr>
      <w:r>
        <w:rPr>
          <w:noProof/>
        </w:rPr>
        <w:drawing>
          <wp:inline distT="0" distB="0" distL="0" distR="0" wp14:anchorId="20F54B4A" wp14:editId="6A610CB1">
            <wp:extent cx="4914900" cy="5854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14900" cy="5854700"/>
                    </a:xfrm>
                    <a:prstGeom prst="rect">
                      <a:avLst/>
                    </a:prstGeom>
                  </pic:spPr>
                </pic:pic>
              </a:graphicData>
            </a:graphic>
          </wp:inline>
        </w:drawing>
      </w:r>
    </w:p>
    <w:p w14:paraId="7585365F" w14:textId="0F86066C" w:rsidR="0009150B" w:rsidRDefault="005D3B41" w:rsidP="0009150B">
      <w:pPr>
        <w:widowControl/>
        <w:rPr>
          <w:rFonts w:ascii="Arial" w:hAnsi="Arial" w:cs="Arial"/>
          <w:color w:val="000000" w:themeColor="text1"/>
          <w:sz w:val="15"/>
          <w:szCs w:val="15"/>
        </w:rPr>
      </w:pPr>
      <w:r w:rsidRPr="00AE28CE">
        <w:rPr>
          <w:rFonts w:ascii="Arial" w:hAnsi="Arial" w:cs="Arial"/>
          <w:b/>
          <w:bCs/>
          <w:color w:val="000000" w:themeColor="text1"/>
          <w:sz w:val="15"/>
          <w:szCs w:val="15"/>
        </w:rPr>
        <w:t>Fig</w:t>
      </w:r>
      <w:r w:rsidR="00AE28CE">
        <w:rPr>
          <w:rFonts w:ascii="Arial" w:hAnsi="Arial" w:cs="Arial"/>
          <w:b/>
          <w:bCs/>
          <w:color w:val="000000" w:themeColor="text1"/>
          <w:sz w:val="15"/>
          <w:szCs w:val="15"/>
        </w:rPr>
        <w:t>.</w:t>
      </w:r>
      <w:r w:rsidR="00983F13" w:rsidRPr="00AE28CE">
        <w:rPr>
          <w:rFonts w:ascii="Arial" w:hAnsi="Arial" w:cs="Arial"/>
          <w:b/>
          <w:bCs/>
          <w:color w:val="000000" w:themeColor="text1"/>
          <w:sz w:val="15"/>
          <w:szCs w:val="15"/>
        </w:rPr>
        <w:t>S</w:t>
      </w:r>
      <w:r w:rsidRPr="00AE28CE">
        <w:rPr>
          <w:rFonts w:ascii="Arial" w:hAnsi="Arial" w:cs="Arial"/>
          <w:b/>
          <w:bCs/>
          <w:color w:val="000000" w:themeColor="text1"/>
          <w:sz w:val="15"/>
          <w:szCs w:val="15"/>
        </w:rPr>
        <w:t>2</w:t>
      </w:r>
      <w:r w:rsidR="00EE09D8" w:rsidRPr="00AE28CE">
        <w:rPr>
          <w:rFonts w:ascii="Arial" w:hAnsi="Arial" w:cs="Arial"/>
          <w:b/>
          <w:bCs/>
          <w:color w:val="000000" w:themeColor="text1"/>
          <w:sz w:val="15"/>
          <w:szCs w:val="15"/>
        </w:rPr>
        <w:t xml:space="preserve"> </w:t>
      </w:r>
      <w:r w:rsidR="0054271A" w:rsidRPr="00AE28CE">
        <w:rPr>
          <w:rFonts w:ascii="Arial" w:hAnsi="Arial" w:cs="Arial"/>
          <w:b/>
          <w:bCs/>
          <w:color w:val="000000" w:themeColor="text1"/>
          <w:sz w:val="15"/>
          <w:szCs w:val="15"/>
        </w:rPr>
        <w:t>I</w:t>
      </w:r>
      <w:r w:rsidR="0054271A" w:rsidRPr="0054271A">
        <w:rPr>
          <w:rFonts w:ascii="Arial" w:hAnsi="Arial" w:cs="Arial"/>
          <w:b/>
          <w:bCs/>
          <w:color w:val="000000" w:themeColor="text1"/>
          <w:sz w:val="15"/>
          <w:szCs w:val="15"/>
        </w:rPr>
        <w:t xml:space="preserve">nhibition of AR suppresses TNBC osteolytic </w:t>
      </w:r>
      <w:r w:rsidR="0054271A">
        <w:rPr>
          <w:rFonts w:ascii="Arial" w:hAnsi="Arial" w:cs="Arial"/>
          <w:b/>
          <w:bCs/>
          <w:color w:val="000000" w:themeColor="text1"/>
          <w:sz w:val="15"/>
          <w:szCs w:val="15"/>
        </w:rPr>
        <w:t>bone</w:t>
      </w:r>
      <w:r w:rsidR="0054271A" w:rsidRPr="0054271A">
        <w:rPr>
          <w:rFonts w:ascii="Arial" w:hAnsi="Arial" w:cs="Arial"/>
          <w:b/>
          <w:bCs/>
          <w:color w:val="000000" w:themeColor="text1"/>
          <w:sz w:val="15"/>
          <w:szCs w:val="15"/>
        </w:rPr>
        <w:t xml:space="preserve"> metastasis</w:t>
      </w:r>
      <w:r w:rsidR="00193925">
        <w:rPr>
          <w:rFonts w:ascii="Arial" w:hAnsi="Arial" w:cs="Arial" w:hint="eastAsia"/>
          <w:b/>
          <w:bCs/>
          <w:color w:val="000000" w:themeColor="text1"/>
          <w:sz w:val="15"/>
          <w:szCs w:val="15"/>
        </w:rPr>
        <w:t>.</w:t>
      </w:r>
      <w:r w:rsidR="0009150B">
        <w:rPr>
          <w:rFonts w:ascii="Arial" w:hAnsi="Arial" w:cs="Arial" w:hint="eastAsia"/>
          <w:b/>
          <w:bCs/>
          <w:color w:val="000000" w:themeColor="text1"/>
          <w:sz w:val="15"/>
          <w:szCs w:val="15"/>
        </w:rPr>
        <w:t xml:space="preserve"> </w:t>
      </w:r>
      <w:proofErr w:type="spellStart"/>
      <w:proofErr w:type="gramStart"/>
      <w:r w:rsidR="00E71448">
        <w:rPr>
          <w:rFonts w:ascii="Arial" w:hAnsi="Arial" w:cs="Arial" w:hint="eastAsia"/>
          <w:b/>
          <w:bCs/>
          <w:color w:val="000000" w:themeColor="text1"/>
          <w:sz w:val="15"/>
          <w:szCs w:val="15"/>
        </w:rPr>
        <w:t>A</w:t>
      </w:r>
      <w:proofErr w:type="spellEnd"/>
      <w:proofErr w:type="gramEnd"/>
      <w:r w:rsidR="00EE09D8" w:rsidRPr="00EB7D6E">
        <w:rPr>
          <w:rFonts w:ascii="Arial" w:hAnsi="Arial" w:cs="Arial"/>
          <w:color w:val="000000" w:themeColor="text1"/>
          <w:sz w:val="15"/>
          <w:szCs w:val="15"/>
        </w:rPr>
        <w:t xml:space="preserve"> Experimental design of mouse assay to assess the impact of AR inhibition on TNBC bone metastasis. MDA</w:t>
      </w:r>
      <w:r w:rsidR="0019599D" w:rsidRPr="00EB7D6E">
        <w:rPr>
          <w:rFonts w:ascii="Arial" w:hAnsi="Arial" w:cs="Arial"/>
          <w:color w:val="000000" w:themeColor="text1"/>
          <w:sz w:val="15"/>
          <w:szCs w:val="15"/>
        </w:rPr>
        <w:t>-MB-</w:t>
      </w:r>
      <w:r w:rsidR="009F7A46">
        <w:rPr>
          <w:rFonts w:ascii="Arial" w:hAnsi="Arial" w:cs="Arial"/>
          <w:color w:val="000000" w:themeColor="text1"/>
          <w:sz w:val="15"/>
          <w:szCs w:val="15"/>
        </w:rPr>
        <w:t>453</w:t>
      </w:r>
      <w:r w:rsidR="00EE09D8" w:rsidRPr="00EB7D6E">
        <w:rPr>
          <w:rFonts w:ascii="Arial" w:hAnsi="Arial" w:cs="Arial"/>
          <w:color w:val="000000" w:themeColor="text1"/>
          <w:sz w:val="15"/>
          <w:szCs w:val="15"/>
        </w:rPr>
        <w:t>-LUC cells were injected into the iliac artery of mice on day 0, followed by daily oral gavage of bicalutamide or PBS from day 1 for 28 days. Mice were sacrificed and analyzed for bone metastasis after 28 days.</w:t>
      </w:r>
      <w:r w:rsidR="00561907" w:rsidRPr="00EB7D6E">
        <w:rPr>
          <w:rFonts w:ascii="Arial" w:hAnsi="Arial" w:cs="Arial"/>
          <w:color w:val="000000" w:themeColor="text1"/>
          <w:sz w:val="15"/>
          <w:szCs w:val="15"/>
        </w:rPr>
        <w:t xml:space="preserve"> </w:t>
      </w:r>
      <w:r w:rsidR="00E71448">
        <w:rPr>
          <w:rFonts w:ascii="Arial" w:hAnsi="Arial" w:cs="Arial" w:hint="eastAsia"/>
          <w:b/>
          <w:bCs/>
          <w:color w:val="000000" w:themeColor="text1"/>
          <w:sz w:val="15"/>
          <w:szCs w:val="15"/>
        </w:rPr>
        <w:t>B</w:t>
      </w:r>
      <w:r w:rsidR="00953DBA" w:rsidRPr="00193925">
        <w:rPr>
          <w:rFonts w:ascii="Arial" w:hAnsi="Arial" w:cs="Arial"/>
          <w:b/>
          <w:bCs/>
          <w:color w:val="000000" w:themeColor="text1"/>
          <w:sz w:val="15"/>
          <w:szCs w:val="15"/>
        </w:rPr>
        <w:t>-</w:t>
      </w:r>
      <w:r w:rsidR="00E71448">
        <w:rPr>
          <w:rFonts w:ascii="Arial" w:hAnsi="Arial" w:cs="Arial" w:hint="eastAsia"/>
          <w:b/>
          <w:bCs/>
          <w:color w:val="000000" w:themeColor="text1"/>
          <w:sz w:val="15"/>
          <w:szCs w:val="15"/>
        </w:rPr>
        <w:t>F</w:t>
      </w:r>
      <w:r w:rsidR="00EE09D8" w:rsidRPr="00EB7D6E">
        <w:rPr>
          <w:rFonts w:ascii="Arial" w:hAnsi="Arial" w:cs="Arial"/>
          <w:color w:val="000000" w:themeColor="text1"/>
          <w:sz w:val="15"/>
          <w:szCs w:val="15"/>
        </w:rPr>
        <w:t xml:space="preserve"> Representative images (</w:t>
      </w:r>
      <w:r w:rsidR="00E71448">
        <w:rPr>
          <w:rFonts w:ascii="Arial" w:hAnsi="Arial" w:cs="Arial" w:hint="eastAsia"/>
          <w:b/>
          <w:bCs/>
          <w:color w:val="000000" w:themeColor="text1"/>
          <w:sz w:val="15"/>
          <w:szCs w:val="15"/>
        </w:rPr>
        <w:t>B</w:t>
      </w:r>
      <w:r w:rsidR="00EE09D8" w:rsidRPr="00EB7D6E">
        <w:rPr>
          <w:rFonts w:ascii="Arial" w:hAnsi="Arial" w:cs="Arial"/>
          <w:color w:val="000000" w:themeColor="text1"/>
          <w:sz w:val="15"/>
          <w:szCs w:val="15"/>
        </w:rPr>
        <w:t>) and quantitative analysis (</w:t>
      </w:r>
      <w:r w:rsidR="00E71448">
        <w:rPr>
          <w:rFonts w:ascii="Arial" w:hAnsi="Arial" w:cs="Arial" w:hint="eastAsia"/>
          <w:b/>
          <w:bCs/>
          <w:color w:val="000000" w:themeColor="text1"/>
          <w:sz w:val="15"/>
          <w:szCs w:val="15"/>
        </w:rPr>
        <w:t>C</w:t>
      </w:r>
      <w:r w:rsidR="00AE28CE" w:rsidRPr="00AE28CE">
        <w:rPr>
          <w:rFonts w:ascii="Arial" w:hAnsi="Arial" w:cs="Arial"/>
          <w:b/>
          <w:bCs/>
          <w:color w:val="000000" w:themeColor="text1"/>
          <w:sz w:val="15"/>
          <w:szCs w:val="15"/>
        </w:rPr>
        <w:t>-</w:t>
      </w:r>
      <w:r w:rsidR="00E71448">
        <w:rPr>
          <w:rFonts w:ascii="Arial" w:hAnsi="Arial" w:cs="Arial" w:hint="eastAsia"/>
          <w:b/>
          <w:bCs/>
          <w:color w:val="000000" w:themeColor="text1"/>
          <w:sz w:val="15"/>
          <w:szCs w:val="15"/>
        </w:rPr>
        <w:t>F</w:t>
      </w:r>
      <w:r w:rsidR="00EE09D8" w:rsidRPr="00EB7D6E">
        <w:rPr>
          <w:rFonts w:ascii="Arial" w:hAnsi="Arial" w:cs="Arial"/>
          <w:color w:val="000000" w:themeColor="text1"/>
          <w:sz w:val="15"/>
          <w:szCs w:val="15"/>
        </w:rPr>
        <w:t xml:space="preserve">) of bioluminescent signals, radiographic images, proliferation marker staining, H&amp;E staining, and TRAP staining in mouse bone tissues. Yellow </w:t>
      </w:r>
      <w:r w:rsidR="00C636E0" w:rsidRPr="00EB7D6E">
        <w:rPr>
          <w:rFonts w:ascii="Arial" w:hAnsi="Arial" w:cs="Arial"/>
          <w:color w:val="000000" w:themeColor="text1"/>
          <w:sz w:val="15"/>
          <w:szCs w:val="15"/>
        </w:rPr>
        <w:t>dotted</w:t>
      </w:r>
      <w:r w:rsidR="00EE09D8" w:rsidRPr="00EB7D6E">
        <w:rPr>
          <w:rFonts w:ascii="Arial" w:hAnsi="Arial" w:cs="Arial"/>
          <w:color w:val="000000" w:themeColor="text1"/>
          <w:sz w:val="15"/>
          <w:szCs w:val="15"/>
        </w:rPr>
        <w:t xml:space="preserve"> indicate areas of bone lesions; black dotted lines indicate tumor sites. Data indicate the mean ± SD. *P &lt; 0.05, **P &lt; 0.01, ***P &lt; 0.001, ****P &lt; 0.0001, as analyzed by Student’s t tests. CTRL, n = 6; DHT, n = 6 (</w:t>
      </w:r>
      <w:r w:rsidR="00E71448">
        <w:rPr>
          <w:rFonts w:ascii="Arial" w:hAnsi="Arial" w:cs="Arial" w:hint="eastAsia"/>
          <w:b/>
          <w:bCs/>
          <w:color w:val="000000" w:themeColor="text1"/>
          <w:sz w:val="15"/>
          <w:szCs w:val="15"/>
        </w:rPr>
        <w:t>C</w:t>
      </w:r>
      <w:r w:rsidR="00EE09D8" w:rsidRPr="00EB7D6E">
        <w:rPr>
          <w:rFonts w:ascii="Arial" w:hAnsi="Arial" w:cs="Arial"/>
          <w:color w:val="000000" w:themeColor="text1"/>
          <w:sz w:val="15"/>
          <w:szCs w:val="15"/>
        </w:rPr>
        <w:t>); CTRL, n = 5; DHT, n = 5</w:t>
      </w:r>
      <w:r w:rsidR="00953DBA" w:rsidRPr="00EB7D6E">
        <w:rPr>
          <w:rFonts w:ascii="Arial" w:hAnsi="Arial" w:cs="Arial"/>
          <w:color w:val="000000" w:themeColor="text1"/>
          <w:sz w:val="15"/>
          <w:szCs w:val="15"/>
        </w:rPr>
        <w:t xml:space="preserve"> </w:t>
      </w:r>
      <w:r w:rsidR="00EE09D8" w:rsidRPr="00EB7D6E">
        <w:rPr>
          <w:rFonts w:ascii="Arial" w:hAnsi="Arial" w:cs="Arial"/>
          <w:color w:val="000000" w:themeColor="text1"/>
          <w:sz w:val="15"/>
          <w:szCs w:val="15"/>
        </w:rPr>
        <w:t>(</w:t>
      </w:r>
      <w:r w:rsidR="00E71448">
        <w:rPr>
          <w:rFonts w:ascii="Arial" w:hAnsi="Arial" w:cs="Arial" w:hint="eastAsia"/>
          <w:b/>
          <w:bCs/>
          <w:color w:val="000000" w:themeColor="text1"/>
          <w:sz w:val="15"/>
          <w:szCs w:val="15"/>
        </w:rPr>
        <w:t>D</w:t>
      </w:r>
      <w:r w:rsidR="00AE28CE" w:rsidRPr="00AE28CE">
        <w:rPr>
          <w:rFonts w:ascii="Arial" w:hAnsi="Arial" w:cs="Arial"/>
          <w:b/>
          <w:bCs/>
          <w:color w:val="000000" w:themeColor="text1"/>
          <w:sz w:val="15"/>
          <w:szCs w:val="15"/>
        </w:rPr>
        <w:t>-</w:t>
      </w:r>
      <w:r w:rsidR="00E71448">
        <w:rPr>
          <w:rFonts w:ascii="Arial" w:hAnsi="Arial" w:cs="Arial" w:hint="eastAsia"/>
          <w:b/>
          <w:bCs/>
          <w:color w:val="000000" w:themeColor="text1"/>
          <w:sz w:val="15"/>
          <w:szCs w:val="15"/>
        </w:rPr>
        <w:t>F</w:t>
      </w:r>
      <w:r w:rsidR="00EE09D8" w:rsidRPr="00EB7D6E">
        <w:rPr>
          <w:rFonts w:ascii="Arial" w:hAnsi="Arial" w:cs="Arial"/>
          <w:color w:val="000000" w:themeColor="text1"/>
          <w:sz w:val="15"/>
          <w:szCs w:val="15"/>
        </w:rPr>
        <w:t>); Scale bars: 1 mm (micro-CT), 10μm</w:t>
      </w:r>
      <w:r w:rsidR="009F7A46">
        <w:rPr>
          <w:rFonts w:ascii="Arial" w:hAnsi="Arial" w:cs="Arial"/>
          <w:color w:val="000000" w:themeColor="text1"/>
          <w:sz w:val="15"/>
          <w:szCs w:val="15"/>
        </w:rPr>
        <w:t xml:space="preserve"> </w:t>
      </w:r>
      <w:r w:rsidR="00EE09D8" w:rsidRPr="00EB7D6E">
        <w:rPr>
          <w:rFonts w:ascii="Arial" w:hAnsi="Arial" w:cs="Arial"/>
          <w:color w:val="000000" w:themeColor="text1"/>
          <w:sz w:val="15"/>
          <w:szCs w:val="15"/>
        </w:rPr>
        <w:t xml:space="preserve">(Ki-67), 20 </w:t>
      </w:r>
      <w:proofErr w:type="spellStart"/>
      <w:r w:rsidR="00EE09D8" w:rsidRPr="00EB7D6E">
        <w:rPr>
          <w:rFonts w:ascii="Arial" w:hAnsi="Arial" w:cs="Arial"/>
          <w:color w:val="000000" w:themeColor="text1"/>
          <w:sz w:val="15"/>
          <w:szCs w:val="15"/>
        </w:rPr>
        <w:t>μm</w:t>
      </w:r>
      <w:proofErr w:type="spellEnd"/>
      <w:r w:rsidR="00EE09D8" w:rsidRPr="00EB7D6E">
        <w:rPr>
          <w:rFonts w:ascii="Arial" w:hAnsi="Arial" w:cs="Arial"/>
          <w:color w:val="000000" w:themeColor="text1"/>
          <w:sz w:val="15"/>
          <w:szCs w:val="15"/>
        </w:rPr>
        <w:t xml:space="preserve"> (H&amp;E, TRAP).</w:t>
      </w:r>
      <w:r w:rsidR="00561907" w:rsidRPr="00EB7D6E">
        <w:rPr>
          <w:rFonts w:ascii="Arial" w:hAnsi="Arial" w:cs="Arial"/>
          <w:color w:val="000000" w:themeColor="text1"/>
          <w:sz w:val="15"/>
          <w:szCs w:val="15"/>
        </w:rPr>
        <w:t xml:space="preserve"> </w:t>
      </w:r>
      <w:r w:rsidR="00EE09D8" w:rsidRPr="00EB7D6E">
        <w:rPr>
          <w:rFonts w:ascii="Arial" w:hAnsi="Arial" w:cs="Arial"/>
          <w:color w:val="000000" w:themeColor="text1"/>
          <w:sz w:val="15"/>
          <w:szCs w:val="15"/>
        </w:rPr>
        <w:t xml:space="preserve">T, tumor; B, bone. BV/TV, Bone volume/ Tissue volume; </w:t>
      </w:r>
      <w:proofErr w:type="spellStart"/>
      <w:proofErr w:type="gramStart"/>
      <w:r w:rsidR="00EE09D8" w:rsidRPr="00EB7D6E">
        <w:rPr>
          <w:rFonts w:ascii="Arial" w:hAnsi="Arial" w:cs="Arial"/>
          <w:color w:val="000000" w:themeColor="text1"/>
          <w:sz w:val="15"/>
          <w:szCs w:val="15"/>
        </w:rPr>
        <w:t>Tb.sp</w:t>
      </w:r>
      <w:proofErr w:type="spellEnd"/>
      <w:proofErr w:type="gramEnd"/>
      <w:r w:rsidR="00EE09D8" w:rsidRPr="00EB7D6E">
        <w:rPr>
          <w:rFonts w:ascii="Arial" w:hAnsi="Arial" w:cs="Arial"/>
          <w:color w:val="000000" w:themeColor="text1"/>
          <w:sz w:val="15"/>
          <w:szCs w:val="15"/>
        </w:rPr>
        <w:t xml:space="preserve">, trabecular separation; </w:t>
      </w:r>
      <w:proofErr w:type="spellStart"/>
      <w:r w:rsidR="00EE09D8" w:rsidRPr="00EB7D6E">
        <w:rPr>
          <w:rFonts w:ascii="Arial" w:hAnsi="Arial" w:cs="Arial"/>
          <w:color w:val="000000" w:themeColor="text1"/>
          <w:sz w:val="15"/>
          <w:szCs w:val="15"/>
        </w:rPr>
        <w:t>Tb.Pf</w:t>
      </w:r>
      <w:proofErr w:type="spellEnd"/>
      <w:r w:rsidR="00EE09D8" w:rsidRPr="00EB7D6E">
        <w:rPr>
          <w:rFonts w:ascii="Arial" w:hAnsi="Arial" w:cs="Arial"/>
          <w:color w:val="000000" w:themeColor="text1"/>
          <w:sz w:val="15"/>
          <w:szCs w:val="15"/>
        </w:rPr>
        <w:t xml:space="preserve">, trabecular pattern factor; </w:t>
      </w:r>
      <w:proofErr w:type="spellStart"/>
      <w:r w:rsidR="00EE09D8" w:rsidRPr="00EB7D6E">
        <w:rPr>
          <w:rFonts w:ascii="Arial" w:hAnsi="Arial" w:cs="Arial"/>
          <w:color w:val="000000" w:themeColor="text1"/>
          <w:sz w:val="15"/>
          <w:szCs w:val="15"/>
        </w:rPr>
        <w:t>Tb.N</w:t>
      </w:r>
      <w:proofErr w:type="spellEnd"/>
      <w:r w:rsidR="00EE09D8" w:rsidRPr="00EB7D6E">
        <w:rPr>
          <w:rFonts w:ascii="Arial" w:hAnsi="Arial" w:cs="Arial"/>
          <w:color w:val="000000" w:themeColor="text1"/>
          <w:sz w:val="15"/>
          <w:szCs w:val="15"/>
        </w:rPr>
        <w:t xml:space="preserve">, number of trabecular ; </w:t>
      </w:r>
      <w:proofErr w:type="spellStart"/>
      <w:r w:rsidR="00EE09D8" w:rsidRPr="00EB7D6E">
        <w:rPr>
          <w:rFonts w:ascii="Arial" w:hAnsi="Arial" w:cs="Arial"/>
          <w:color w:val="000000" w:themeColor="text1"/>
          <w:sz w:val="15"/>
          <w:szCs w:val="15"/>
        </w:rPr>
        <w:t>Oc.S</w:t>
      </w:r>
      <w:proofErr w:type="spellEnd"/>
      <w:r w:rsidR="00EE09D8" w:rsidRPr="00EB7D6E">
        <w:rPr>
          <w:rFonts w:ascii="Arial" w:hAnsi="Arial" w:cs="Arial"/>
          <w:color w:val="000000" w:themeColor="text1"/>
          <w:sz w:val="15"/>
          <w:szCs w:val="15"/>
        </w:rPr>
        <w:t>/BS, osteoclast surface/bone surface.</w:t>
      </w:r>
      <w:r w:rsidR="0009150B">
        <w:rPr>
          <w:rFonts w:ascii="Arial" w:hAnsi="Arial" w:cs="Arial"/>
          <w:color w:val="000000" w:themeColor="text1"/>
          <w:sz w:val="15"/>
          <w:szCs w:val="15"/>
        </w:rPr>
        <w:br w:type="page"/>
      </w:r>
    </w:p>
    <w:p w14:paraId="6696FA11" w14:textId="2C006DDA" w:rsidR="008421C3" w:rsidRPr="00B574E8" w:rsidRDefault="00EE1F12" w:rsidP="00EE1F12">
      <w:pPr>
        <w:pStyle w:val="ab"/>
        <w:rPr>
          <w:rFonts w:ascii="Arial" w:hAnsi="Arial" w:cs="Arial"/>
          <w:b/>
          <w:bCs/>
          <w:noProof/>
        </w:rPr>
      </w:pPr>
      <w:r w:rsidRPr="00B574E8">
        <w:rPr>
          <w:rFonts w:ascii="Arial" w:hAnsi="Arial" w:cs="Arial"/>
          <w:b/>
          <w:bCs/>
          <w:noProof/>
        </w:rPr>
        <w:lastRenderedPageBreak/>
        <w:t>Supplementary Fig 3.</w:t>
      </w:r>
    </w:p>
    <w:p w14:paraId="468EAD74" w14:textId="6D142827" w:rsidR="008421C3" w:rsidRPr="00710FE9" w:rsidRDefault="005A4B27" w:rsidP="00710FE9">
      <w:pPr>
        <w:pStyle w:val="ab"/>
      </w:pPr>
      <w:r>
        <w:rPr>
          <w:noProof/>
        </w:rPr>
        <w:drawing>
          <wp:inline distT="0" distB="0" distL="0" distR="0" wp14:anchorId="39556338" wp14:editId="7609A70C">
            <wp:extent cx="5274310" cy="585787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857875"/>
                    </a:xfrm>
                    <a:prstGeom prst="rect">
                      <a:avLst/>
                    </a:prstGeom>
                  </pic:spPr>
                </pic:pic>
              </a:graphicData>
            </a:graphic>
          </wp:inline>
        </w:drawing>
      </w:r>
    </w:p>
    <w:p w14:paraId="6C3E1A4F" w14:textId="7B327CA2" w:rsidR="00E3632C" w:rsidRDefault="008421C3" w:rsidP="0009150B">
      <w:pPr>
        <w:widowControl/>
        <w:rPr>
          <w:rFonts w:ascii="Arial" w:hAnsi="Arial" w:cs="Arial"/>
          <w:sz w:val="15"/>
          <w:szCs w:val="15"/>
        </w:rPr>
      </w:pPr>
      <w:r w:rsidRPr="00AE28CE">
        <w:rPr>
          <w:rFonts w:ascii="Arial" w:hAnsi="Arial" w:cs="Arial"/>
          <w:b/>
          <w:bCs/>
          <w:sz w:val="15"/>
          <w:szCs w:val="15"/>
        </w:rPr>
        <w:t>Fig</w:t>
      </w:r>
      <w:r w:rsidR="00AE28CE">
        <w:rPr>
          <w:rFonts w:ascii="Arial" w:hAnsi="Arial" w:cs="Arial"/>
          <w:b/>
          <w:bCs/>
          <w:sz w:val="15"/>
          <w:szCs w:val="15"/>
        </w:rPr>
        <w:t>.</w:t>
      </w:r>
      <w:r w:rsidR="00983F13" w:rsidRPr="00AE28CE">
        <w:rPr>
          <w:rFonts w:ascii="Arial" w:hAnsi="Arial" w:cs="Arial"/>
          <w:b/>
          <w:bCs/>
          <w:sz w:val="15"/>
          <w:szCs w:val="15"/>
        </w:rPr>
        <w:t>S</w:t>
      </w:r>
      <w:r w:rsidRPr="00AE28CE">
        <w:rPr>
          <w:rFonts w:ascii="Arial" w:hAnsi="Arial" w:cs="Arial"/>
          <w:b/>
          <w:bCs/>
          <w:sz w:val="15"/>
          <w:szCs w:val="15"/>
        </w:rPr>
        <w:t xml:space="preserve">3 AR </w:t>
      </w:r>
      <w:r w:rsidRPr="00EB7D6E">
        <w:rPr>
          <w:rFonts w:ascii="Arial" w:hAnsi="Arial" w:cs="Arial"/>
          <w:b/>
          <w:bCs/>
          <w:sz w:val="15"/>
          <w:szCs w:val="15"/>
        </w:rPr>
        <w:t>promotes the remodeling of the tumor microenvironment composition.</w:t>
      </w:r>
      <w:r w:rsidR="0009150B">
        <w:rPr>
          <w:rFonts w:ascii="Arial" w:hAnsi="Arial" w:cs="Arial" w:hint="eastAsia"/>
          <w:sz w:val="15"/>
          <w:szCs w:val="15"/>
        </w:rPr>
        <w:t xml:space="preserve"> </w:t>
      </w:r>
      <w:r w:rsidR="001F7C03">
        <w:rPr>
          <w:rFonts w:ascii="Arial" w:hAnsi="Arial" w:cs="Arial" w:hint="eastAsia"/>
          <w:b/>
          <w:bCs/>
          <w:sz w:val="15"/>
          <w:szCs w:val="15"/>
        </w:rPr>
        <w:t>A</w:t>
      </w:r>
      <w:r w:rsidRPr="00EB7D6E">
        <w:rPr>
          <w:rFonts w:ascii="Arial" w:hAnsi="Arial" w:cs="Arial"/>
          <w:sz w:val="15"/>
          <w:szCs w:val="15"/>
        </w:rPr>
        <w:t xml:space="preserve"> Graphic view of the experimental design. </w:t>
      </w:r>
      <w:r w:rsidR="001F7C03">
        <w:rPr>
          <w:rFonts w:ascii="Arial" w:hAnsi="Arial" w:cs="Arial" w:hint="eastAsia"/>
          <w:b/>
          <w:bCs/>
          <w:sz w:val="15"/>
          <w:szCs w:val="15"/>
        </w:rPr>
        <w:t>B</w:t>
      </w:r>
      <w:r w:rsidRPr="00EB7D6E">
        <w:rPr>
          <w:rFonts w:ascii="Arial" w:hAnsi="Arial" w:cs="Arial"/>
          <w:sz w:val="15"/>
          <w:szCs w:val="15"/>
        </w:rPr>
        <w:t xml:space="preserve"> Bar graph showing the cell counts of the major compositions in the tumor lesions of the CTRL and DHT groups.</w:t>
      </w:r>
      <w:r w:rsidRPr="00193925">
        <w:rPr>
          <w:rFonts w:ascii="Arial" w:hAnsi="Arial" w:cs="Arial"/>
          <w:b/>
          <w:bCs/>
          <w:sz w:val="15"/>
          <w:szCs w:val="15"/>
        </w:rPr>
        <w:t xml:space="preserve"> </w:t>
      </w:r>
      <w:r w:rsidR="001F7C03">
        <w:rPr>
          <w:rFonts w:ascii="Arial" w:hAnsi="Arial" w:cs="Arial" w:hint="eastAsia"/>
          <w:b/>
          <w:bCs/>
          <w:sz w:val="15"/>
          <w:szCs w:val="15"/>
        </w:rPr>
        <w:t>C</w:t>
      </w:r>
      <w:r w:rsidR="0009150B">
        <w:rPr>
          <w:rFonts w:ascii="Arial" w:hAnsi="Arial" w:cs="Arial"/>
          <w:b/>
          <w:bCs/>
          <w:sz w:val="15"/>
          <w:szCs w:val="15"/>
        </w:rPr>
        <w:t>,</w:t>
      </w:r>
      <w:r w:rsidR="00696471" w:rsidRPr="00193925">
        <w:rPr>
          <w:rFonts w:ascii="Arial" w:hAnsi="Arial" w:cs="Arial"/>
          <w:b/>
          <w:bCs/>
          <w:sz w:val="15"/>
          <w:szCs w:val="15"/>
        </w:rPr>
        <w:t xml:space="preserve"> </w:t>
      </w:r>
      <w:r w:rsidR="001F7C03">
        <w:rPr>
          <w:rFonts w:ascii="Arial" w:hAnsi="Arial" w:cs="Arial" w:hint="eastAsia"/>
          <w:b/>
          <w:bCs/>
          <w:sz w:val="15"/>
          <w:szCs w:val="15"/>
        </w:rPr>
        <w:t>D</w:t>
      </w:r>
      <w:r w:rsidRPr="00193925">
        <w:rPr>
          <w:rFonts w:ascii="Arial" w:hAnsi="Arial" w:cs="Arial"/>
          <w:b/>
          <w:bCs/>
          <w:sz w:val="15"/>
          <w:szCs w:val="15"/>
        </w:rPr>
        <w:t xml:space="preserve"> </w:t>
      </w:r>
      <w:r w:rsidR="003F0B86" w:rsidRPr="003F0B86">
        <w:rPr>
          <w:rFonts w:ascii="Arial" w:hAnsi="Arial" w:cs="Arial"/>
          <w:sz w:val="15"/>
          <w:szCs w:val="15"/>
        </w:rPr>
        <w:t>Bar graphs show</w:t>
      </w:r>
      <w:r w:rsidR="00DC66ED">
        <w:rPr>
          <w:rFonts w:ascii="Arial" w:hAnsi="Arial" w:cs="Arial" w:hint="eastAsia"/>
          <w:sz w:val="15"/>
          <w:szCs w:val="15"/>
        </w:rPr>
        <w:t>ing</w:t>
      </w:r>
      <w:r w:rsidR="003F0B86" w:rsidRPr="003F0B86">
        <w:rPr>
          <w:rFonts w:ascii="Arial" w:hAnsi="Arial" w:cs="Arial"/>
          <w:sz w:val="15"/>
          <w:szCs w:val="15"/>
        </w:rPr>
        <w:t xml:space="preserve"> the proportion of </w:t>
      </w:r>
      <w:r w:rsidR="003F0B86">
        <w:rPr>
          <w:rFonts w:ascii="Arial" w:hAnsi="Arial" w:cs="Arial" w:hint="eastAsia"/>
          <w:sz w:val="15"/>
          <w:szCs w:val="15"/>
        </w:rPr>
        <w:t>epithelial</w:t>
      </w:r>
      <w:r w:rsidR="003F0B86" w:rsidRPr="003F0B86">
        <w:rPr>
          <w:rFonts w:ascii="Arial" w:hAnsi="Arial" w:cs="Arial"/>
          <w:sz w:val="15"/>
          <w:szCs w:val="15"/>
        </w:rPr>
        <w:t xml:space="preserve"> cells (</w:t>
      </w:r>
      <w:r w:rsidR="003F0B86" w:rsidRPr="003F0B86">
        <w:rPr>
          <w:rFonts w:ascii="Arial" w:hAnsi="Arial" w:cs="Arial"/>
          <w:b/>
          <w:bCs/>
          <w:sz w:val="15"/>
          <w:szCs w:val="15"/>
        </w:rPr>
        <w:t>C</w:t>
      </w:r>
      <w:r w:rsidR="003F0B86" w:rsidRPr="003F0B86">
        <w:rPr>
          <w:rFonts w:ascii="Arial" w:hAnsi="Arial" w:cs="Arial"/>
          <w:sz w:val="15"/>
          <w:szCs w:val="15"/>
        </w:rPr>
        <w:t xml:space="preserve">) in the CTRL and DHT groups and the number of cells </w:t>
      </w:r>
      <w:r w:rsidR="003F0B86">
        <w:rPr>
          <w:rFonts w:ascii="Arial" w:hAnsi="Arial" w:cs="Arial" w:hint="eastAsia"/>
          <w:sz w:val="15"/>
          <w:szCs w:val="15"/>
        </w:rPr>
        <w:t>of</w:t>
      </w:r>
      <w:r w:rsidR="003F0B86" w:rsidRPr="003F0B86">
        <w:rPr>
          <w:rFonts w:ascii="Arial" w:hAnsi="Arial" w:cs="Arial"/>
          <w:sz w:val="15"/>
          <w:szCs w:val="15"/>
        </w:rPr>
        <w:t xml:space="preserve"> different </w:t>
      </w:r>
      <w:r w:rsidR="003F0B86">
        <w:rPr>
          <w:rFonts w:ascii="Arial" w:hAnsi="Arial" w:cs="Arial" w:hint="eastAsia"/>
          <w:sz w:val="15"/>
          <w:szCs w:val="15"/>
        </w:rPr>
        <w:t>epithelial</w:t>
      </w:r>
      <w:r w:rsidR="003F0B86" w:rsidRPr="003F0B86">
        <w:rPr>
          <w:rFonts w:ascii="Arial" w:hAnsi="Arial" w:cs="Arial"/>
          <w:sz w:val="15"/>
          <w:szCs w:val="15"/>
        </w:rPr>
        <w:t xml:space="preserve"> cell subpopulations (</w:t>
      </w:r>
      <w:r w:rsidR="003F0B86" w:rsidRPr="003F0B86">
        <w:rPr>
          <w:rFonts w:ascii="Arial" w:hAnsi="Arial" w:cs="Arial"/>
          <w:b/>
          <w:bCs/>
          <w:sz w:val="15"/>
          <w:szCs w:val="15"/>
        </w:rPr>
        <w:t>D</w:t>
      </w:r>
      <w:r w:rsidR="003F0B86" w:rsidRPr="003F0B86">
        <w:rPr>
          <w:rFonts w:ascii="Arial" w:hAnsi="Arial" w:cs="Arial"/>
          <w:sz w:val="15"/>
          <w:szCs w:val="15"/>
        </w:rPr>
        <w:t xml:space="preserve">). </w:t>
      </w:r>
      <w:r w:rsidR="001F7C03">
        <w:rPr>
          <w:rFonts w:ascii="Arial" w:hAnsi="Arial" w:cs="Arial" w:hint="eastAsia"/>
          <w:b/>
          <w:bCs/>
          <w:sz w:val="15"/>
          <w:szCs w:val="15"/>
        </w:rPr>
        <w:t>E</w:t>
      </w:r>
      <w:r w:rsidR="0009150B">
        <w:rPr>
          <w:rFonts w:ascii="Arial" w:hAnsi="Arial" w:cs="Arial"/>
          <w:b/>
          <w:bCs/>
          <w:sz w:val="15"/>
          <w:szCs w:val="15"/>
        </w:rPr>
        <w:t>,</w:t>
      </w:r>
      <w:r w:rsidR="00696471" w:rsidRPr="00193925">
        <w:rPr>
          <w:rFonts w:ascii="Arial" w:hAnsi="Arial" w:cs="Arial"/>
          <w:b/>
          <w:bCs/>
          <w:sz w:val="15"/>
          <w:szCs w:val="15"/>
        </w:rPr>
        <w:t xml:space="preserve"> </w:t>
      </w:r>
      <w:r w:rsidR="001F7C03">
        <w:rPr>
          <w:rFonts w:ascii="Arial" w:hAnsi="Arial" w:cs="Arial" w:hint="eastAsia"/>
          <w:b/>
          <w:bCs/>
          <w:sz w:val="15"/>
          <w:szCs w:val="15"/>
        </w:rPr>
        <w:t>F</w:t>
      </w:r>
      <w:r w:rsidRPr="00193925">
        <w:rPr>
          <w:rFonts w:ascii="Arial" w:hAnsi="Arial" w:cs="Arial"/>
          <w:b/>
          <w:bCs/>
          <w:sz w:val="15"/>
          <w:szCs w:val="15"/>
        </w:rPr>
        <w:t xml:space="preserve"> </w:t>
      </w:r>
      <w:r w:rsidRPr="00EB7D6E">
        <w:rPr>
          <w:rFonts w:ascii="Arial" w:hAnsi="Arial" w:cs="Arial"/>
          <w:sz w:val="15"/>
          <w:szCs w:val="15"/>
        </w:rPr>
        <w:t xml:space="preserve">Bar graphs displaying </w:t>
      </w:r>
      <w:r w:rsidR="00DC66ED" w:rsidRPr="00DC66ED">
        <w:rPr>
          <w:rFonts w:ascii="Arial" w:hAnsi="Arial" w:cs="Arial"/>
          <w:sz w:val="15"/>
          <w:szCs w:val="15"/>
        </w:rPr>
        <w:t>the cell proportion (</w:t>
      </w:r>
      <w:r w:rsidR="00DC66ED" w:rsidRPr="00DC66ED">
        <w:rPr>
          <w:rFonts w:ascii="Arial" w:hAnsi="Arial" w:cs="Arial"/>
          <w:b/>
          <w:bCs/>
          <w:sz w:val="15"/>
          <w:szCs w:val="15"/>
        </w:rPr>
        <w:t>E</w:t>
      </w:r>
      <w:r w:rsidR="00DC66ED" w:rsidRPr="00DC66ED">
        <w:rPr>
          <w:rFonts w:ascii="Arial" w:hAnsi="Arial" w:cs="Arial"/>
          <w:sz w:val="15"/>
          <w:szCs w:val="15"/>
        </w:rPr>
        <w:t>) and cell number (</w:t>
      </w:r>
      <w:r w:rsidR="00DC66ED" w:rsidRPr="00DC66ED">
        <w:rPr>
          <w:rFonts w:ascii="Arial" w:hAnsi="Arial" w:cs="Arial"/>
          <w:b/>
          <w:bCs/>
          <w:sz w:val="15"/>
          <w:szCs w:val="15"/>
        </w:rPr>
        <w:t>F</w:t>
      </w:r>
      <w:r w:rsidR="00DC66ED" w:rsidRPr="00DC66ED">
        <w:rPr>
          <w:rFonts w:ascii="Arial" w:hAnsi="Arial" w:cs="Arial"/>
          <w:sz w:val="15"/>
          <w:szCs w:val="15"/>
        </w:rPr>
        <w:t>) of tumor microenvironment cells in the CTRL and DHT groups.</w:t>
      </w:r>
      <w:r w:rsidRPr="00EB7D6E">
        <w:rPr>
          <w:rFonts w:ascii="Arial" w:hAnsi="Arial" w:cs="Arial"/>
          <w:sz w:val="15"/>
          <w:szCs w:val="15"/>
        </w:rPr>
        <w:t xml:space="preserve"> Different colors represent different groups.</w:t>
      </w:r>
    </w:p>
    <w:p w14:paraId="58012F58" w14:textId="73467BBB" w:rsidR="00EE1F12" w:rsidRPr="00E3632C" w:rsidRDefault="00E3632C" w:rsidP="00E3632C">
      <w:pPr>
        <w:widowControl/>
        <w:jc w:val="left"/>
        <w:rPr>
          <w:rFonts w:ascii="Arial" w:hAnsi="Arial" w:cs="Arial"/>
          <w:sz w:val="15"/>
          <w:szCs w:val="15"/>
        </w:rPr>
      </w:pPr>
      <w:r>
        <w:rPr>
          <w:rFonts w:ascii="Arial" w:hAnsi="Arial" w:cs="Arial"/>
          <w:sz w:val="15"/>
          <w:szCs w:val="15"/>
        </w:rPr>
        <w:br w:type="page"/>
      </w:r>
    </w:p>
    <w:p w14:paraId="4EA7B083" w14:textId="32C2EDFC" w:rsidR="00EE1F12" w:rsidRPr="00B574E8" w:rsidRDefault="00EE1F12" w:rsidP="00EE1F12">
      <w:pPr>
        <w:pStyle w:val="ab"/>
        <w:rPr>
          <w:rFonts w:ascii="Arial" w:hAnsi="Arial" w:cs="Arial"/>
          <w:b/>
          <w:bCs/>
          <w:noProof/>
        </w:rPr>
      </w:pPr>
      <w:r w:rsidRPr="00B574E8">
        <w:rPr>
          <w:rFonts w:ascii="Arial" w:hAnsi="Arial" w:cs="Arial"/>
          <w:b/>
          <w:bCs/>
          <w:noProof/>
        </w:rPr>
        <w:lastRenderedPageBreak/>
        <w:t>Supplementary Fig 4.</w:t>
      </w:r>
    </w:p>
    <w:p w14:paraId="5CF0CEA1" w14:textId="79C1C28A" w:rsidR="008421C3" w:rsidRPr="00710FE9" w:rsidRDefault="005A4B27" w:rsidP="00710FE9">
      <w:pPr>
        <w:pStyle w:val="ab"/>
      </w:pPr>
      <w:r>
        <w:rPr>
          <w:noProof/>
        </w:rPr>
        <w:drawing>
          <wp:inline distT="0" distB="0" distL="0" distR="0" wp14:anchorId="195117A1" wp14:editId="582878C7">
            <wp:extent cx="4787900" cy="62865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87900" cy="6286500"/>
                    </a:xfrm>
                    <a:prstGeom prst="rect">
                      <a:avLst/>
                    </a:prstGeom>
                  </pic:spPr>
                </pic:pic>
              </a:graphicData>
            </a:graphic>
          </wp:inline>
        </w:drawing>
      </w:r>
    </w:p>
    <w:p w14:paraId="3424228E" w14:textId="4B9EE504" w:rsidR="005F2CE0" w:rsidRPr="00030B61" w:rsidRDefault="00CF1E41" w:rsidP="0009150B">
      <w:pPr>
        <w:widowControl/>
        <w:rPr>
          <w:rFonts w:ascii="Arial" w:hAnsi="Arial" w:cs="Arial"/>
          <w:b/>
          <w:bCs/>
          <w:sz w:val="15"/>
          <w:szCs w:val="15"/>
        </w:rPr>
      </w:pPr>
      <w:r w:rsidRPr="00AE28CE">
        <w:rPr>
          <w:rFonts w:ascii="Arial" w:hAnsi="Arial" w:cs="Arial"/>
          <w:b/>
          <w:bCs/>
          <w:sz w:val="15"/>
          <w:szCs w:val="15"/>
        </w:rPr>
        <w:t>Fig</w:t>
      </w:r>
      <w:r w:rsidR="00AE28CE">
        <w:rPr>
          <w:rFonts w:ascii="Arial" w:hAnsi="Arial" w:cs="Arial"/>
          <w:b/>
          <w:bCs/>
          <w:sz w:val="15"/>
          <w:szCs w:val="15"/>
        </w:rPr>
        <w:t>.</w:t>
      </w:r>
      <w:r w:rsidR="00983F13" w:rsidRPr="00AE28CE">
        <w:rPr>
          <w:rFonts w:ascii="Arial" w:hAnsi="Arial" w:cs="Arial"/>
          <w:b/>
          <w:bCs/>
          <w:sz w:val="15"/>
          <w:szCs w:val="15"/>
        </w:rPr>
        <w:t>S</w:t>
      </w:r>
      <w:r w:rsidR="008421C3" w:rsidRPr="00AE28CE">
        <w:rPr>
          <w:rFonts w:ascii="Arial" w:hAnsi="Arial" w:cs="Arial"/>
          <w:b/>
          <w:bCs/>
          <w:sz w:val="15"/>
          <w:szCs w:val="15"/>
        </w:rPr>
        <w:t>4</w:t>
      </w:r>
      <w:r w:rsidRPr="00AE28CE">
        <w:rPr>
          <w:rFonts w:ascii="Arial" w:hAnsi="Arial" w:cs="Arial"/>
          <w:b/>
          <w:bCs/>
          <w:sz w:val="15"/>
          <w:szCs w:val="15"/>
        </w:rPr>
        <w:t xml:space="preserve"> S</w:t>
      </w:r>
      <w:r w:rsidRPr="00EB7D6E">
        <w:rPr>
          <w:rFonts w:ascii="Arial" w:hAnsi="Arial" w:cs="Arial"/>
          <w:b/>
          <w:bCs/>
          <w:sz w:val="15"/>
          <w:szCs w:val="15"/>
        </w:rPr>
        <w:t>ignature genes of major cell types.</w:t>
      </w:r>
      <w:r w:rsidR="0009150B">
        <w:rPr>
          <w:rFonts w:ascii="Arial" w:hAnsi="Arial" w:cs="Arial" w:hint="eastAsia"/>
          <w:b/>
          <w:bCs/>
          <w:sz w:val="15"/>
          <w:szCs w:val="15"/>
        </w:rPr>
        <w:t xml:space="preserve"> </w:t>
      </w:r>
      <w:r w:rsidR="00297063">
        <w:rPr>
          <w:rFonts w:ascii="Arial" w:hAnsi="Arial" w:cs="Arial" w:hint="eastAsia"/>
          <w:b/>
          <w:bCs/>
          <w:sz w:val="15"/>
          <w:szCs w:val="15"/>
        </w:rPr>
        <w:t>A</w:t>
      </w:r>
      <w:r w:rsidR="004D2496" w:rsidRPr="00193925">
        <w:rPr>
          <w:rFonts w:ascii="Arial" w:hAnsi="Arial" w:cs="Arial"/>
          <w:b/>
          <w:bCs/>
          <w:sz w:val="15"/>
          <w:szCs w:val="15"/>
        </w:rPr>
        <w:t xml:space="preserve"> and</w:t>
      </w:r>
      <w:r w:rsidR="003D34D9" w:rsidRPr="00193925">
        <w:rPr>
          <w:rFonts w:ascii="Arial" w:hAnsi="Arial" w:cs="Arial"/>
          <w:b/>
          <w:bCs/>
          <w:sz w:val="15"/>
          <w:szCs w:val="15"/>
        </w:rPr>
        <w:t xml:space="preserve"> </w:t>
      </w:r>
      <w:r w:rsidR="00297063">
        <w:rPr>
          <w:rFonts w:ascii="Arial" w:hAnsi="Arial" w:cs="Arial" w:hint="eastAsia"/>
          <w:b/>
          <w:bCs/>
          <w:sz w:val="15"/>
          <w:szCs w:val="15"/>
        </w:rPr>
        <w:t>C</w:t>
      </w:r>
      <w:r w:rsidRPr="00193925">
        <w:rPr>
          <w:rFonts w:ascii="Arial" w:hAnsi="Arial" w:cs="Arial"/>
          <w:b/>
          <w:bCs/>
          <w:sz w:val="15"/>
          <w:szCs w:val="15"/>
        </w:rPr>
        <w:t xml:space="preserve"> </w:t>
      </w:r>
      <w:r w:rsidRPr="00EB7D6E">
        <w:rPr>
          <w:rFonts w:ascii="Arial" w:hAnsi="Arial" w:cs="Arial"/>
          <w:sz w:val="15"/>
          <w:szCs w:val="15"/>
        </w:rPr>
        <w:t xml:space="preserve">Dot plot for </w:t>
      </w:r>
      <w:r w:rsidR="004D2496">
        <w:rPr>
          <w:rFonts w:ascii="Arial" w:hAnsi="Arial" w:cs="Arial"/>
          <w:sz w:val="15"/>
          <w:szCs w:val="15"/>
        </w:rPr>
        <w:t>the e</w:t>
      </w:r>
      <w:r w:rsidRPr="00EB7D6E">
        <w:rPr>
          <w:rFonts w:ascii="Arial" w:hAnsi="Arial" w:cs="Arial"/>
          <w:sz w:val="15"/>
          <w:szCs w:val="15"/>
        </w:rPr>
        <w:t>xpression of representative signature genes of the major cell types(</w:t>
      </w:r>
      <w:r w:rsidR="00297063">
        <w:rPr>
          <w:rFonts w:ascii="Arial" w:hAnsi="Arial" w:cs="Arial" w:hint="eastAsia"/>
          <w:b/>
          <w:bCs/>
          <w:sz w:val="15"/>
          <w:szCs w:val="15"/>
        </w:rPr>
        <w:t>A</w:t>
      </w:r>
      <w:r w:rsidRPr="00EB7D6E">
        <w:rPr>
          <w:rFonts w:ascii="Arial" w:hAnsi="Arial" w:cs="Arial"/>
          <w:sz w:val="15"/>
          <w:szCs w:val="15"/>
        </w:rPr>
        <w:t>) and different epithelial cell types(</w:t>
      </w:r>
      <w:r w:rsidR="00297063">
        <w:rPr>
          <w:rFonts w:ascii="Arial" w:hAnsi="Arial" w:cs="Arial" w:hint="eastAsia"/>
          <w:b/>
          <w:bCs/>
          <w:sz w:val="15"/>
          <w:szCs w:val="15"/>
        </w:rPr>
        <w:t>C</w:t>
      </w:r>
      <w:r w:rsidRPr="00EB7D6E">
        <w:rPr>
          <w:rFonts w:ascii="Arial" w:hAnsi="Arial" w:cs="Arial"/>
          <w:sz w:val="15"/>
          <w:szCs w:val="15"/>
        </w:rPr>
        <w:t>). Both color and size indicate the effect size (</w:t>
      </w:r>
      <w:r w:rsidRPr="004D2496">
        <w:rPr>
          <w:rFonts w:ascii="Arial" w:hAnsi="Arial" w:cs="Arial"/>
          <w:sz w:val="15"/>
          <w:szCs w:val="15"/>
        </w:rPr>
        <w:t>ES</w:t>
      </w:r>
      <w:r w:rsidRPr="00EB7D6E">
        <w:rPr>
          <w:rFonts w:ascii="Arial" w:hAnsi="Arial" w:cs="Arial"/>
          <w:sz w:val="15"/>
          <w:szCs w:val="15"/>
        </w:rPr>
        <w:t>). MPs, mononuclear phagocytes; ECs, endothelial cells.</w:t>
      </w:r>
      <w:r w:rsidR="00524494" w:rsidRPr="00EB7D6E">
        <w:rPr>
          <w:rFonts w:ascii="Arial" w:hAnsi="Arial" w:cs="Arial"/>
          <w:sz w:val="15"/>
          <w:szCs w:val="15"/>
        </w:rPr>
        <w:t xml:space="preserve"> </w:t>
      </w:r>
      <w:r w:rsidR="00297063">
        <w:rPr>
          <w:rFonts w:ascii="Arial" w:hAnsi="Arial" w:cs="Arial" w:hint="eastAsia"/>
          <w:b/>
          <w:bCs/>
          <w:sz w:val="15"/>
          <w:szCs w:val="15"/>
        </w:rPr>
        <w:t>B</w:t>
      </w:r>
      <w:r w:rsidRPr="00EB7D6E">
        <w:rPr>
          <w:rFonts w:ascii="Arial" w:hAnsi="Arial" w:cs="Arial"/>
          <w:sz w:val="15"/>
          <w:szCs w:val="15"/>
        </w:rPr>
        <w:t xml:space="preserve"> </w:t>
      </w:r>
      <w:r w:rsidR="001A4BE3" w:rsidRPr="00EB7D6E">
        <w:rPr>
          <w:rFonts w:ascii="Arial" w:hAnsi="Arial" w:cs="Arial"/>
          <w:sz w:val="15"/>
          <w:szCs w:val="15"/>
        </w:rPr>
        <w:t>Dot plot for</w:t>
      </w:r>
      <w:r w:rsidRPr="00EB7D6E">
        <w:rPr>
          <w:rFonts w:ascii="Arial" w:hAnsi="Arial" w:cs="Arial"/>
          <w:sz w:val="15"/>
          <w:szCs w:val="15"/>
        </w:rPr>
        <w:t xml:space="preserve"> the marker genes for each </w:t>
      </w:r>
      <w:r w:rsidR="001A4BE3">
        <w:rPr>
          <w:rFonts w:ascii="Arial" w:hAnsi="Arial" w:cs="Arial" w:hint="eastAsia"/>
          <w:sz w:val="15"/>
          <w:szCs w:val="15"/>
        </w:rPr>
        <w:t>epithelial</w:t>
      </w:r>
      <w:r w:rsidRPr="00EB7D6E">
        <w:rPr>
          <w:rFonts w:ascii="Arial" w:hAnsi="Arial" w:cs="Arial"/>
          <w:sz w:val="15"/>
          <w:szCs w:val="15"/>
        </w:rPr>
        <w:t xml:space="preserve"> cell type in CTRL and DHT groups.</w:t>
      </w:r>
    </w:p>
    <w:p w14:paraId="6A6BA71E" w14:textId="77777777" w:rsidR="00512375" w:rsidRDefault="005F2CE0" w:rsidP="00710FE9">
      <w:pPr>
        <w:pStyle w:val="ab"/>
        <w:ind w:firstLine="300"/>
        <w:rPr>
          <w:noProof/>
        </w:rPr>
      </w:pPr>
      <w:r w:rsidRPr="00EB7D6E">
        <w:rPr>
          <w:rFonts w:ascii="Arial" w:hAnsi="Arial" w:cs="Arial"/>
          <w:sz w:val="15"/>
          <w:szCs w:val="15"/>
        </w:rPr>
        <w:br w:type="page"/>
      </w:r>
    </w:p>
    <w:p w14:paraId="3EF710C6" w14:textId="0839766E" w:rsidR="00512375" w:rsidRPr="00B574E8" w:rsidRDefault="00512375" w:rsidP="00512375">
      <w:pPr>
        <w:pStyle w:val="ab"/>
        <w:rPr>
          <w:rFonts w:ascii="Arial" w:hAnsi="Arial" w:cs="Arial"/>
          <w:b/>
          <w:bCs/>
          <w:noProof/>
        </w:rPr>
      </w:pPr>
      <w:r w:rsidRPr="00B574E8">
        <w:rPr>
          <w:rFonts w:ascii="Arial" w:hAnsi="Arial" w:cs="Arial"/>
          <w:b/>
          <w:bCs/>
          <w:noProof/>
        </w:rPr>
        <w:lastRenderedPageBreak/>
        <w:t>Supplementary Fig 5.</w:t>
      </w:r>
    </w:p>
    <w:p w14:paraId="525C81D2" w14:textId="167D2C7D" w:rsidR="00F4424B" w:rsidRPr="00710FE9" w:rsidRDefault="005A4B27" w:rsidP="00710FE9">
      <w:pPr>
        <w:pStyle w:val="ab"/>
        <w:ind w:firstLine="300"/>
      </w:pPr>
      <w:r>
        <w:rPr>
          <w:noProof/>
        </w:rPr>
        <w:drawing>
          <wp:inline distT="0" distB="0" distL="0" distR="0" wp14:anchorId="5B207646" wp14:editId="23B948DB">
            <wp:extent cx="5274310" cy="292671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26715"/>
                    </a:xfrm>
                    <a:prstGeom prst="rect">
                      <a:avLst/>
                    </a:prstGeom>
                  </pic:spPr>
                </pic:pic>
              </a:graphicData>
            </a:graphic>
          </wp:inline>
        </w:drawing>
      </w:r>
    </w:p>
    <w:p w14:paraId="46B3CE71" w14:textId="048B82DB" w:rsidR="00F4424B" w:rsidRPr="00030B61" w:rsidRDefault="00F4424B" w:rsidP="0009150B">
      <w:pPr>
        <w:widowControl/>
        <w:rPr>
          <w:rFonts w:ascii="Arial" w:hAnsi="Arial" w:cs="Arial"/>
          <w:b/>
          <w:bCs/>
          <w:sz w:val="15"/>
          <w:szCs w:val="15"/>
        </w:rPr>
      </w:pPr>
      <w:r w:rsidRPr="00AE28CE">
        <w:rPr>
          <w:rFonts w:ascii="Arial" w:hAnsi="Arial" w:cs="Arial"/>
          <w:b/>
          <w:bCs/>
          <w:sz w:val="15"/>
          <w:szCs w:val="15"/>
        </w:rPr>
        <w:t>Fig</w:t>
      </w:r>
      <w:r w:rsidR="00AE28CE">
        <w:rPr>
          <w:rFonts w:ascii="Arial" w:hAnsi="Arial" w:cs="Arial"/>
          <w:b/>
          <w:bCs/>
          <w:sz w:val="15"/>
          <w:szCs w:val="15"/>
        </w:rPr>
        <w:t>.</w:t>
      </w:r>
      <w:r w:rsidR="00983F13" w:rsidRPr="00AE28CE">
        <w:rPr>
          <w:rFonts w:ascii="Arial" w:hAnsi="Arial" w:cs="Arial"/>
          <w:b/>
          <w:bCs/>
          <w:sz w:val="15"/>
          <w:szCs w:val="15"/>
        </w:rPr>
        <w:t>S</w:t>
      </w:r>
      <w:r w:rsidRPr="00AE28CE">
        <w:rPr>
          <w:rFonts w:ascii="Arial" w:hAnsi="Arial" w:cs="Arial"/>
          <w:b/>
          <w:bCs/>
          <w:sz w:val="15"/>
          <w:szCs w:val="15"/>
        </w:rPr>
        <w:t>5</w:t>
      </w:r>
      <w:r w:rsidR="0009150B">
        <w:rPr>
          <w:rFonts w:ascii="Arial" w:hAnsi="Arial" w:cs="Arial"/>
          <w:b/>
          <w:bCs/>
          <w:sz w:val="15"/>
          <w:szCs w:val="15"/>
        </w:rPr>
        <w:t xml:space="preserve"> </w:t>
      </w:r>
      <w:r w:rsidR="007A3A37" w:rsidRPr="00AE28CE">
        <w:rPr>
          <w:rFonts w:ascii="Arial" w:hAnsi="Arial" w:cs="Arial"/>
          <w:b/>
          <w:bCs/>
          <w:sz w:val="15"/>
          <w:szCs w:val="15"/>
        </w:rPr>
        <w:t>A</w:t>
      </w:r>
      <w:r w:rsidR="007A3A37">
        <w:rPr>
          <w:rFonts w:ascii="Arial" w:hAnsi="Arial" w:cs="Arial"/>
          <w:b/>
          <w:bCs/>
          <w:sz w:val="15"/>
          <w:szCs w:val="15"/>
        </w:rPr>
        <w:t>ctivation</w:t>
      </w:r>
      <w:r w:rsidR="007A3A37" w:rsidRPr="00EB7D6E">
        <w:rPr>
          <w:rFonts w:ascii="Arial" w:hAnsi="Arial" w:cs="Arial"/>
          <w:b/>
          <w:bCs/>
          <w:sz w:val="15"/>
          <w:szCs w:val="15"/>
        </w:rPr>
        <w:t xml:space="preserve"> </w:t>
      </w:r>
      <w:r w:rsidR="007A3A37">
        <w:rPr>
          <w:rFonts w:ascii="Arial" w:hAnsi="Arial" w:cs="Arial"/>
          <w:b/>
          <w:bCs/>
          <w:sz w:val="15"/>
          <w:szCs w:val="15"/>
        </w:rPr>
        <w:t xml:space="preserve">of </w:t>
      </w:r>
      <w:r w:rsidRPr="00EB7D6E">
        <w:rPr>
          <w:rFonts w:ascii="Arial" w:hAnsi="Arial" w:cs="Arial"/>
          <w:b/>
          <w:bCs/>
          <w:sz w:val="15"/>
          <w:szCs w:val="15"/>
        </w:rPr>
        <w:t>AR promotes tumor cell heterogeneity.</w:t>
      </w:r>
      <w:r w:rsidR="0009150B">
        <w:rPr>
          <w:rFonts w:ascii="Arial" w:hAnsi="Arial" w:cs="Arial" w:hint="eastAsia"/>
          <w:b/>
          <w:bCs/>
          <w:sz w:val="15"/>
          <w:szCs w:val="15"/>
        </w:rPr>
        <w:t xml:space="preserve"> </w:t>
      </w:r>
      <w:r w:rsidR="0039220D">
        <w:rPr>
          <w:rFonts w:ascii="Arial" w:hAnsi="Arial" w:cs="Arial" w:hint="eastAsia"/>
          <w:b/>
          <w:bCs/>
          <w:sz w:val="15"/>
          <w:szCs w:val="15"/>
        </w:rPr>
        <w:t>A</w:t>
      </w:r>
      <w:r w:rsidRPr="00EB7D6E">
        <w:rPr>
          <w:rFonts w:ascii="Arial" w:hAnsi="Arial" w:cs="Arial"/>
          <w:sz w:val="15"/>
          <w:szCs w:val="15"/>
        </w:rPr>
        <w:t xml:space="preserve"> Heatmap of denoised </w:t>
      </w:r>
      <w:proofErr w:type="spellStart"/>
      <w:r w:rsidRPr="00EB7D6E">
        <w:rPr>
          <w:rFonts w:ascii="Arial" w:hAnsi="Arial" w:cs="Arial"/>
          <w:sz w:val="15"/>
          <w:szCs w:val="15"/>
        </w:rPr>
        <w:t>inferCNV</w:t>
      </w:r>
      <w:proofErr w:type="spellEnd"/>
      <w:r w:rsidRPr="00EB7D6E">
        <w:rPr>
          <w:rFonts w:ascii="Arial" w:hAnsi="Arial" w:cs="Arial"/>
          <w:sz w:val="15"/>
          <w:szCs w:val="15"/>
        </w:rPr>
        <w:t xml:space="preserve"> results for different subpopulations of MPs and epithelial cells. The expression values of normal cell (MPs) are shown in the top heatmap, while different subpopulations of epithelial tumor cells are shown in the bottom heatmap. Genes are arranged from left to right along the entire chromosome. Chromosomal amplifications are indicated by red blocks, while chromosomal deletions are indicated by blue blocks.</w:t>
      </w:r>
      <w:r w:rsidRPr="00193925">
        <w:rPr>
          <w:rFonts w:ascii="Arial" w:hAnsi="Arial" w:cs="Arial"/>
          <w:b/>
          <w:bCs/>
          <w:sz w:val="15"/>
          <w:szCs w:val="15"/>
        </w:rPr>
        <w:t xml:space="preserve"> </w:t>
      </w:r>
      <w:r w:rsidR="0039220D">
        <w:rPr>
          <w:rFonts w:ascii="Arial" w:hAnsi="Arial" w:cs="Arial" w:hint="eastAsia"/>
          <w:b/>
          <w:bCs/>
          <w:sz w:val="15"/>
          <w:szCs w:val="15"/>
        </w:rPr>
        <w:t>B</w:t>
      </w:r>
      <w:r w:rsidR="0009150B">
        <w:rPr>
          <w:rFonts w:ascii="Arial" w:hAnsi="Arial" w:cs="Arial"/>
          <w:b/>
          <w:bCs/>
          <w:sz w:val="15"/>
          <w:szCs w:val="15"/>
        </w:rPr>
        <w:t>,</w:t>
      </w:r>
      <w:r w:rsidR="007A3A37" w:rsidRPr="00193925">
        <w:rPr>
          <w:rFonts w:ascii="Arial" w:hAnsi="Arial" w:cs="Arial"/>
          <w:b/>
          <w:bCs/>
          <w:sz w:val="15"/>
          <w:szCs w:val="15"/>
        </w:rPr>
        <w:t xml:space="preserve"> </w:t>
      </w:r>
      <w:r w:rsidR="0039220D">
        <w:rPr>
          <w:rFonts w:ascii="Arial" w:hAnsi="Arial" w:cs="Arial" w:hint="eastAsia"/>
          <w:b/>
          <w:bCs/>
          <w:sz w:val="15"/>
          <w:szCs w:val="15"/>
        </w:rPr>
        <w:t>C</w:t>
      </w:r>
      <w:r w:rsidRPr="00193925">
        <w:rPr>
          <w:rFonts w:ascii="Arial" w:hAnsi="Arial" w:cs="Arial"/>
          <w:b/>
          <w:bCs/>
          <w:sz w:val="15"/>
          <w:szCs w:val="15"/>
        </w:rPr>
        <w:t xml:space="preserve"> </w:t>
      </w:r>
      <w:r w:rsidRPr="00EB7D6E">
        <w:rPr>
          <w:rFonts w:ascii="Arial" w:hAnsi="Arial" w:cs="Arial"/>
          <w:sz w:val="15"/>
          <w:szCs w:val="15"/>
        </w:rPr>
        <w:t xml:space="preserve">Quantification of copy number variation (CNV) scores based on </w:t>
      </w:r>
      <w:proofErr w:type="spellStart"/>
      <w:r w:rsidRPr="00EB7D6E">
        <w:rPr>
          <w:rFonts w:ascii="Arial" w:hAnsi="Arial" w:cs="Arial"/>
          <w:sz w:val="15"/>
          <w:szCs w:val="15"/>
        </w:rPr>
        <w:t>inferCNV</w:t>
      </w:r>
      <w:proofErr w:type="spellEnd"/>
      <w:r w:rsidRPr="00EB7D6E">
        <w:rPr>
          <w:rFonts w:ascii="Arial" w:hAnsi="Arial" w:cs="Arial"/>
          <w:sz w:val="15"/>
          <w:szCs w:val="15"/>
        </w:rPr>
        <w:t xml:space="preserve"> results for different subpopulations of tumor cells (</w:t>
      </w:r>
      <w:r w:rsidR="0039220D">
        <w:rPr>
          <w:rFonts w:ascii="Arial" w:hAnsi="Arial" w:cs="Arial" w:hint="eastAsia"/>
          <w:b/>
          <w:bCs/>
          <w:sz w:val="15"/>
          <w:szCs w:val="15"/>
        </w:rPr>
        <w:t>B</w:t>
      </w:r>
      <w:r w:rsidRPr="00EB7D6E">
        <w:rPr>
          <w:rFonts w:ascii="Arial" w:hAnsi="Arial" w:cs="Arial"/>
          <w:sz w:val="15"/>
          <w:szCs w:val="15"/>
        </w:rPr>
        <w:t>) and the CTRL and DHT groups (</w:t>
      </w:r>
      <w:r w:rsidR="0039220D">
        <w:rPr>
          <w:rFonts w:ascii="Arial" w:hAnsi="Arial" w:cs="Arial" w:hint="eastAsia"/>
          <w:b/>
          <w:bCs/>
          <w:sz w:val="15"/>
          <w:szCs w:val="15"/>
        </w:rPr>
        <w:t>C</w:t>
      </w:r>
      <w:r w:rsidRPr="00EB7D6E">
        <w:rPr>
          <w:rFonts w:ascii="Arial" w:hAnsi="Arial" w:cs="Arial"/>
          <w:sz w:val="15"/>
          <w:szCs w:val="15"/>
        </w:rPr>
        <w:t>). The box plots represent the CNV scores, where the x-axis represents different cell types and the y-axis represents the quantified CNV score values. Higher CNV scores indicate a greater degree of CNV variation in the corresponding cell type.</w:t>
      </w:r>
    </w:p>
    <w:p w14:paraId="05D24D12" w14:textId="4C8208E1" w:rsidR="007D2C43" w:rsidRPr="00EB7D6E" w:rsidRDefault="00F4424B" w:rsidP="004E4801">
      <w:pPr>
        <w:widowControl/>
        <w:jc w:val="left"/>
        <w:rPr>
          <w:rFonts w:ascii="Arial" w:hAnsi="Arial" w:cs="Arial"/>
          <w:sz w:val="15"/>
          <w:szCs w:val="15"/>
        </w:rPr>
      </w:pPr>
      <w:r w:rsidRPr="00EB7D6E">
        <w:rPr>
          <w:rFonts w:ascii="Arial" w:hAnsi="Arial" w:cs="Arial"/>
          <w:sz w:val="15"/>
          <w:szCs w:val="15"/>
        </w:rPr>
        <w:br w:type="page"/>
      </w:r>
    </w:p>
    <w:p w14:paraId="2F4B1242" w14:textId="72082429" w:rsidR="00512375" w:rsidRPr="00B574E8" w:rsidRDefault="00512375" w:rsidP="00710FE9">
      <w:pPr>
        <w:pStyle w:val="ab"/>
        <w:rPr>
          <w:rFonts w:ascii="Arial" w:hAnsi="Arial" w:cs="Arial"/>
          <w:b/>
          <w:bCs/>
          <w:noProof/>
        </w:rPr>
      </w:pPr>
      <w:r w:rsidRPr="00B574E8">
        <w:rPr>
          <w:rFonts w:ascii="Arial" w:hAnsi="Arial" w:cs="Arial"/>
          <w:b/>
          <w:bCs/>
          <w:noProof/>
        </w:rPr>
        <w:lastRenderedPageBreak/>
        <w:t>Supplementary Fig 6.</w:t>
      </w:r>
    </w:p>
    <w:p w14:paraId="1FA90650" w14:textId="6916FFE4" w:rsidR="00710FE9" w:rsidRPr="00710FE9" w:rsidRDefault="005A4B27" w:rsidP="00710FE9">
      <w:pPr>
        <w:pStyle w:val="ab"/>
      </w:pPr>
      <w:r>
        <w:rPr>
          <w:noProof/>
        </w:rPr>
        <w:drawing>
          <wp:inline distT="0" distB="0" distL="0" distR="0" wp14:anchorId="3263AB57" wp14:editId="73CF3762">
            <wp:extent cx="5274310" cy="5621655"/>
            <wp:effectExtent l="0" t="0" r="0"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621655"/>
                    </a:xfrm>
                    <a:prstGeom prst="rect">
                      <a:avLst/>
                    </a:prstGeom>
                  </pic:spPr>
                </pic:pic>
              </a:graphicData>
            </a:graphic>
          </wp:inline>
        </w:drawing>
      </w:r>
    </w:p>
    <w:p w14:paraId="51C45301" w14:textId="69A815E1" w:rsidR="0098744B" w:rsidRPr="0009150B" w:rsidRDefault="007D2C43" w:rsidP="0009150B">
      <w:pPr>
        <w:widowControl/>
        <w:rPr>
          <w:rFonts w:ascii="Arial" w:hAnsi="Arial" w:cs="Arial"/>
          <w:b/>
          <w:bCs/>
          <w:sz w:val="15"/>
          <w:szCs w:val="15"/>
        </w:rPr>
      </w:pPr>
      <w:r w:rsidRPr="00AE28CE">
        <w:rPr>
          <w:rFonts w:ascii="Arial" w:hAnsi="Arial" w:cs="Arial"/>
          <w:b/>
          <w:bCs/>
          <w:sz w:val="15"/>
          <w:szCs w:val="15"/>
        </w:rPr>
        <w:t>Fig</w:t>
      </w:r>
      <w:r w:rsidR="00AE28CE">
        <w:rPr>
          <w:rFonts w:ascii="Arial" w:hAnsi="Arial" w:cs="Arial"/>
          <w:b/>
          <w:bCs/>
          <w:sz w:val="15"/>
          <w:szCs w:val="15"/>
        </w:rPr>
        <w:t>.</w:t>
      </w:r>
      <w:r w:rsidR="00983F13" w:rsidRPr="00AE28CE">
        <w:rPr>
          <w:rFonts w:ascii="Arial" w:hAnsi="Arial" w:cs="Arial"/>
          <w:b/>
          <w:bCs/>
          <w:sz w:val="15"/>
          <w:szCs w:val="15"/>
        </w:rPr>
        <w:t>S</w:t>
      </w:r>
      <w:r w:rsidR="008421C3" w:rsidRPr="00AE28CE">
        <w:rPr>
          <w:rFonts w:ascii="Arial" w:hAnsi="Arial" w:cs="Arial"/>
          <w:b/>
          <w:bCs/>
          <w:sz w:val="15"/>
          <w:szCs w:val="15"/>
        </w:rPr>
        <w:t>6</w:t>
      </w:r>
      <w:r w:rsidRPr="00EB7D6E">
        <w:rPr>
          <w:rFonts w:ascii="Arial" w:hAnsi="Arial" w:cs="Arial"/>
          <w:b/>
          <w:bCs/>
          <w:sz w:val="15"/>
          <w:szCs w:val="15"/>
        </w:rPr>
        <w:t xml:space="preserve"> Tumor cells exhibit distinct differentiation states.</w:t>
      </w:r>
      <w:r w:rsidR="0009150B">
        <w:rPr>
          <w:rFonts w:ascii="Arial" w:hAnsi="Arial" w:cs="Arial" w:hint="eastAsia"/>
          <w:b/>
          <w:bCs/>
          <w:sz w:val="15"/>
          <w:szCs w:val="15"/>
        </w:rPr>
        <w:t xml:space="preserve"> </w:t>
      </w:r>
      <w:r w:rsidR="00501243">
        <w:rPr>
          <w:rFonts w:ascii="Arial" w:hAnsi="Arial" w:cs="Arial" w:hint="eastAsia"/>
          <w:b/>
          <w:bCs/>
          <w:sz w:val="15"/>
          <w:szCs w:val="15"/>
        </w:rPr>
        <w:t>A</w:t>
      </w:r>
      <w:r w:rsidRPr="00EB7D6E">
        <w:rPr>
          <w:rFonts w:ascii="Arial" w:hAnsi="Arial" w:cs="Arial"/>
          <w:sz w:val="15"/>
          <w:szCs w:val="15"/>
        </w:rPr>
        <w:t xml:space="preserve"> Box plot showing the entropy distribution of different tumor cell subpopulations. The x-axis represents different cell types, and the y-axis represents the entropy values corresponding to each cell type. Higher entropy values indicate higher cell plasticity and differentiation potential.</w:t>
      </w:r>
      <w:r w:rsidR="008F2BDF" w:rsidRPr="00EB7D6E">
        <w:rPr>
          <w:rFonts w:ascii="Arial" w:hAnsi="Arial" w:cs="Arial"/>
          <w:sz w:val="15"/>
          <w:szCs w:val="15"/>
        </w:rPr>
        <w:t xml:space="preserve"> </w:t>
      </w:r>
      <w:r w:rsidR="00501243">
        <w:rPr>
          <w:rFonts w:ascii="Arial" w:hAnsi="Arial" w:cs="Arial" w:hint="eastAsia"/>
          <w:b/>
          <w:bCs/>
          <w:sz w:val="15"/>
          <w:szCs w:val="15"/>
        </w:rPr>
        <w:t>B</w:t>
      </w:r>
      <w:r w:rsidRPr="00EB7D6E">
        <w:rPr>
          <w:rFonts w:ascii="Arial" w:hAnsi="Arial" w:cs="Arial"/>
          <w:sz w:val="15"/>
          <w:szCs w:val="15"/>
        </w:rPr>
        <w:t xml:space="preserve"> Density distribution plot of cell counts at different time points along the </w:t>
      </w:r>
      <w:proofErr w:type="spellStart"/>
      <w:r w:rsidRPr="00EB7D6E">
        <w:rPr>
          <w:rFonts w:ascii="Arial" w:hAnsi="Arial" w:cs="Arial"/>
          <w:sz w:val="15"/>
          <w:szCs w:val="15"/>
        </w:rPr>
        <w:t>pseudotime</w:t>
      </w:r>
      <w:proofErr w:type="spellEnd"/>
      <w:r w:rsidRPr="00EB7D6E">
        <w:rPr>
          <w:rFonts w:ascii="Arial" w:hAnsi="Arial" w:cs="Arial"/>
          <w:sz w:val="15"/>
          <w:szCs w:val="15"/>
        </w:rPr>
        <w:t xml:space="preserve">. The x-axis represents </w:t>
      </w:r>
      <w:proofErr w:type="spellStart"/>
      <w:r w:rsidRPr="00EB7D6E">
        <w:rPr>
          <w:rFonts w:ascii="Arial" w:hAnsi="Arial" w:cs="Arial"/>
          <w:sz w:val="15"/>
          <w:szCs w:val="15"/>
        </w:rPr>
        <w:t>pseudotime</w:t>
      </w:r>
      <w:proofErr w:type="spellEnd"/>
      <w:r w:rsidRPr="00EB7D6E">
        <w:rPr>
          <w:rFonts w:ascii="Arial" w:hAnsi="Arial" w:cs="Arial"/>
          <w:sz w:val="15"/>
          <w:szCs w:val="15"/>
        </w:rPr>
        <w:t xml:space="preserve">, and the y-axis represents the density distribution of different tumor cell subpopulations at each time point, displayed </w:t>
      </w:r>
      <w:r w:rsidR="000E6FF5">
        <w:rPr>
          <w:rFonts w:ascii="Arial" w:hAnsi="Arial" w:cs="Arial" w:hint="eastAsia"/>
          <w:sz w:val="15"/>
          <w:szCs w:val="15"/>
        </w:rPr>
        <w:t>by</w:t>
      </w:r>
      <w:r w:rsidRPr="00EB7D6E">
        <w:rPr>
          <w:rFonts w:ascii="Arial" w:hAnsi="Arial" w:cs="Arial"/>
          <w:sz w:val="15"/>
          <w:szCs w:val="15"/>
        </w:rPr>
        <w:t xml:space="preserve"> density estimation. Different colors represent the density distribution of different tumor cell subpopulations over </w:t>
      </w:r>
      <w:proofErr w:type="spellStart"/>
      <w:r w:rsidRPr="00EB7D6E">
        <w:rPr>
          <w:rFonts w:ascii="Arial" w:hAnsi="Arial" w:cs="Arial"/>
          <w:sz w:val="15"/>
          <w:szCs w:val="15"/>
        </w:rPr>
        <w:t>pseudotime</w:t>
      </w:r>
      <w:proofErr w:type="spellEnd"/>
      <w:r w:rsidRPr="00EB7D6E">
        <w:rPr>
          <w:rFonts w:ascii="Arial" w:hAnsi="Arial" w:cs="Arial"/>
          <w:sz w:val="15"/>
          <w:szCs w:val="15"/>
        </w:rPr>
        <w:t>.</w:t>
      </w:r>
      <w:r w:rsidR="00335721" w:rsidRPr="00193925">
        <w:rPr>
          <w:rFonts w:ascii="Arial" w:hAnsi="Arial" w:cs="Arial"/>
          <w:b/>
          <w:bCs/>
          <w:sz w:val="15"/>
          <w:szCs w:val="15"/>
        </w:rPr>
        <w:t xml:space="preserve"> </w:t>
      </w:r>
      <w:r w:rsidR="00501243">
        <w:rPr>
          <w:rFonts w:ascii="Arial" w:hAnsi="Arial" w:cs="Arial" w:hint="eastAsia"/>
          <w:b/>
          <w:bCs/>
          <w:sz w:val="15"/>
          <w:szCs w:val="15"/>
        </w:rPr>
        <w:t>C</w:t>
      </w:r>
      <w:r w:rsidR="0009150B">
        <w:rPr>
          <w:rFonts w:ascii="Arial" w:hAnsi="Arial" w:cs="Arial"/>
          <w:b/>
          <w:bCs/>
          <w:sz w:val="15"/>
          <w:szCs w:val="15"/>
        </w:rPr>
        <w:t>,</w:t>
      </w:r>
      <w:r w:rsidR="007A3A37" w:rsidRPr="00193925">
        <w:rPr>
          <w:rFonts w:ascii="Arial" w:hAnsi="Arial" w:cs="Arial"/>
          <w:b/>
          <w:bCs/>
          <w:sz w:val="15"/>
          <w:szCs w:val="15"/>
        </w:rPr>
        <w:t xml:space="preserve"> </w:t>
      </w:r>
      <w:r w:rsidR="00501243">
        <w:rPr>
          <w:rFonts w:ascii="Arial" w:hAnsi="Arial" w:cs="Arial" w:hint="eastAsia"/>
          <w:b/>
          <w:bCs/>
          <w:sz w:val="15"/>
          <w:szCs w:val="15"/>
        </w:rPr>
        <w:t>D</w:t>
      </w:r>
      <w:r w:rsidRPr="00193925">
        <w:rPr>
          <w:rFonts w:ascii="Arial" w:hAnsi="Arial" w:cs="Arial"/>
          <w:b/>
          <w:bCs/>
          <w:sz w:val="15"/>
          <w:szCs w:val="15"/>
        </w:rPr>
        <w:t xml:space="preserve"> </w:t>
      </w:r>
      <w:proofErr w:type="spellStart"/>
      <w:r w:rsidRPr="00EB7D6E">
        <w:rPr>
          <w:rFonts w:ascii="Arial" w:hAnsi="Arial" w:cs="Arial"/>
          <w:sz w:val="15"/>
          <w:szCs w:val="15"/>
        </w:rPr>
        <w:t>Pseudotime</w:t>
      </w:r>
      <w:proofErr w:type="spellEnd"/>
      <w:r w:rsidRPr="00EB7D6E">
        <w:rPr>
          <w:rFonts w:ascii="Arial" w:hAnsi="Arial" w:cs="Arial"/>
          <w:sz w:val="15"/>
          <w:szCs w:val="15"/>
        </w:rPr>
        <w:t xml:space="preserve"> ordering of all tumor cells (</w:t>
      </w:r>
      <w:r w:rsidR="00501243">
        <w:rPr>
          <w:rFonts w:ascii="Arial" w:hAnsi="Arial" w:cs="Arial" w:hint="eastAsia"/>
          <w:b/>
          <w:bCs/>
          <w:sz w:val="15"/>
          <w:szCs w:val="15"/>
        </w:rPr>
        <w:t>C</w:t>
      </w:r>
      <w:r w:rsidRPr="00EB7D6E">
        <w:rPr>
          <w:rFonts w:ascii="Arial" w:hAnsi="Arial" w:cs="Arial"/>
          <w:sz w:val="15"/>
          <w:szCs w:val="15"/>
        </w:rPr>
        <w:t>) and tumor cells from the CTRL and DHT groups (</w:t>
      </w:r>
      <w:r w:rsidR="00501243">
        <w:rPr>
          <w:rFonts w:ascii="Arial" w:hAnsi="Arial" w:cs="Arial" w:hint="eastAsia"/>
          <w:b/>
          <w:bCs/>
          <w:sz w:val="15"/>
          <w:szCs w:val="15"/>
        </w:rPr>
        <w:t>D</w:t>
      </w:r>
      <w:r w:rsidRPr="00EB7D6E">
        <w:rPr>
          <w:rFonts w:ascii="Arial" w:hAnsi="Arial" w:cs="Arial"/>
          <w:sz w:val="15"/>
          <w:szCs w:val="15"/>
        </w:rPr>
        <w:t xml:space="preserve">), representing the differentiation </w:t>
      </w:r>
      <w:proofErr w:type="spellStart"/>
      <w:r w:rsidRPr="00EB7D6E">
        <w:rPr>
          <w:rFonts w:ascii="Arial" w:hAnsi="Arial" w:cs="Arial"/>
          <w:sz w:val="15"/>
          <w:szCs w:val="15"/>
        </w:rPr>
        <w:t>pseudotime</w:t>
      </w:r>
      <w:proofErr w:type="spellEnd"/>
      <w:r w:rsidRPr="00EB7D6E">
        <w:rPr>
          <w:rFonts w:ascii="Arial" w:hAnsi="Arial" w:cs="Arial"/>
          <w:sz w:val="15"/>
          <w:szCs w:val="15"/>
        </w:rPr>
        <w:t>.</w:t>
      </w:r>
      <w:r w:rsidR="00335721" w:rsidRPr="00EB7D6E">
        <w:rPr>
          <w:rFonts w:ascii="Arial" w:hAnsi="Arial" w:cs="Arial"/>
          <w:sz w:val="15"/>
          <w:szCs w:val="15"/>
        </w:rPr>
        <w:t xml:space="preserve"> </w:t>
      </w:r>
      <w:r w:rsidR="00501243" w:rsidRPr="002F0C9D">
        <w:rPr>
          <w:rFonts w:ascii="Arial" w:hAnsi="Arial" w:cs="Arial" w:hint="eastAsia"/>
          <w:b/>
          <w:bCs/>
          <w:sz w:val="15"/>
          <w:szCs w:val="15"/>
        </w:rPr>
        <w:t>E</w:t>
      </w:r>
      <w:r w:rsidRPr="002F0C9D">
        <w:rPr>
          <w:rFonts w:ascii="Arial" w:hAnsi="Arial" w:cs="Arial"/>
          <w:b/>
          <w:bCs/>
          <w:sz w:val="15"/>
          <w:szCs w:val="15"/>
        </w:rPr>
        <w:t xml:space="preserve"> </w:t>
      </w:r>
      <w:r w:rsidRPr="00EB7D6E">
        <w:rPr>
          <w:rFonts w:ascii="Arial" w:hAnsi="Arial" w:cs="Arial"/>
          <w:sz w:val="15"/>
          <w:szCs w:val="15"/>
        </w:rPr>
        <w:t>Distribution plots of individual tumor cell subpopulation</w:t>
      </w:r>
      <w:r w:rsidR="000E6FF5">
        <w:rPr>
          <w:rFonts w:ascii="Arial" w:hAnsi="Arial" w:cs="Arial" w:hint="eastAsia"/>
          <w:sz w:val="15"/>
          <w:szCs w:val="15"/>
        </w:rPr>
        <w:t xml:space="preserve"> </w:t>
      </w:r>
      <w:r w:rsidRPr="00EB7D6E">
        <w:rPr>
          <w:rFonts w:ascii="Arial" w:hAnsi="Arial" w:cs="Arial"/>
          <w:sz w:val="15"/>
          <w:szCs w:val="15"/>
        </w:rPr>
        <w:t xml:space="preserve">along the </w:t>
      </w:r>
      <w:proofErr w:type="spellStart"/>
      <w:r w:rsidRPr="00EB7D6E">
        <w:rPr>
          <w:rFonts w:ascii="Arial" w:hAnsi="Arial" w:cs="Arial"/>
          <w:sz w:val="15"/>
          <w:szCs w:val="15"/>
        </w:rPr>
        <w:t>pseudotime</w:t>
      </w:r>
      <w:proofErr w:type="spellEnd"/>
      <w:r w:rsidRPr="00EB7D6E">
        <w:rPr>
          <w:rFonts w:ascii="Arial" w:hAnsi="Arial" w:cs="Arial"/>
          <w:sz w:val="15"/>
          <w:szCs w:val="15"/>
        </w:rPr>
        <w:t xml:space="preserve"> trajectory.</w:t>
      </w:r>
      <w:r w:rsidR="0098744B">
        <w:rPr>
          <w:rFonts w:ascii="Arial" w:hAnsi="Arial" w:cs="Arial"/>
          <w:sz w:val="15"/>
          <w:szCs w:val="15"/>
        </w:rPr>
        <w:br w:type="page"/>
      </w:r>
    </w:p>
    <w:p w14:paraId="7D55F35E" w14:textId="5BC2B2DE" w:rsidR="007D2C43" w:rsidRPr="00B574E8" w:rsidRDefault="00512375" w:rsidP="00512375">
      <w:pPr>
        <w:pStyle w:val="ab"/>
        <w:rPr>
          <w:rFonts w:ascii="Arial" w:hAnsi="Arial" w:cs="Arial"/>
          <w:b/>
          <w:bCs/>
          <w:noProof/>
        </w:rPr>
      </w:pPr>
      <w:r w:rsidRPr="00B574E8">
        <w:rPr>
          <w:rFonts w:ascii="Arial" w:hAnsi="Arial" w:cs="Arial"/>
          <w:b/>
          <w:bCs/>
          <w:noProof/>
        </w:rPr>
        <w:lastRenderedPageBreak/>
        <w:t>Supplementary Fig 7.</w:t>
      </w:r>
    </w:p>
    <w:p w14:paraId="1C6550AB" w14:textId="535DAC9C" w:rsidR="00F66EB9" w:rsidRDefault="005A4B27" w:rsidP="00F66EB9">
      <w:pPr>
        <w:pStyle w:val="ab"/>
      </w:pPr>
      <w:r>
        <w:rPr>
          <w:noProof/>
        </w:rPr>
        <w:drawing>
          <wp:inline distT="0" distB="0" distL="0" distR="0" wp14:anchorId="4BB3C4E6" wp14:editId="6339FBBC">
            <wp:extent cx="4457700" cy="52451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57700" cy="5245100"/>
                    </a:xfrm>
                    <a:prstGeom prst="rect">
                      <a:avLst/>
                    </a:prstGeom>
                  </pic:spPr>
                </pic:pic>
              </a:graphicData>
            </a:graphic>
          </wp:inline>
        </w:drawing>
      </w:r>
    </w:p>
    <w:p w14:paraId="09723A7F" w14:textId="2CBFA277" w:rsidR="007D2C43" w:rsidRPr="00EB7D6E" w:rsidRDefault="007D2C43" w:rsidP="007E093C">
      <w:pPr>
        <w:widowControl/>
        <w:jc w:val="center"/>
        <w:rPr>
          <w:rFonts w:ascii="Arial" w:hAnsi="Arial" w:cs="Arial"/>
          <w:sz w:val="15"/>
          <w:szCs w:val="15"/>
        </w:rPr>
      </w:pPr>
    </w:p>
    <w:p w14:paraId="082E1016" w14:textId="5E14A4AC" w:rsidR="00030B61" w:rsidRPr="00030B61" w:rsidRDefault="00D72BE0" w:rsidP="0009150B">
      <w:pPr>
        <w:widowControl/>
        <w:rPr>
          <w:rFonts w:ascii="Arial" w:hAnsi="Arial" w:cs="Arial"/>
          <w:b/>
          <w:bCs/>
          <w:sz w:val="15"/>
          <w:szCs w:val="15"/>
        </w:rPr>
      </w:pPr>
      <w:r w:rsidRPr="00AE28CE">
        <w:rPr>
          <w:rFonts w:ascii="Arial" w:hAnsi="Arial" w:cs="Arial"/>
          <w:b/>
          <w:bCs/>
          <w:sz w:val="15"/>
          <w:szCs w:val="15"/>
        </w:rPr>
        <w:t>Fig</w:t>
      </w:r>
      <w:r w:rsidR="00AE28CE">
        <w:rPr>
          <w:rFonts w:ascii="Arial" w:hAnsi="Arial" w:cs="Arial"/>
          <w:b/>
          <w:bCs/>
          <w:sz w:val="15"/>
          <w:szCs w:val="15"/>
        </w:rPr>
        <w:t>.</w:t>
      </w:r>
      <w:r w:rsidR="00983F13" w:rsidRPr="00AE28CE">
        <w:rPr>
          <w:rFonts w:ascii="Arial" w:hAnsi="Arial" w:cs="Arial"/>
          <w:b/>
          <w:bCs/>
          <w:sz w:val="15"/>
          <w:szCs w:val="15"/>
        </w:rPr>
        <w:t>S</w:t>
      </w:r>
      <w:r w:rsidR="008421C3" w:rsidRPr="00AE28CE">
        <w:rPr>
          <w:rFonts w:ascii="Arial" w:hAnsi="Arial" w:cs="Arial"/>
          <w:b/>
          <w:bCs/>
          <w:sz w:val="15"/>
          <w:szCs w:val="15"/>
        </w:rPr>
        <w:t>7</w:t>
      </w:r>
      <w:r w:rsidRPr="00AE28CE">
        <w:rPr>
          <w:rFonts w:ascii="Arial" w:hAnsi="Arial" w:cs="Arial"/>
          <w:b/>
          <w:bCs/>
          <w:sz w:val="15"/>
          <w:szCs w:val="15"/>
        </w:rPr>
        <w:t xml:space="preserve"> Trans</w:t>
      </w:r>
      <w:r w:rsidRPr="00EB7D6E">
        <w:rPr>
          <w:rFonts w:ascii="Arial" w:hAnsi="Arial" w:cs="Arial"/>
          <w:b/>
          <w:bCs/>
          <w:sz w:val="15"/>
          <w:szCs w:val="15"/>
        </w:rPr>
        <w:t xml:space="preserve">cription factor enrichment analysis for </w:t>
      </w:r>
      <w:r w:rsidR="008F2BDF" w:rsidRPr="00EB7D6E">
        <w:rPr>
          <w:rFonts w:ascii="Arial" w:hAnsi="Arial" w:cs="Arial"/>
          <w:b/>
          <w:bCs/>
          <w:sz w:val="15"/>
          <w:szCs w:val="15"/>
        </w:rPr>
        <w:t xml:space="preserve">tumor cells of </w:t>
      </w:r>
      <w:r w:rsidRPr="00EB7D6E">
        <w:rPr>
          <w:rFonts w:ascii="Arial" w:hAnsi="Arial" w:cs="Arial"/>
          <w:b/>
          <w:bCs/>
          <w:sz w:val="15"/>
          <w:szCs w:val="15"/>
        </w:rPr>
        <w:t>the CTRL and DHT groups.</w:t>
      </w:r>
      <w:r w:rsidR="0009150B">
        <w:rPr>
          <w:rFonts w:ascii="Arial" w:hAnsi="Arial" w:cs="Arial"/>
          <w:b/>
          <w:bCs/>
          <w:sz w:val="15"/>
          <w:szCs w:val="15"/>
        </w:rPr>
        <w:t xml:space="preserve"> </w:t>
      </w:r>
      <w:r w:rsidR="002F0C9D">
        <w:rPr>
          <w:rFonts w:ascii="Arial" w:hAnsi="Arial" w:cs="Arial" w:hint="eastAsia"/>
          <w:b/>
          <w:bCs/>
          <w:sz w:val="15"/>
          <w:szCs w:val="15"/>
        </w:rPr>
        <w:t>A</w:t>
      </w:r>
      <w:r w:rsidR="0009150B">
        <w:rPr>
          <w:rFonts w:ascii="Arial" w:hAnsi="Arial" w:cs="Arial"/>
          <w:b/>
          <w:bCs/>
          <w:sz w:val="15"/>
          <w:szCs w:val="15"/>
        </w:rPr>
        <w:t xml:space="preserve"> </w:t>
      </w:r>
      <w:r w:rsidRPr="00EB7D6E">
        <w:rPr>
          <w:rFonts w:ascii="Arial" w:hAnsi="Arial" w:cs="Arial"/>
          <w:sz w:val="15"/>
          <w:szCs w:val="15"/>
        </w:rPr>
        <w:t>Scatter plot showing the specificity of regulons in the CTRL group, with the top5 regulons highlighted.</w:t>
      </w:r>
      <w:r w:rsidR="00524494" w:rsidRPr="00193925">
        <w:rPr>
          <w:rFonts w:ascii="Arial" w:hAnsi="Arial" w:cs="Arial"/>
          <w:b/>
          <w:bCs/>
          <w:sz w:val="15"/>
          <w:szCs w:val="15"/>
        </w:rPr>
        <w:t xml:space="preserve"> </w:t>
      </w:r>
      <w:r w:rsidR="002F0C9D">
        <w:rPr>
          <w:rFonts w:ascii="Arial" w:hAnsi="Arial" w:cs="Arial" w:hint="eastAsia"/>
          <w:b/>
          <w:bCs/>
          <w:sz w:val="15"/>
          <w:szCs w:val="15"/>
        </w:rPr>
        <w:t>B</w:t>
      </w:r>
      <w:r w:rsidRPr="00193925">
        <w:rPr>
          <w:rFonts w:ascii="Arial" w:hAnsi="Arial" w:cs="Arial"/>
          <w:b/>
          <w:bCs/>
          <w:sz w:val="15"/>
          <w:szCs w:val="15"/>
        </w:rPr>
        <w:t xml:space="preserve"> </w:t>
      </w:r>
      <w:r w:rsidRPr="00EB7D6E">
        <w:rPr>
          <w:rFonts w:ascii="Arial" w:hAnsi="Arial" w:cs="Arial"/>
          <w:sz w:val="15"/>
          <w:szCs w:val="15"/>
        </w:rPr>
        <w:t>Transcription factor enrichment analysis of differentially expressed genes between the CTRL and DHT groups using the TRRUST database.</w:t>
      </w:r>
      <w:r w:rsidR="00524494" w:rsidRPr="00EB7D6E">
        <w:rPr>
          <w:rFonts w:ascii="Arial" w:hAnsi="Arial" w:cs="Arial"/>
          <w:sz w:val="15"/>
          <w:szCs w:val="15"/>
        </w:rPr>
        <w:t xml:space="preserve"> </w:t>
      </w:r>
      <w:r w:rsidR="002F0C9D">
        <w:rPr>
          <w:rFonts w:ascii="Arial" w:hAnsi="Arial" w:cs="Arial" w:hint="eastAsia"/>
          <w:b/>
          <w:bCs/>
          <w:sz w:val="15"/>
          <w:szCs w:val="15"/>
        </w:rPr>
        <w:t>C</w:t>
      </w:r>
      <w:r w:rsidRPr="00193925">
        <w:rPr>
          <w:rFonts w:ascii="Arial" w:hAnsi="Arial" w:cs="Arial"/>
          <w:b/>
          <w:bCs/>
          <w:sz w:val="15"/>
          <w:szCs w:val="15"/>
        </w:rPr>
        <w:t xml:space="preserve"> </w:t>
      </w:r>
      <w:r w:rsidRPr="00EB7D6E">
        <w:rPr>
          <w:rFonts w:ascii="Arial" w:hAnsi="Arial" w:cs="Arial"/>
          <w:sz w:val="15"/>
          <w:szCs w:val="15"/>
        </w:rPr>
        <w:t>AUC matrix calculated based on the mean values of each cell type, depicting the clustering heatmap of the AUC matrix for the top5 regulons in each cell type.</w:t>
      </w:r>
      <w:r w:rsidR="00524494" w:rsidRPr="00EB7D6E">
        <w:rPr>
          <w:rFonts w:ascii="Arial" w:hAnsi="Arial" w:cs="Arial"/>
          <w:sz w:val="15"/>
          <w:szCs w:val="15"/>
        </w:rPr>
        <w:t xml:space="preserve"> </w:t>
      </w:r>
      <w:r w:rsidR="002F0C9D">
        <w:rPr>
          <w:rFonts w:ascii="Arial" w:hAnsi="Arial" w:cs="Arial" w:hint="eastAsia"/>
          <w:b/>
          <w:bCs/>
          <w:sz w:val="15"/>
          <w:szCs w:val="15"/>
        </w:rPr>
        <w:t>D</w:t>
      </w:r>
      <w:r w:rsidRPr="00EB7D6E">
        <w:rPr>
          <w:rFonts w:ascii="Arial" w:hAnsi="Arial" w:cs="Arial"/>
          <w:sz w:val="15"/>
          <w:szCs w:val="15"/>
        </w:rPr>
        <w:t xml:space="preserve"> Average expression levels of the top5 regulons in each cell type.</w:t>
      </w:r>
      <w:r w:rsidR="00335721" w:rsidRPr="00EB7D6E">
        <w:rPr>
          <w:rFonts w:ascii="Arial" w:hAnsi="Arial" w:cs="Arial"/>
          <w:sz w:val="15"/>
          <w:szCs w:val="15"/>
        </w:rPr>
        <w:t xml:space="preserve"> The scores were estimated using SCENIC analysis with a Wilcoxon rank-sum test.</w:t>
      </w:r>
    </w:p>
    <w:p w14:paraId="273CD6EB" w14:textId="47F00505" w:rsidR="00D72BE0" w:rsidRPr="00EB7D6E" w:rsidRDefault="00030B61" w:rsidP="004E4801">
      <w:pPr>
        <w:widowControl/>
        <w:jc w:val="left"/>
        <w:rPr>
          <w:rFonts w:ascii="Arial" w:hAnsi="Arial" w:cs="Arial"/>
          <w:sz w:val="15"/>
          <w:szCs w:val="15"/>
        </w:rPr>
      </w:pPr>
      <w:r>
        <w:rPr>
          <w:rFonts w:ascii="Arial" w:hAnsi="Arial" w:cs="Arial"/>
          <w:sz w:val="15"/>
          <w:szCs w:val="15"/>
        </w:rPr>
        <w:br w:type="page"/>
      </w:r>
    </w:p>
    <w:p w14:paraId="6F679DDB" w14:textId="3CEAFAB8" w:rsidR="00512375" w:rsidRPr="00B574E8" w:rsidRDefault="00512375" w:rsidP="00F66EB9">
      <w:pPr>
        <w:pStyle w:val="ab"/>
        <w:rPr>
          <w:rFonts w:ascii="Arial" w:hAnsi="Arial" w:cs="Arial"/>
          <w:b/>
          <w:bCs/>
          <w:noProof/>
        </w:rPr>
      </w:pPr>
      <w:r w:rsidRPr="00B574E8">
        <w:rPr>
          <w:rFonts w:ascii="Arial" w:hAnsi="Arial" w:cs="Arial"/>
          <w:b/>
          <w:bCs/>
          <w:noProof/>
        </w:rPr>
        <w:lastRenderedPageBreak/>
        <w:t>Supplementary Fig 8.</w:t>
      </w:r>
    </w:p>
    <w:p w14:paraId="494C901C" w14:textId="09804E52" w:rsidR="00F66EB9" w:rsidRDefault="005A4B27" w:rsidP="00F66EB9">
      <w:pPr>
        <w:pStyle w:val="ab"/>
      </w:pPr>
      <w:r>
        <w:rPr>
          <w:noProof/>
        </w:rPr>
        <w:drawing>
          <wp:inline distT="0" distB="0" distL="0" distR="0" wp14:anchorId="1A4968B2" wp14:editId="68E240BE">
            <wp:extent cx="5274310" cy="5358130"/>
            <wp:effectExtent l="0" t="0" r="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5358130"/>
                    </a:xfrm>
                    <a:prstGeom prst="rect">
                      <a:avLst/>
                    </a:prstGeom>
                  </pic:spPr>
                </pic:pic>
              </a:graphicData>
            </a:graphic>
          </wp:inline>
        </w:drawing>
      </w:r>
    </w:p>
    <w:p w14:paraId="30AE5EA4" w14:textId="1A6F9B06" w:rsidR="00D72BE0" w:rsidRPr="00EB7D6E" w:rsidRDefault="00D72BE0" w:rsidP="007E093C">
      <w:pPr>
        <w:widowControl/>
        <w:jc w:val="center"/>
        <w:rPr>
          <w:rFonts w:ascii="Arial" w:hAnsi="Arial" w:cs="Arial"/>
          <w:sz w:val="15"/>
          <w:szCs w:val="15"/>
        </w:rPr>
      </w:pPr>
    </w:p>
    <w:p w14:paraId="28BDE135" w14:textId="6BA0E672" w:rsidR="00030B61" w:rsidRPr="0009150B" w:rsidRDefault="00D72BE0" w:rsidP="0009150B">
      <w:pPr>
        <w:widowControl/>
        <w:rPr>
          <w:rFonts w:ascii="Arial" w:hAnsi="Arial" w:cs="Arial"/>
          <w:b/>
          <w:bCs/>
          <w:sz w:val="15"/>
          <w:szCs w:val="15"/>
        </w:rPr>
      </w:pPr>
      <w:r w:rsidRPr="00AE28CE">
        <w:rPr>
          <w:rFonts w:ascii="Arial" w:hAnsi="Arial" w:cs="Arial"/>
          <w:b/>
          <w:bCs/>
          <w:sz w:val="15"/>
          <w:szCs w:val="15"/>
        </w:rPr>
        <w:t>Fig</w:t>
      </w:r>
      <w:r w:rsidR="00AE28CE">
        <w:rPr>
          <w:rFonts w:ascii="Arial" w:hAnsi="Arial" w:cs="Arial"/>
          <w:b/>
          <w:bCs/>
          <w:sz w:val="15"/>
          <w:szCs w:val="15"/>
        </w:rPr>
        <w:t>.</w:t>
      </w:r>
      <w:r w:rsidR="00983F13" w:rsidRPr="00AE28CE">
        <w:rPr>
          <w:rFonts w:ascii="Arial" w:hAnsi="Arial" w:cs="Arial"/>
          <w:b/>
          <w:bCs/>
          <w:sz w:val="15"/>
          <w:szCs w:val="15"/>
        </w:rPr>
        <w:t>S</w:t>
      </w:r>
      <w:r w:rsidR="00FB5036" w:rsidRPr="00AE28CE">
        <w:rPr>
          <w:rFonts w:ascii="Arial" w:hAnsi="Arial" w:cs="Arial"/>
          <w:b/>
          <w:bCs/>
          <w:sz w:val="15"/>
          <w:szCs w:val="15"/>
        </w:rPr>
        <w:t>8</w:t>
      </w:r>
      <w:r w:rsidR="00980594" w:rsidRPr="00AE28CE">
        <w:rPr>
          <w:rFonts w:ascii="Arial" w:hAnsi="Arial" w:cs="Arial"/>
          <w:b/>
          <w:bCs/>
          <w:sz w:val="15"/>
          <w:szCs w:val="15"/>
        </w:rPr>
        <w:t>.</w:t>
      </w:r>
      <w:r w:rsidRPr="00AE28CE">
        <w:rPr>
          <w:rFonts w:ascii="Arial" w:hAnsi="Arial" w:cs="Arial"/>
          <w:b/>
          <w:bCs/>
          <w:sz w:val="15"/>
          <w:szCs w:val="15"/>
        </w:rPr>
        <w:t xml:space="preserve"> </w:t>
      </w:r>
      <w:r w:rsidR="008F2BDF" w:rsidRPr="00EB7D6E">
        <w:rPr>
          <w:rFonts w:ascii="Arial" w:hAnsi="Arial" w:cs="Arial"/>
          <w:b/>
          <w:bCs/>
          <w:sz w:val="15"/>
          <w:szCs w:val="15"/>
        </w:rPr>
        <w:t xml:space="preserve">AR </w:t>
      </w:r>
      <w:r w:rsidR="00983F13">
        <w:rPr>
          <w:rFonts w:ascii="Arial" w:hAnsi="Arial" w:cs="Arial" w:hint="eastAsia"/>
          <w:b/>
          <w:bCs/>
          <w:sz w:val="15"/>
          <w:szCs w:val="15"/>
        </w:rPr>
        <w:t>interacts</w:t>
      </w:r>
      <w:r w:rsidR="00983F13">
        <w:rPr>
          <w:rFonts w:ascii="Arial" w:hAnsi="Arial" w:cs="Arial"/>
          <w:b/>
          <w:bCs/>
          <w:sz w:val="15"/>
          <w:szCs w:val="15"/>
        </w:rPr>
        <w:t xml:space="preserve"> with c-</w:t>
      </w:r>
      <w:proofErr w:type="spellStart"/>
      <w:r w:rsidR="00983F13">
        <w:rPr>
          <w:rFonts w:ascii="Arial" w:hAnsi="Arial" w:cs="Arial"/>
          <w:b/>
          <w:bCs/>
          <w:sz w:val="15"/>
          <w:szCs w:val="15"/>
        </w:rPr>
        <w:t>Myc</w:t>
      </w:r>
      <w:proofErr w:type="spellEnd"/>
      <w:r w:rsidR="00983F13">
        <w:rPr>
          <w:rFonts w:ascii="Arial" w:hAnsi="Arial" w:cs="Arial"/>
          <w:b/>
          <w:bCs/>
          <w:sz w:val="15"/>
          <w:szCs w:val="15"/>
        </w:rPr>
        <w:t xml:space="preserve"> to promote TNBC bone metastasis</w:t>
      </w:r>
      <w:r w:rsidR="008F2BDF" w:rsidRPr="00EB7D6E">
        <w:rPr>
          <w:rFonts w:ascii="Arial" w:hAnsi="Arial" w:cs="Arial"/>
          <w:b/>
          <w:bCs/>
          <w:sz w:val="15"/>
          <w:szCs w:val="15"/>
        </w:rPr>
        <w:t>.</w:t>
      </w:r>
      <w:r w:rsidR="0009150B">
        <w:rPr>
          <w:rFonts w:ascii="Arial" w:hAnsi="Arial" w:cs="Arial" w:hint="eastAsia"/>
          <w:b/>
          <w:bCs/>
          <w:sz w:val="15"/>
          <w:szCs w:val="15"/>
        </w:rPr>
        <w:t xml:space="preserve"> </w:t>
      </w:r>
      <w:r w:rsidR="001559CA">
        <w:rPr>
          <w:rFonts w:ascii="Arial" w:hAnsi="Arial" w:cs="Arial" w:hint="eastAsia"/>
          <w:b/>
          <w:bCs/>
          <w:sz w:val="15"/>
          <w:szCs w:val="15"/>
        </w:rPr>
        <w:t>A</w:t>
      </w:r>
      <w:r w:rsidR="0009150B">
        <w:rPr>
          <w:rFonts w:ascii="Arial" w:hAnsi="Arial" w:cs="Arial"/>
          <w:b/>
          <w:bCs/>
          <w:sz w:val="15"/>
          <w:szCs w:val="15"/>
        </w:rPr>
        <w:t>,</w:t>
      </w:r>
      <w:r w:rsidR="007A3A37">
        <w:rPr>
          <w:rFonts w:ascii="Arial" w:hAnsi="Arial" w:cs="Arial"/>
          <w:b/>
          <w:bCs/>
          <w:sz w:val="15"/>
          <w:szCs w:val="15"/>
        </w:rPr>
        <w:t xml:space="preserve"> </w:t>
      </w:r>
      <w:r w:rsidR="001559CA">
        <w:rPr>
          <w:rFonts w:ascii="Arial" w:hAnsi="Arial" w:cs="Arial" w:hint="eastAsia"/>
          <w:b/>
          <w:bCs/>
          <w:sz w:val="15"/>
          <w:szCs w:val="15"/>
        </w:rPr>
        <w:t>B</w:t>
      </w:r>
      <w:r w:rsidR="00CC7F12" w:rsidRPr="00EB7D6E">
        <w:rPr>
          <w:rFonts w:ascii="Arial" w:hAnsi="Arial" w:cs="Arial"/>
          <w:sz w:val="15"/>
          <w:szCs w:val="15"/>
        </w:rPr>
        <w:t xml:space="preserve"> Western blot analysis (</w:t>
      </w:r>
      <w:r w:rsidR="001559CA">
        <w:rPr>
          <w:rFonts w:ascii="Arial" w:hAnsi="Arial" w:cs="Arial" w:hint="eastAsia"/>
          <w:b/>
          <w:bCs/>
          <w:sz w:val="15"/>
          <w:szCs w:val="15"/>
        </w:rPr>
        <w:t>A</w:t>
      </w:r>
      <w:r w:rsidR="00CC7F12" w:rsidRPr="00EB7D6E">
        <w:rPr>
          <w:rFonts w:ascii="Arial" w:hAnsi="Arial" w:cs="Arial"/>
          <w:sz w:val="15"/>
          <w:szCs w:val="15"/>
        </w:rPr>
        <w:t>) and RT-PCR analysis (</w:t>
      </w:r>
      <w:r w:rsidR="001559CA">
        <w:rPr>
          <w:rFonts w:ascii="Arial" w:hAnsi="Arial" w:cs="Arial" w:hint="eastAsia"/>
          <w:b/>
          <w:bCs/>
          <w:sz w:val="15"/>
          <w:szCs w:val="15"/>
        </w:rPr>
        <w:t>B</w:t>
      </w:r>
      <w:r w:rsidR="00CC7F12" w:rsidRPr="00EB7D6E">
        <w:rPr>
          <w:rFonts w:ascii="Arial" w:hAnsi="Arial" w:cs="Arial"/>
          <w:sz w:val="15"/>
          <w:szCs w:val="15"/>
        </w:rPr>
        <w:t>) of AR and c-</w:t>
      </w:r>
      <w:proofErr w:type="spellStart"/>
      <w:r w:rsidR="00CC7F12" w:rsidRPr="00EB7D6E">
        <w:rPr>
          <w:rFonts w:ascii="Arial" w:hAnsi="Arial" w:cs="Arial"/>
          <w:sz w:val="15"/>
          <w:szCs w:val="15"/>
        </w:rPr>
        <w:t>Myc</w:t>
      </w:r>
      <w:proofErr w:type="spellEnd"/>
      <w:r w:rsidR="00CC7F12" w:rsidRPr="00EB7D6E">
        <w:rPr>
          <w:rFonts w:ascii="Arial" w:hAnsi="Arial" w:cs="Arial"/>
          <w:sz w:val="15"/>
          <w:szCs w:val="15"/>
        </w:rPr>
        <w:t xml:space="preserve"> expression in MDA-MB-231 cells treated with DHT (0, 10, 25nM, 48h) (n=3). </w:t>
      </w:r>
      <w:r w:rsidR="001559CA">
        <w:rPr>
          <w:rFonts w:ascii="Arial" w:hAnsi="Arial" w:cs="Arial" w:hint="eastAsia"/>
          <w:b/>
          <w:bCs/>
          <w:color w:val="000000" w:themeColor="text1"/>
          <w:sz w:val="15"/>
          <w:szCs w:val="15"/>
        </w:rPr>
        <w:t>C</w:t>
      </w:r>
      <w:r w:rsidR="00134535" w:rsidRPr="00EB7D6E">
        <w:rPr>
          <w:rFonts w:ascii="Arial" w:hAnsi="Arial" w:cs="Arial"/>
          <w:b/>
          <w:bCs/>
          <w:color w:val="000000" w:themeColor="text1"/>
          <w:sz w:val="15"/>
          <w:szCs w:val="15"/>
        </w:rPr>
        <w:t>-</w:t>
      </w:r>
      <w:r w:rsidR="001559CA">
        <w:rPr>
          <w:rFonts w:ascii="Arial" w:hAnsi="Arial" w:cs="Arial" w:hint="eastAsia"/>
          <w:b/>
          <w:bCs/>
          <w:color w:val="000000" w:themeColor="text1"/>
          <w:sz w:val="15"/>
          <w:szCs w:val="15"/>
        </w:rPr>
        <w:t>E</w:t>
      </w:r>
      <w:r w:rsidR="00134535" w:rsidRPr="00EB7D6E">
        <w:rPr>
          <w:rFonts w:ascii="Arial" w:hAnsi="Arial" w:cs="Arial"/>
          <w:b/>
          <w:bCs/>
          <w:color w:val="000000" w:themeColor="text1"/>
          <w:sz w:val="15"/>
          <w:szCs w:val="15"/>
        </w:rPr>
        <w:t xml:space="preserve"> </w:t>
      </w:r>
      <w:r w:rsidR="00134535" w:rsidRPr="00EB7D6E">
        <w:rPr>
          <w:rFonts w:ascii="Arial" w:hAnsi="Arial" w:cs="Arial"/>
          <w:color w:val="000000" w:themeColor="text1"/>
          <w:sz w:val="15"/>
          <w:szCs w:val="15"/>
        </w:rPr>
        <w:t>Quantitative analysis of radiographic images, H&amp;E staining, and TRAP staining in mouse bone tissues. Data indicate the mean ± SD. *P &lt; 0.05, **P &lt; 0.01, ***P &lt; 0.001, ****P &lt; 0.0001, as analyzed by one-way ANOVA followed by Dunnett’s post hoc test. CTRL, n = 5; DHT, n = 5</w:t>
      </w:r>
      <w:r w:rsidR="00FB48B0">
        <w:rPr>
          <w:rFonts w:ascii="Arial" w:hAnsi="Arial" w:cs="Arial"/>
          <w:color w:val="000000" w:themeColor="text1"/>
          <w:sz w:val="15"/>
          <w:szCs w:val="15"/>
        </w:rPr>
        <w:t>.</w:t>
      </w:r>
      <w:r w:rsidR="00134535" w:rsidRPr="00EB7D6E">
        <w:rPr>
          <w:rFonts w:ascii="Arial" w:hAnsi="Arial" w:cs="Arial"/>
          <w:color w:val="000000" w:themeColor="text1"/>
          <w:sz w:val="15"/>
          <w:szCs w:val="15"/>
        </w:rPr>
        <w:t xml:space="preserve"> </w:t>
      </w:r>
      <w:r w:rsidR="00134535" w:rsidRPr="00193925">
        <w:rPr>
          <w:rFonts w:ascii="Calibri" w:hAnsi="Calibri" w:cs="Calibri"/>
          <w:b/>
          <w:bCs/>
          <w:color w:val="000000" w:themeColor="text1"/>
          <w:sz w:val="15"/>
          <w:szCs w:val="15"/>
        </w:rPr>
        <w:t>﻿</w:t>
      </w:r>
      <w:r w:rsidR="001559CA">
        <w:rPr>
          <w:rFonts w:ascii="Arial" w:hAnsi="Arial" w:cs="Arial" w:hint="eastAsia"/>
          <w:b/>
          <w:bCs/>
          <w:color w:val="000000" w:themeColor="text1"/>
          <w:sz w:val="15"/>
          <w:szCs w:val="15"/>
        </w:rPr>
        <w:t>F</w:t>
      </w:r>
      <w:r w:rsidR="00134535" w:rsidRPr="00193925">
        <w:rPr>
          <w:rFonts w:ascii="Arial" w:hAnsi="Arial" w:cs="Arial"/>
          <w:b/>
          <w:bCs/>
          <w:color w:val="000000" w:themeColor="text1"/>
          <w:sz w:val="15"/>
          <w:szCs w:val="15"/>
        </w:rPr>
        <w:t xml:space="preserve"> </w:t>
      </w:r>
      <w:r w:rsidR="00134535" w:rsidRPr="00EB7D6E">
        <w:rPr>
          <w:rFonts w:ascii="Arial" w:hAnsi="Arial" w:cs="Arial"/>
          <w:color w:val="000000" w:themeColor="text1"/>
          <w:sz w:val="15"/>
          <w:szCs w:val="15"/>
        </w:rPr>
        <w:t>Representative images of immunofluorescence staining for AR, c-</w:t>
      </w:r>
      <w:proofErr w:type="spellStart"/>
      <w:r w:rsidR="00134535" w:rsidRPr="00EB7D6E">
        <w:rPr>
          <w:rFonts w:ascii="Arial" w:hAnsi="Arial" w:cs="Arial"/>
          <w:color w:val="000000" w:themeColor="text1"/>
          <w:sz w:val="15"/>
          <w:szCs w:val="15"/>
        </w:rPr>
        <w:t>Myc</w:t>
      </w:r>
      <w:proofErr w:type="spellEnd"/>
      <w:r w:rsidR="00134535" w:rsidRPr="00EB7D6E">
        <w:rPr>
          <w:rFonts w:ascii="Arial" w:hAnsi="Arial" w:cs="Arial"/>
          <w:color w:val="000000" w:themeColor="text1"/>
          <w:sz w:val="15"/>
          <w:szCs w:val="15"/>
        </w:rPr>
        <w:t xml:space="preserve">, and DAPI in bone metastatic tumors from mice treated with PBS/DHT for 3 weeks (n=3). Scale bars: 50 </w:t>
      </w:r>
      <w:proofErr w:type="spellStart"/>
      <w:r w:rsidR="00134535" w:rsidRPr="00EB7D6E">
        <w:rPr>
          <w:rFonts w:ascii="Arial" w:hAnsi="Arial" w:cs="Arial"/>
          <w:color w:val="000000" w:themeColor="text1"/>
          <w:sz w:val="15"/>
          <w:szCs w:val="15"/>
        </w:rPr>
        <w:t>μm</w:t>
      </w:r>
      <w:proofErr w:type="spellEnd"/>
      <w:r w:rsidR="00134535" w:rsidRPr="00EB7D6E">
        <w:rPr>
          <w:rFonts w:ascii="Arial" w:hAnsi="Arial" w:cs="Arial"/>
          <w:color w:val="000000" w:themeColor="text1"/>
          <w:sz w:val="15"/>
          <w:szCs w:val="15"/>
        </w:rPr>
        <w:t>.</w:t>
      </w:r>
      <w:r w:rsidR="00FB5036" w:rsidRPr="00EB7D6E">
        <w:rPr>
          <w:rFonts w:ascii="Arial" w:hAnsi="Arial" w:cs="Arial"/>
          <w:sz w:val="15"/>
          <w:szCs w:val="15"/>
        </w:rPr>
        <w:t xml:space="preserve"> </w:t>
      </w:r>
      <w:r w:rsidR="00FB5036" w:rsidRPr="00193925">
        <w:rPr>
          <w:rFonts w:ascii="Calibri" w:hAnsi="Calibri" w:cs="Calibri"/>
          <w:b/>
          <w:bCs/>
          <w:color w:val="000000" w:themeColor="text1"/>
          <w:sz w:val="15"/>
          <w:szCs w:val="15"/>
        </w:rPr>
        <w:t>﻿</w:t>
      </w:r>
      <w:r w:rsidR="001559CA">
        <w:rPr>
          <w:rFonts w:ascii="Arial" w:hAnsi="Arial" w:cs="Arial" w:hint="eastAsia"/>
          <w:b/>
          <w:bCs/>
          <w:color w:val="000000" w:themeColor="text1"/>
          <w:sz w:val="15"/>
          <w:szCs w:val="15"/>
        </w:rPr>
        <w:t>G</w:t>
      </w:r>
      <w:r w:rsidR="00FB5036" w:rsidRPr="00EB7D6E">
        <w:rPr>
          <w:rFonts w:ascii="Arial" w:hAnsi="Arial" w:cs="Arial"/>
          <w:color w:val="000000" w:themeColor="text1"/>
          <w:sz w:val="15"/>
          <w:szCs w:val="15"/>
        </w:rPr>
        <w:t xml:space="preserve"> Intensity profiles (as shown in Fig</w:t>
      </w:r>
      <w:r w:rsidR="00AE28CE">
        <w:rPr>
          <w:rFonts w:ascii="Arial" w:hAnsi="Arial" w:cs="Arial"/>
          <w:color w:val="000000" w:themeColor="text1"/>
          <w:sz w:val="15"/>
          <w:szCs w:val="15"/>
        </w:rPr>
        <w:t xml:space="preserve">. </w:t>
      </w:r>
      <w:r w:rsidR="00FB5036" w:rsidRPr="00EB7D6E">
        <w:rPr>
          <w:rFonts w:ascii="Arial" w:hAnsi="Arial" w:cs="Arial"/>
          <w:color w:val="000000" w:themeColor="text1"/>
          <w:sz w:val="15"/>
          <w:szCs w:val="15"/>
        </w:rPr>
        <w:t>3</w:t>
      </w:r>
      <w:r w:rsidR="006B160F">
        <w:rPr>
          <w:rFonts w:ascii="Arial" w:hAnsi="Arial" w:cs="Arial" w:hint="eastAsia"/>
          <w:color w:val="000000" w:themeColor="text1"/>
          <w:sz w:val="15"/>
          <w:szCs w:val="15"/>
        </w:rPr>
        <w:t>C</w:t>
      </w:r>
      <w:r w:rsidR="00FB5036" w:rsidRPr="00EB7D6E">
        <w:rPr>
          <w:rFonts w:ascii="Arial" w:hAnsi="Arial" w:cs="Arial"/>
          <w:color w:val="000000" w:themeColor="text1"/>
          <w:sz w:val="15"/>
          <w:szCs w:val="15"/>
        </w:rPr>
        <w:t>) displaying signals from the AR and c-</w:t>
      </w:r>
      <w:proofErr w:type="spellStart"/>
      <w:r w:rsidR="00FB5036" w:rsidRPr="00EB7D6E">
        <w:rPr>
          <w:rFonts w:ascii="Arial" w:hAnsi="Arial" w:cs="Arial"/>
          <w:color w:val="000000" w:themeColor="text1"/>
          <w:sz w:val="15"/>
          <w:szCs w:val="15"/>
        </w:rPr>
        <w:t>Myc</w:t>
      </w:r>
      <w:proofErr w:type="spellEnd"/>
      <w:r w:rsidR="00FB5036" w:rsidRPr="00EB7D6E">
        <w:rPr>
          <w:rFonts w:ascii="Arial" w:hAnsi="Arial" w:cs="Arial"/>
          <w:color w:val="000000" w:themeColor="text1"/>
          <w:sz w:val="15"/>
          <w:szCs w:val="15"/>
        </w:rPr>
        <w:t xml:space="preserve"> channels </w:t>
      </w:r>
      <w:r w:rsidR="00FB5036" w:rsidRPr="00EB7D6E">
        <w:rPr>
          <w:rFonts w:ascii="Arial" w:hAnsi="Arial" w:cs="Arial"/>
          <w:sz w:val="15"/>
          <w:szCs w:val="15"/>
        </w:rPr>
        <w:t>in MDA-MB-453 cells and in MDA-MB-231</w:t>
      </w:r>
      <w:r w:rsidR="007A3A37">
        <w:rPr>
          <w:rFonts w:ascii="Arial" w:hAnsi="Arial" w:cs="Arial"/>
          <w:sz w:val="15"/>
          <w:szCs w:val="15"/>
        </w:rPr>
        <w:t xml:space="preserve"> </w:t>
      </w:r>
      <w:r w:rsidR="00FB5036" w:rsidRPr="00EB7D6E">
        <w:rPr>
          <w:rFonts w:ascii="Arial" w:hAnsi="Arial" w:cs="Arial"/>
          <w:sz w:val="15"/>
          <w:szCs w:val="15"/>
        </w:rPr>
        <w:t>cells</w:t>
      </w:r>
      <w:r w:rsidR="00FB5036" w:rsidRPr="00EB7D6E">
        <w:rPr>
          <w:rFonts w:ascii="Arial" w:hAnsi="Arial" w:cs="Arial"/>
          <w:color w:val="000000" w:themeColor="text1"/>
          <w:sz w:val="15"/>
          <w:szCs w:val="15"/>
        </w:rPr>
        <w:t xml:space="preserve">. </w:t>
      </w:r>
      <w:r w:rsidR="001559CA">
        <w:rPr>
          <w:rFonts w:ascii="Arial" w:hAnsi="Arial" w:cs="Arial" w:hint="eastAsia"/>
          <w:b/>
          <w:bCs/>
          <w:sz w:val="15"/>
          <w:szCs w:val="15"/>
        </w:rPr>
        <w:t>H</w:t>
      </w:r>
      <w:r w:rsidR="00FB5036" w:rsidRPr="00EB7D6E">
        <w:rPr>
          <w:rFonts w:ascii="Arial" w:hAnsi="Arial" w:cs="Arial"/>
          <w:sz w:val="15"/>
          <w:szCs w:val="15"/>
        </w:rPr>
        <w:t xml:space="preserve"> Intensity profiles</w:t>
      </w:r>
      <w:r w:rsidR="00906DA7" w:rsidRPr="00EB7D6E">
        <w:rPr>
          <w:rFonts w:ascii="Arial" w:hAnsi="Arial" w:cs="Arial"/>
          <w:sz w:val="15"/>
          <w:szCs w:val="15"/>
        </w:rPr>
        <w:t xml:space="preserve"> </w:t>
      </w:r>
      <w:r w:rsidR="00FB5036" w:rsidRPr="00EB7D6E">
        <w:rPr>
          <w:rFonts w:ascii="Arial" w:hAnsi="Arial" w:cs="Arial"/>
          <w:sz w:val="15"/>
          <w:szCs w:val="15"/>
        </w:rPr>
        <w:t>(as shown in Fig</w:t>
      </w:r>
      <w:r w:rsidR="00AE28CE">
        <w:rPr>
          <w:rFonts w:ascii="Arial" w:hAnsi="Arial" w:cs="Arial"/>
          <w:sz w:val="15"/>
          <w:szCs w:val="15"/>
        </w:rPr>
        <w:t>.</w:t>
      </w:r>
      <w:r w:rsidR="00FB5036" w:rsidRPr="00EB7D6E">
        <w:rPr>
          <w:rFonts w:ascii="Arial" w:hAnsi="Arial" w:cs="Arial"/>
          <w:sz w:val="15"/>
          <w:szCs w:val="15"/>
        </w:rPr>
        <w:t xml:space="preserve"> </w:t>
      </w:r>
      <w:r w:rsidR="007A3A37">
        <w:rPr>
          <w:rFonts w:ascii="Arial" w:hAnsi="Arial" w:cs="Arial"/>
          <w:sz w:val="15"/>
          <w:szCs w:val="15"/>
        </w:rPr>
        <w:t>S</w:t>
      </w:r>
      <w:r w:rsidR="00FB5036" w:rsidRPr="00EB7D6E">
        <w:rPr>
          <w:rFonts w:ascii="Arial" w:hAnsi="Arial" w:cs="Arial"/>
          <w:sz w:val="15"/>
          <w:szCs w:val="15"/>
        </w:rPr>
        <w:t>8</w:t>
      </w:r>
      <w:r w:rsidR="006B160F">
        <w:rPr>
          <w:rFonts w:ascii="Arial" w:hAnsi="Arial" w:cs="Arial" w:hint="eastAsia"/>
          <w:sz w:val="15"/>
          <w:szCs w:val="15"/>
        </w:rPr>
        <w:t>F</w:t>
      </w:r>
      <w:r w:rsidR="00FB5036" w:rsidRPr="00EB7D6E">
        <w:rPr>
          <w:rFonts w:ascii="Arial" w:hAnsi="Arial" w:cs="Arial"/>
          <w:sz w:val="15"/>
          <w:szCs w:val="15"/>
        </w:rPr>
        <w:t xml:space="preserve">) </w:t>
      </w:r>
      <w:r w:rsidR="00FB5036" w:rsidRPr="00EB7D6E">
        <w:rPr>
          <w:rFonts w:ascii="Arial" w:hAnsi="Arial" w:cs="Arial"/>
          <w:color w:val="000000" w:themeColor="text1"/>
          <w:sz w:val="15"/>
          <w:szCs w:val="15"/>
        </w:rPr>
        <w:t>displaying signals from the AR and c-</w:t>
      </w:r>
      <w:proofErr w:type="spellStart"/>
      <w:r w:rsidR="00FB5036" w:rsidRPr="00EB7D6E">
        <w:rPr>
          <w:rFonts w:ascii="Arial" w:hAnsi="Arial" w:cs="Arial"/>
          <w:color w:val="000000" w:themeColor="text1"/>
          <w:sz w:val="15"/>
          <w:szCs w:val="15"/>
        </w:rPr>
        <w:t>Myc</w:t>
      </w:r>
      <w:proofErr w:type="spellEnd"/>
      <w:r w:rsidR="00FB5036" w:rsidRPr="00EB7D6E">
        <w:rPr>
          <w:rFonts w:ascii="Arial" w:hAnsi="Arial" w:cs="Arial"/>
          <w:color w:val="000000" w:themeColor="text1"/>
          <w:sz w:val="15"/>
          <w:szCs w:val="15"/>
        </w:rPr>
        <w:t xml:space="preserve"> channels</w:t>
      </w:r>
      <w:r w:rsidR="00906DA7" w:rsidRPr="00EB7D6E">
        <w:rPr>
          <w:rFonts w:ascii="Arial" w:hAnsi="Arial" w:cs="Arial"/>
          <w:sz w:val="15"/>
          <w:szCs w:val="15"/>
        </w:rPr>
        <w:t xml:space="preserve"> </w:t>
      </w:r>
      <w:r w:rsidR="00FB5036" w:rsidRPr="00EB7D6E">
        <w:rPr>
          <w:rFonts w:ascii="Arial" w:hAnsi="Arial" w:cs="Arial"/>
          <w:sz w:val="15"/>
          <w:szCs w:val="15"/>
        </w:rPr>
        <w:t>in bone metastatic tumors from mice treated with PBS or DHT for 3 weeks (n=3).</w:t>
      </w:r>
    </w:p>
    <w:p w14:paraId="0EBAE516" w14:textId="55D594D6" w:rsidR="00D72BE0" w:rsidRPr="00EB7D6E" w:rsidRDefault="00030B61" w:rsidP="004E4801">
      <w:pPr>
        <w:widowControl/>
        <w:jc w:val="left"/>
        <w:rPr>
          <w:rFonts w:ascii="Arial" w:hAnsi="Arial" w:cs="Arial"/>
          <w:sz w:val="15"/>
          <w:szCs w:val="15"/>
        </w:rPr>
      </w:pPr>
      <w:r>
        <w:rPr>
          <w:rFonts w:ascii="Arial" w:hAnsi="Arial" w:cs="Arial"/>
          <w:sz w:val="15"/>
          <w:szCs w:val="15"/>
        </w:rPr>
        <w:br w:type="page"/>
      </w:r>
    </w:p>
    <w:p w14:paraId="7996885E" w14:textId="0849ECD0" w:rsidR="0027675F" w:rsidRPr="0027675F" w:rsidRDefault="0027675F" w:rsidP="00F66EB9">
      <w:pPr>
        <w:pStyle w:val="ab"/>
        <w:rPr>
          <w:rFonts w:ascii="Arial" w:hAnsi="Arial" w:cs="Arial"/>
          <w:b/>
          <w:bCs/>
          <w:noProof/>
        </w:rPr>
      </w:pPr>
      <w:r w:rsidRPr="0027675F">
        <w:rPr>
          <w:rFonts w:ascii="Arial" w:hAnsi="Arial" w:cs="Arial"/>
          <w:b/>
          <w:bCs/>
          <w:noProof/>
        </w:rPr>
        <w:lastRenderedPageBreak/>
        <w:t>Supplementary Fig 9.</w:t>
      </w:r>
    </w:p>
    <w:p w14:paraId="114F2546" w14:textId="04292DFF" w:rsidR="00D72BE0" w:rsidRPr="00F66EB9" w:rsidRDefault="005A4B27" w:rsidP="00F66EB9">
      <w:pPr>
        <w:pStyle w:val="ab"/>
      </w:pPr>
      <w:r>
        <w:rPr>
          <w:noProof/>
        </w:rPr>
        <w:drawing>
          <wp:inline distT="0" distB="0" distL="0" distR="0" wp14:anchorId="3AD63C5F" wp14:editId="5C602BA9">
            <wp:extent cx="4078260" cy="7450667"/>
            <wp:effectExtent l="0" t="0" r="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89758" cy="7471673"/>
                    </a:xfrm>
                    <a:prstGeom prst="rect">
                      <a:avLst/>
                    </a:prstGeom>
                  </pic:spPr>
                </pic:pic>
              </a:graphicData>
            </a:graphic>
          </wp:inline>
        </w:drawing>
      </w:r>
    </w:p>
    <w:p w14:paraId="1480EEC5" w14:textId="68E6AC9E" w:rsidR="00E3632C" w:rsidRDefault="005C0046" w:rsidP="008979B6">
      <w:pPr>
        <w:rPr>
          <w:rFonts w:ascii="Arial" w:hAnsi="Arial" w:cs="Arial"/>
          <w:sz w:val="15"/>
          <w:szCs w:val="15"/>
        </w:rPr>
      </w:pPr>
      <w:r w:rsidRPr="00AE28CE">
        <w:rPr>
          <w:rFonts w:ascii="Arial" w:hAnsi="Arial" w:cs="Arial"/>
          <w:b/>
          <w:bCs/>
          <w:sz w:val="15"/>
          <w:szCs w:val="15"/>
        </w:rPr>
        <w:t>Fig</w:t>
      </w:r>
      <w:r w:rsidR="00AE28CE">
        <w:rPr>
          <w:rFonts w:ascii="Arial" w:hAnsi="Arial" w:cs="Arial"/>
          <w:b/>
          <w:bCs/>
          <w:sz w:val="15"/>
          <w:szCs w:val="15"/>
        </w:rPr>
        <w:t>.</w:t>
      </w:r>
      <w:r w:rsidR="00BF0DFF" w:rsidRPr="00AE28CE">
        <w:rPr>
          <w:rFonts w:ascii="Arial" w:hAnsi="Arial" w:cs="Arial"/>
          <w:b/>
          <w:bCs/>
          <w:sz w:val="15"/>
          <w:szCs w:val="15"/>
        </w:rPr>
        <w:t>S9 Si</w:t>
      </w:r>
      <w:r w:rsidR="00BF0DFF" w:rsidRPr="00EB7D6E">
        <w:rPr>
          <w:rFonts w:ascii="Arial" w:hAnsi="Arial" w:cs="Arial"/>
          <w:b/>
          <w:bCs/>
          <w:sz w:val="15"/>
          <w:szCs w:val="15"/>
        </w:rPr>
        <w:t xml:space="preserve">gnature genes of </w:t>
      </w:r>
      <w:r w:rsidR="00BF0DFF">
        <w:rPr>
          <w:rFonts w:ascii="Arial" w:hAnsi="Arial" w:cs="Arial"/>
          <w:b/>
          <w:bCs/>
          <w:sz w:val="15"/>
          <w:szCs w:val="15"/>
        </w:rPr>
        <w:t xml:space="preserve">bone microenvironment </w:t>
      </w:r>
      <w:r w:rsidR="00BF0DFF" w:rsidRPr="00EB7D6E">
        <w:rPr>
          <w:rFonts w:ascii="Arial" w:hAnsi="Arial" w:cs="Arial"/>
          <w:b/>
          <w:bCs/>
          <w:sz w:val="15"/>
          <w:szCs w:val="15"/>
        </w:rPr>
        <w:t>major cell types.</w:t>
      </w:r>
      <w:r w:rsidR="0009150B">
        <w:rPr>
          <w:rFonts w:ascii="Arial" w:hAnsi="Arial" w:cs="Arial"/>
          <w:b/>
          <w:bCs/>
          <w:sz w:val="15"/>
          <w:szCs w:val="15"/>
        </w:rPr>
        <w:t xml:space="preserve"> </w:t>
      </w:r>
      <w:r w:rsidR="00733128">
        <w:rPr>
          <w:rFonts w:ascii="Arial" w:hAnsi="Arial" w:cs="Arial" w:hint="eastAsia"/>
          <w:b/>
          <w:bCs/>
          <w:sz w:val="15"/>
          <w:szCs w:val="15"/>
        </w:rPr>
        <w:t>A</w:t>
      </w:r>
      <w:r w:rsidR="00D70CDE" w:rsidRPr="00EB7D6E">
        <w:rPr>
          <w:rFonts w:ascii="Arial" w:hAnsi="Arial" w:cs="Arial"/>
          <w:sz w:val="15"/>
          <w:szCs w:val="15"/>
        </w:rPr>
        <w:t xml:space="preserve"> Heatmap showing expression levels of known markers in bone microenvironment cells. </w:t>
      </w:r>
      <w:r w:rsidR="00733128">
        <w:rPr>
          <w:rFonts w:ascii="Arial" w:hAnsi="Arial" w:cs="Arial" w:hint="eastAsia"/>
          <w:b/>
          <w:bCs/>
          <w:sz w:val="15"/>
          <w:szCs w:val="15"/>
        </w:rPr>
        <w:t>B</w:t>
      </w:r>
      <w:r w:rsidR="00D70CDE" w:rsidRPr="00EB7D6E">
        <w:rPr>
          <w:rFonts w:ascii="Arial" w:hAnsi="Arial" w:cs="Arial"/>
          <w:sz w:val="15"/>
          <w:szCs w:val="15"/>
        </w:rPr>
        <w:t xml:space="preserve"> Heatmap showing expression levels of known markers in mononuclear phagocytes</w:t>
      </w:r>
      <w:r w:rsidR="00193925">
        <w:rPr>
          <w:rFonts w:ascii="Arial" w:hAnsi="Arial" w:cs="Arial"/>
          <w:sz w:val="15"/>
          <w:szCs w:val="15"/>
        </w:rPr>
        <w:t>.</w:t>
      </w:r>
      <w:r w:rsidR="00D70CDE" w:rsidRPr="00EB7D6E">
        <w:rPr>
          <w:rFonts w:ascii="Arial" w:hAnsi="Arial" w:cs="Arial"/>
          <w:sz w:val="15"/>
          <w:szCs w:val="15"/>
        </w:rPr>
        <w:t xml:space="preserve"> </w:t>
      </w:r>
      <w:r w:rsidR="00733128">
        <w:rPr>
          <w:rFonts w:ascii="Arial" w:hAnsi="Arial" w:cs="Arial" w:hint="eastAsia"/>
          <w:b/>
          <w:bCs/>
          <w:sz w:val="15"/>
          <w:szCs w:val="15"/>
        </w:rPr>
        <w:t>C</w:t>
      </w:r>
      <w:r w:rsidR="00D70CDE" w:rsidRPr="00193925">
        <w:rPr>
          <w:rFonts w:ascii="Arial" w:hAnsi="Arial" w:cs="Arial"/>
          <w:b/>
          <w:bCs/>
          <w:sz w:val="15"/>
          <w:szCs w:val="15"/>
        </w:rPr>
        <w:t xml:space="preserve"> </w:t>
      </w:r>
      <w:r w:rsidR="00D70CDE" w:rsidRPr="00EB7D6E">
        <w:rPr>
          <w:rFonts w:ascii="Arial" w:hAnsi="Arial" w:cs="Arial"/>
          <w:sz w:val="15"/>
          <w:szCs w:val="15"/>
        </w:rPr>
        <w:t xml:space="preserve">Heatmap showing expression levels of known markers in </w:t>
      </w:r>
      <w:r w:rsidR="007D3194" w:rsidRPr="00EB7D6E">
        <w:rPr>
          <w:rFonts w:ascii="Arial" w:hAnsi="Arial" w:cs="Arial"/>
          <w:sz w:val="15"/>
          <w:szCs w:val="15"/>
        </w:rPr>
        <w:t>macrophage</w:t>
      </w:r>
      <w:r w:rsidR="00193925">
        <w:rPr>
          <w:rFonts w:ascii="Arial" w:hAnsi="Arial" w:cs="Arial"/>
          <w:sz w:val="15"/>
          <w:szCs w:val="15"/>
        </w:rPr>
        <w:t xml:space="preserve"> subtypes</w:t>
      </w:r>
      <w:r w:rsidR="00D70CDE" w:rsidRPr="00EB7D6E">
        <w:rPr>
          <w:rFonts w:ascii="Arial" w:hAnsi="Arial" w:cs="Arial"/>
          <w:sz w:val="15"/>
          <w:szCs w:val="15"/>
        </w:rPr>
        <w:t xml:space="preserve">. </w:t>
      </w:r>
    </w:p>
    <w:p w14:paraId="5C501DDE" w14:textId="77777777" w:rsidR="00E3632C" w:rsidRDefault="00E3632C">
      <w:pPr>
        <w:widowControl/>
        <w:jc w:val="left"/>
        <w:rPr>
          <w:rFonts w:ascii="Arial" w:hAnsi="Arial" w:cs="Arial"/>
          <w:sz w:val="15"/>
          <w:szCs w:val="15"/>
        </w:rPr>
      </w:pPr>
      <w:r>
        <w:rPr>
          <w:rFonts w:ascii="Arial" w:hAnsi="Arial" w:cs="Arial"/>
          <w:sz w:val="15"/>
          <w:szCs w:val="15"/>
        </w:rPr>
        <w:br w:type="page"/>
      </w:r>
    </w:p>
    <w:p w14:paraId="380EE0FE" w14:textId="485FDC06" w:rsidR="0027675F" w:rsidRPr="00E3632C" w:rsidRDefault="00E3632C" w:rsidP="00E3632C">
      <w:pPr>
        <w:pStyle w:val="ab"/>
        <w:rPr>
          <w:rFonts w:ascii="Arial" w:hAnsi="Arial" w:cs="Arial"/>
          <w:b/>
          <w:bCs/>
          <w:noProof/>
        </w:rPr>
      </w:pPr>
      <w:r w:rsidRPr="0027675F">
        <w:rPr>
          <w:rFonts w:ascii="Arial" w:hAnsi="Arial" w:cs="Arial"/>
          <w:b/>
          <w:bCs/>
          <w:noProof/>
        </w:rPr>
        <w:lastRenderedPageBreak/>
        <w:t xml:space="preserve">Supplementary Fig </w:t>
      </w:r>
      <w:r>
        <w:rPr>
          <w:rFonts w:ascii="Arial" w:hAnsi="Arial" w:cs="Arial"/>
          <w:b/>
          <w:bCs/>
          <w:noProof/>
        </w:rPr>
        <w:t>10</w:t>
      </w:r>
      <w:r w:rsidRPr="0027675F">
        <w:rPr>
          <w:rFonts w:ascii="Arial" w:hAnsi="Arial" w:cs="Arial"/>
          <w:b/>
          <w:bCs/>
          <w:noProof/>
        </w:rPr>
        <w:t>.</w:t>
      </w:r>
    </w:p>
    <w:p w14:paraId="5EC688AD" w14:textId="7077D705" w:rsidR="00986578" w:rsidRPr="0009150B" w:rsidRDefault="005A4B27" w:rsidP="0009150B">
      <w:pPr>
        <w:pStyle w:val="ab"/>
        <w:rPr>
          <w:rFonts w:ascii="Arial" w:hAnsi="Arial" w:cs="Arial" w:hint="eastAsia"/>
          <w:b/>
          <w:bCs/>
          <w:noProof/>
        </w:rPr>
      </w:pPr>
      <w:r>
        <w:rPr>
          <w:rFonts w:ascii="Arial" w:hAnsi="Arial" w:cs="Arial"/>
          <w:b/>
          <w:bCs/>
          <w:noProof/>
        </w:rPr>
        <w:drawing>
          <wp:inline distT="0" distB="0" distL="0" distR="0" wp14:anchorId="360C982D" wp14:editId="17D2A2A3">
            <wp:extent cx="4302998" cy="6096000"/>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67158" cy="6186894"/>
                    </a:xfrm>
                    <a:prstGeom prst="rect">
                      <a:avLst/>
                    </a:prstGeom>
                  </pic:spPr>
                </pic:pic>
              </a:graphicData>
            </a:graphic>
          </wp:inline>
        </w:drawing>
      </w:r>
    </w:p>
    <w:p w14:paraId="479FB009" w14:textId="2519801F" w:rsidR="00030B61" w:rsidRPr="0009150B" w:rsidRDefault="004F663D" w:rsidP="0009150B">
      <w:pPr>
        <w:widowControl/>
        <w:rPr>
          <w:rFonts w:ascii="Arial" w:hAnsi="Arial" w:cs="Arial"/>
          <w:b/>
          <w:bCs/>
          <w:color w:val="000000" w:themeColor="text1"/>
          <w:sz w:val="15"/>
          <w:szCs w:val="15"/>
        </w:rPr>
      </w:pPr>
      <w:r w:rsidRPr="008108D1">
        <w:rPr>
          <w:rFonts w:ascii="Arial" w:hAnsi="Arial" w:cs="Arial"/>
          <w:b/>
          <w:bCs/>
          <w:color w:val="000000" w:themeColor="text1"/>
          <w:sz w:val="15"/>
          <w:szCs w:val="15"/>
        </w:rPr>
        <w:t>Fig</w:t>
      </w:r>
      <w:r w:rsidR="008108D1">
        <w:rPr>
          <w:rFonts w:ascii="Arial" w:hAnsi="Arial" w:cs="Arial"/>
          <w:b/>
          <w:bCs/>
          <w:color w:val="000000" w:themeColor="text1"/>
          <w:sz w:val="15"/>
          <w:szCs w:val="15"/>
        </w:rPr>
        <w:t>.</w:t>
      </w:r>
      <w:r w:rsidR="00A57C66" w:rsidRPr="008108D1">
        <w:rPr>
          <w:rFonts w:ascii="Arial" w:hAnsi="Arial" w:cs="Arial"/>
          <w:b/>
          <w:bCs/>
          <w:color w:val="000000" w:themeColor="text1"/>
          <w:sz w:val="15"/>
          <w:szCs w:val="15"/>
        </w:rPr>
        <w:t>S</w:t>
      </w:r>
      <w:r w:rsidRPr="008108D1">
        <w:rPr>
          <w:rFonts w:ascii="Arial" w:hAnsi="Arial" w:cs="Arial"/>
          <w:b/>
          <w:bCs/>
          <w:color w:val="000000" w:themeColor="text1"/>
          <w:sz w:val="15"/>
          <w:szCs w:val="15"/>
        </w:rPr>
        <w:t>1</w:t>
      </w:r>
      <w:r w:rsidR="005C0046" w:rsidRPr="008108D1">
        <w:rPr>
          <w:rFonts w:ascii="Arial" w:hAnsi="Arial" w:cs="Arial"/>
          <w:b/>
          <w:bCs/>
          <w:color w:val="000000" w:themeColor="text1"/>
          <w:sz w:val="15"/>
          <w:szCs w:val="15"/>
        </w:rPr>
        <w:t>0</w:t>
      </w:r>
      <w:r w:rsidRPr="008108D1">
        <w:rPr>
          <w:rFonts w:ascii="Arial" w:hAnsi="Arial" w:cs="Arial"/>
          <w:b/>
          <w:bCs/>
          <w:color w:val="000000" w:themeColor="text1"/>
          <w:sz w:val="15"/>
          <w:szCs w:val="15"/>
        </w:rPr>
        <w:t xml:space="preserve"> </w:t>
      </w:r>
      <w:r w:rsidR="00471325">
        <w:rPr>
          <w:rFonts w:ascii="Arial" w:hAnsi="Arial" w:cs="Arial"/>
          <w:b/>
          <w:bCs/>
          <w:color w:val="000000" w:themeColor="text1"/>
          <w:sz w:val="15"/>
          <w:szCs w:val="15"/>
        </w:rPr>
        <w:t>Activation of AR</w:t>
      </w:r>
      <w:r w:rsidR="00684E01" w:rsidRPr="00EB7D6E">
        <w:rPr>
          <w:rFonts w:ascii="Arial" w:hAnsi="Arial" w:cs="Arial"/>
          <w:b/>
          <w:bCs/>
          <w:color w:val="000000" w:themeColor="text1"/>
          <w:sz w:val="15"/>
          <w:szCs w:val="15"/>
        </w:rPr>
        <w:t xml:space="preserve"> promote</w:t>
      </w:r>
      <w:r w:rsidR="00471325">
        <w:rPr>
          <w:rFonts w:ascii="Arial" w:hAnsi="Arial" w:cs="Arial"/>
          <w:b/>
          <w:bCs/>
          <w:color w:val="000000" w:themeColor="text1"/>
          <w:sz w:val="15"/>
          <w:szCs w:val="15"/>
        </w:rPr>
        <w:t>s</w:t>
      </w:r>
      <w:r w:rsidR="00684E01" w:rsidRPr="00EB7D6E">
        <w:rPr>
          <w:rFonts w:ascii="Arial" w:hAnsi="Arial" w:cs="Arial"/>
          <w:b/>
          <w:bCs/>
          <w:color w:val="000000" w:themeColor="text1"/>
          <w:sz w:val="15"/>
          <w:szCs w:val="15"/>
        </w:rPr>
        <w:t xml:space="preserve"> macrophage polarization towards M2 and exhibits osteoclast activation-like features.</w:t>
      </w:r>
      <w:r w:rsidR="0009150B">
        <w:rPr>
          <w:rFonts w:ascii="Arial" w:hAnsi="Arial" w:cs="Arial"/>
          <w:b/>
          <w:bCs/>
          <w:color w:val="000000" w:themeColor="text1"/>
          <w:sz w:val="15"/>
          <w:szCs w:val="15"/>
        </w:rPr>
        <w:t xml:space="preserve"> </w:t>
      </w:r>
      <w:r w:rsidR="003312C3">
        <w:rPr>
          <w:rFonts w:ascii="Arial" w:hAnsi="Arial" w:cs="Arial" w:hint="eastAsia"/>
          <w:b/>
          <w:bCs/>
          <w:color w:val="000000" w:themeColor="text1"/>
          <w:sz w:val="15"/>
          <w:szCs w:val="15"/>
        </w:rPr>
        <w:t>A</w:t>
      </w:r>
      <w:bookmarkStart w:id="1" w:name="OLE_LINK1"/>
      <w:bookmarkStart w:id="2" w:name="OLE_LINK2"/>
      <w:r w:rsidR="0009150B">
        <w:rPr>
          <w:rFonts w:ascii="Arial" w:hAnsi="Arial" w:cs="Arial"/>
          <w:b/>
          <w:bCs/>
          <w:color w:val="000000" w:themeColor="text1"/>
          <w:sz w:val="15"/>
          <w:szCs w:val="15"/>
        </w:rPr>
        <w:t xml:space="preserve"> </w:t>
      </w:r>
      <w:r w:rsidR="00297E75" w:rsidRPr="00297E75">
        <w:rPr>
          <w:rFonts w:ascii="Arial" w:hAnsi="Arial" w:cs="Arial"/>
          <w:color w:val="000000" w:themeColor="text1"/>
          <w:sz w:val="15"/>
          <w:szCs w:val="15"/>
        </w:rPr>
        <w:t xml:space="preserve">Volcano map of macrophage </w:t>
      </w:r>
      <w:r w:rsidR="00297E75">
        <w:rPr>
          <w:rFonts w:ascii="Arial" w:hAnsi="Arial" w:cs="Arial"/>
          <w:color w:val="000000" w:themeColor="text1"/>
          <w:sz w:val="15"/>
          <w:szCs w:val="15"/>
        </w:rPr>
        <w:t>DEGs</w:t>
      </w:r>
      <w:r w:rsidR="00297E75" w:rsidRPr="00297E75">
        <w:rPr>
          <w:rFonts w:ascii="Arial" w:hAnsi="Arial" w:cs="Arial"/>
          <w:color w:val="000000" w:themeColor="text1"/>
          <w:sz w:val="15"/>
          <w:szCs w:val="15"/>
        </w:rPr>
        <w:t xml:space="preserve"> between CTRL and DHT groups.</w:t>
      </w:r>
      <w:r w:rsidR="00BC5E1D" w:rsidRPr="00EB7D6E">
        <w:rPr>
          <w:rFonts w:ascii="Arial" w:hAnsi="Arial" w:cs="Arial"/>
          <w:color w:val="000000" w:themeColor="text1"/>
          <w:sz w:val="15"/>
          <w:szCs w:val="15"/>
        </w:rPr>
        <w:t xml:space="preserve"> Each point represents a gene; genes marked in blue and red are highly expressed genes in </w:t>
      </w:r>
      <w:r w:rsidR="00297E75">
        <w:rPr>
          <w:rFonts w:ascii="Arial" w:hAnsi="Arial" w:cs="Arial"/>
          <w:color w:val="000000" w:themeColor="text1"/>
          <w:sz w:val="15"/>
          <w:szCs w:val="15"/>
        </w:rPr>
        <w:t>macrop</w:t>
      </w:r>
      <w:r w:rsidR="005900CE">
        <w:rPr>
          <w:rFonts w:ascii="Arial" w:hAnsi="Arial" w:cs="Arial" w:hint="eastAsia"/>
          <w:color w:val="000000" w:themeColor="text1"/>
          <w:sz w:val="15"/>
          <w:szCs w:val="15"/>
        </w:rPr>
        <w:t>ha</w:t>
      </w:r>
      <w:r w:rsidR="00297E75">
        <w:rPr>
          <w:rFonts w:ascii="Arial" w:hAnsi="Arial" w:cs="Arial"/>
          <w:color w:val="000000" w:themeColor="text1"/>
          <w:sz w:val="15"/>
          <w:szCs w:val="15"/>
        </w:rPr>
        <w:t>ges</w:t>
      </w:r>
      <w:r w:rsidR="00BC5E1D" w:rsidRPr="00EB7D6E">
        <w:rPr>
          <w:rFonts w:ascii="Arial" w:hAnsi="Arial" w:cs="Arial"/>
          <w:color w:val="000000" w:themeColor="text1"/>
          <w:sz w:val="15"/>
          <w:szCs w:val="15"/>
        </w:rPr>
        <w:t xml:space="preserve"> of CTRL and DHT groups, respectively.</w:t>
      </w:r>
      <w:bookmarkEnd w:id="1"/>
      <w:bookmarkEnd w:id="2"/>
      <w:r w:rsidR="008F2BDF" w:rsidRPr="00EB7D6E">
        <w:rPr>
          <w:rFonts w:ascii="Arial" w:hAnsi="Arial" w:cs="Arial"/>
          <w:color w:val="000000" w:themeColor="text1"/>
          <w:sz w:val="15"/>
          <w:szCs w:val="15"/>
        </w:rPr>
        <w:t xml:space="preserve"> </w:t>
      </w:r>
      <w:r w:rsidR="003312C3">
        <w:rPr>
          <w:rFonts w:ascii="Arial" w:hAnsi="Arial" w:cs="Arial" w:hint="eastAsia"/>
          <w:b/>
          <w:bCs/>
          <w:color w:val="000000" w:themeColor="text1"/>
          <w:sz w:val="15"/>
          <w:szCs w:val="15"/>
        </w:rPr>
        <w:t>B</w:t>
      </w:r>
      <w:r w:rsidR="0009150B">
        <w:rPr>
          <w:rFonts w:ascii="Arial" w:hAnsi="Arial" w:cs="Arial"/>
          <w:b/>
          <w:bCs/>
          <w:color w:val="000000" w:themeColor="text1"/>
          <w:sz w:val="15"/>
          <w:szCs w:val="15"/>
        </w:rPr>
        <w:t>,</w:t>
      </w:r>
      <w:r w:rsidR="000C59CB" w:rsidRPr="005D0F4F">
        <w:rPr>
          <w:rFonts w:ascii="Arial" w:hAnsi="Arial" w:cs="Arial"/>
          <w:b/>
          <w:bCs/>
          <w:color w:val="000000" w:themeColor="text1"/>
          <w:sz w:val="15"/>
          <w:szCs w:val="15"/>
        </w:rPr>
        <w:t xml:space="preserve"> </w:t>
      </w:r>
      <w:r w:rsidR="003312C3">
        <w:rPr>
          <w:rFonts w:ascii="Arial" w:hAnsi="Arial" w:cs="Arial" w:hint="eastAsia"/>
          <w:b/>
          <w:bCs/>
          <w:color w:val="000000" w:themeColor="text1"/>
          <w:sz w:val="15"/>
          <w:szCs w:val="15"/>
        </w:rPr>
        <w:t>C</w:t>
      </w:r>
      <w:r w:rsidR="0009150B">
        <w:rPr>
          <w:rFonts w:ascii="Arial" w:hAnsi="Arial" w:cs="Arial"/>
          <w:b/>
          <w:bCs/>
          <w:color w:val="000000" w:themeColor="text1"/>
          <w:sz w:val="15"/>
          <w:szCs w:val="15"/>
        </w:rPr>
        <w:t xml:space="preserve"> </w:t>
      </w:r>
      <w:r w:rsidRPr="00EB7D6E">
        <w:rPr>
          <w:rFonts w:ascii="Arial" w:hAnsi="Arial" w:cs="Arial"/>
          <w:color w:val="000000" w:themeColor="text1"/>
          <w:sz w:val="15"/>
          <w:szCs w:val="15"/>
        </w:rPr>
        <w:t>Heatmap (</w:t>
      </w:r>
      <w:r w:rsidR="003312C3">
        <w:rPr>
          <w:rFonts w:ascii="Arial" w:hAnsi="Arial" w:cs="Arial" w:hint="eastAsia"/>
          <w:b/>
          <w:bCs/>
          <w:color w:val="000000" w:themeColor="text1"/>
          <w:sz w:val="15"/>
          <w:szCs w:val="15"/>
        </w:rPr>
        <w:t>B</w:t>
      </w:r>
      <w:r w:rsidRPr="00EB7D6E">
        <w:rPr>
          <w:rFonts w:ascii="Arial" w:hAnsi="Arial" w:cs="Arial"/>
          <w:color w:val="000000" w:themeColor="text1"/>
          <w:sz w:val="15"/>
          <w:szCs w:val="15"/>
        </w:rPr>
        <w:t>) and violin plots (</w:t>
      </w:r>
      <w:r w:rsidR="003312C3">
        <w:rPr>
          <w:rFonts w:ascii="Arial" w:hAnsi="Arial" w:cs="Arial" w:hint="eastAsia"/>
          <w:b/>
          <w:bCs/>
          <w:color w:val="000000" w:themeColor="text1"/>
          <w:sz w:val="15"/>
          <w:szCs w:val="15"/>
        </w:rPr>
        <w:t>C</w:t>
      </w:r>
      <w:r w:rsidRPr="00EB7D6E">
        <w:rPr>
          <w:rFonts w:ascii="Arial" w:hAnsi="Arial" w:cs="Arial"/>
          <w:color w:val="000000" w:themeColor="text1"/>
          <w:sz w:val="15"/>
          <w:szCs w:val="15"/>
        </w:rPr>
        <w:t xml:space="preserve">) showing the average expression of M1-like genes </w:t>
      </w:r>
      <w:r w:rsidR="00472AF1" w:rsidRPr="00EB7D6E">
        <w:rPr>
          <w:rFonts w:ascii="Arial" w:hAnsi="Arial" w:cs="Arial"/>
          <w:color w:val="000000" w:themeColor="text1"/>
          <w:sz w:val="15"/>
          <w:szCs w:val="15"/>
        </w:rPr>
        <w:t>IL-1</w:t>
      </w:r>
      <w:r w:rsidR="005900CE">
        <w:rPr>
          <w:rFonts w:ascii="Arial" w:hAnsi="Arial" w:cs="Arial" w:hint="eastAsia"/>
          <w:color w:val="000000" w:themeColor="text1"/>
          <w:sz w:val="15"/>
          <w:szCs w:val="15"/>
        </w:rPr>
        <w:t>b</w:t>
      </w:r>
      <w:r w:rsidR="00472AF1">
        <w:rPr>
          <w:rFonts w:ascii="Arial" w:hAnsi="Arial" w:cs="Arial"/>
          <w:color w:val="000000" w:themeColor="text1"/>
          <w:sz w:val="15"/>
          <w:szCs w:val="15"/>
        </w:rPr>
        <w:t xml:space="preserve">, </w:t>
      </w:r>
      <w:r w:rsidR="00266081" w:rsidRPr="00EB7D6E">
        <w:rPr>
          <w:rFonts w:ascii="Arial" w:hAnsi="Arial" w:cs="Arial"/>
          <w:color w:val="000000" w:themeColor="text1"/>
          <w:sz w:val="15"/>
          <w:szCs w:val="15"/>
        </w:rPr>
        <w:t>L</w:t>
      </w:r>
      <w:r w:rsidRPr="00EB7D6E">
        <w:rPr>
          <w:rFonts w:ascii="Arial" w:hAnsi="Arial" w:cs="Arial"/>
          <w:color w:val="000000" w:themeColor="text1"/>
          <w:sz w:val="15"/>
          <w:szCs w:val="15"/>
        </w:rPr>
        <w:t xml:space="preserve">y6e, </w:t>
      </w:r>
      <w:r w:rsidR="00472AF1">
        <w:rPr>
          <w:rFonts w:ascii="Arial" w:hAnsi="Arial" w:cs="Arial"/>
          <w:color w:val="000000" w:themeColor="text1"/>
          <w:sz w:val="15"/>
          <w:szCs w:val="15"/>
        </w:rPr>
        <w:t>CCR2</w:t>
      </w:r>
      <w:r w:rsidRPr="00EB7D6E">
        <w:rPr>
          <w:rFonts w:ascii="Arial" w:hAnsi="Arial" w:cs="Arial"/>
          <w:color w:val="000000" w:themeColor="text1"/>
          <w:sz w:val="15"/>
          <w:szCs w:val="15"/>
        </w:rPr>
        <w:t xml:space="preserve"> and </w:t>
      </w:r>
      <w:r w:rsidR="00472AF1" w:rsidRPr="00EB7D6E">
        <w:rPr>
          <w:rFonts w:ascii="Arial" w:hAnsi="Arial" w:cs="Arial"/>
          <w:color w:val="000000" w:themeColor="text1"/>
          <w:sz w:val="15"/>
          <w:szCs w:val="15"/>
        </w:rPr>
        <w:t>TNF-α</w:t>
      </w:r>
      <w:r w:rsidRPr="00EB7D6E">
        <w:rPr>
          <w:rFonts w:ascii="Arial" w:hAnsi="Arial" w:cs="Arial"/>
          <w:color w:val="000000" w:themeColor="text1"/>
          <w:sz w:val="15"/>
          <w:szCs w:val="15"/>
        </w:rPr>
        <w:t xml:space="preserve">, M2-like genes Chil3, ARG1, </w:t>
      </w:r>
      <w:r w:rsidR="00BA6F14">
        <w:rPr>
          <w:rFonts w:ascii="Arial" w:hAnsi="Arial" w:cs="Arial" w:hint="eastAsia"/>
          <w:color w:val="000000" w:themeColor="text1"/>
          <w:sz w:val="15"/>
          <w:szCs w:val="15"/>
        </w:rPr>
        <w:t>CD206</w:t>
      </w:r>
      <w:r w:rsidRPr="00EB7D6E">
        <w:rPr>
          <w:rFonts w:ascii="Arial" w:hAnsi="Arial" w:cs="Arial"/>
          <w:color w:val="000000" w:themeColor="text1"/>
          <w:sz w:val="15"/>
          <w:szCs w:val="15"/>
        </w:rPr>
        <w:t>, and CD163</w:t>
      </w:r>
      <w:r w:rsidR="00906DA7" w:rsidRPr="00EB7D6E">
        <w:rPr>
          <w:rFonts w:ascii="Arial" w:hAnsi="Arial" w:cs="Arial"/>
          <w:color w:val="000000" w:themeColor="text1"/>
          <w:sz w:val="15"/>
          <w:szCs w:val="15"/>
        </w:rPr>
        <w:t xml:space="preserve"> </w:t>
      </w:r>
      <w:r w:rsidRPr="00EB7D6E">
        <w:rPr>
          <w:rFonts w:ascii="Arial" w:hAnsi="Arial" w:cs="Arial"/>
          <w:color w:val="000000" w:themeColor="text1"/>
          <w:sz w:val="15"/>
          <w:szCs w:val="15"/>
        </w:rPr>
        <w:t>in macrophages of CTRL and DHT groups.</w:t>
      </w:r>
      <w:r w:rsidR="006E7814" w:rsidRPr="00EB7D6E">
        <w:rPr>
          <w:rFonts w:ascii="Arial" w:hAnsi="Arial" w:cs="Arial"/>
          <w:color w:val="000000" w:themeColor="text1"/>
          <w:sz w:val="15"/>
          <w:szCs w:val="15"/>
        </w:rPr>
        <w:t xml:space="preserve"> </w:t>
      </w:r>
      <w:r w:rsidR="003312C3">
        <w:rPr>
          <w:rFonts w:ascii="Arial" w:hAnsi="Arial" w:cs="Arial" w:hint="eastAsia"/>
          <w:b/>
          <w:bCs/>
          <w:color w:val="000000" w:themeColor="text1"/>
          <w:sz w:val="15"/>
          <w:szCs w:val="15"/>
        </w:rPr>
        <w:t>D</w:t>
      </w:r>
      <w:r w:rsidR="00962104" w:rsidRPr="00EB7D6E">
        <w:rPr>
          <w:rFonts w:ascii="Arial" w:hAnsi="Arial" w:cs="Arial"/>
          <w:color w:val="000000" w:themeColor="text1"/>
          <w:sz w:val="15"/>
          <w:szCs w:val="15"/>
        </w:rPr>
        <w:t xml:space="preserve"> Violin plots of the expression-based score of M1-like, M2-like </w:t>
      </w:r>
      <w:r w:rsidR="00962104" w:rsidRPr="00EB7D6E">
        <w:rPr>
          <w:rFonts w:ascii="Calibri" w:hAnsi="Calibri" w:cs="Calibri"/>
          <w:color w:val="000000" w:themeColor="text1"/>
          <w:sz w:val="15"/>
          <w:szCs w:val="15"/>
        </w:rPr>
        <w:t>﻿</w:t>
      </w:r>
      <w:r w:rsidR="00962104" w:rsidRPr="00EB7D6E">
        <w:rPr>
          <w:rFonts w:ascii="Arial" w:hAnsi="Arial" w:cs="Arial"/>
          <w:color w:val="000000" w:themeColor="text1"/>
          <w:sz w:val="15"/>
          <w:szCs w:val="15"/>
        </w:rPr>
        <w:t xml:space="preserve">macrophage. </w:t>
      </w:r>
      <w:r w:rsidR="00CB72D3" w:rsidRPr="00EB7D6E">
        <w:rPr>
          <w:rFonts w:ascii="Arial" w:hAnsi="Arial" w:cs="Arial"/>
          <w:color w:val="000000" w:themeColor="text1"/>
          <w:sz w:val="15"/>
          <w:szCs w:val="15"/>
        </w:rPr>
        <w:t>*P &lt; 0.05, **P &lt; 0.01, ***P &lt; 0.001, ****P &lt; 0.0001, as analyzed by Student’s t tests.</w:t>
      </w:r>
      <w:r w:rsidR="00CB72D3" w:rsidRPr="00EB7D6E">
        <w:rPr>
          <w:rFonts w:ascii="Arial" w:hAnsi="Arial" w:cs="Arial"/>
          <w:b/>
          <w:bCs/>
          <w:color w:val="000000" w:themeColor="text1"/>
          <w:sz w:val="15"/>
          <w:szCs w:val="15"/>
        </w:rPr>
        <w:t xml:space="preserve"> </w:t>
      </w:r>
      <w:r w:rsidR="003312C3">
        <w:rPr>
          <w:rFonts w:ascii="Arial" w:hAnsi="Arial" w:cs="Arial" w:hint="eastAsia"/>
          <w:b/>
          <w:bCs/>
          <w:color w:val="000000" w:themeColor="text1"/>
          <w:sz w:val="15"/>
          <w:szCs w:val="15"/>
        </w:rPr>
        <w:t>E</w:t>
      </w:r>
      <w:r w:rsidR="005A72E3" w:rsidRPr="00EB7D6E">
        <w:rPr>
          <w:rFonts w:ascii="Arial" w:hAnsi="Arial" w:cs="Arial"/>
          <w:b/>
          <w:bCs/>
          <w:color w:val="000000" w:themeColor="text1"/>
          <w:sz w:val="15"/>
          <w:szCs w:val="15"/>
        </w:rPr>
        <w:t>-</w:t>
      </w:r>
      <w:r w:rsidR="003312C3">
        <w:rPr>
          <w:rFonts w:ascii="Arial" w:hAnsi="Arial" w:cs="Arial" w:hint="eastAsia"/>
          <w:b/>
          <w:bCs/>
          <w:color w:val="000000" w:themeColor="text1"/>
          <w:sz w:val="15"/>
          <w:szCs w:val="15"/>
        </w:rPr>
        <w:t>G</w:t>
      </w:r>
      <w:r w:rsidR="005A72E3" w:rsidRPr="00EB7D6E">
        <w:rPr>
          <w:rFonts w:ascii="Arial" w:hAnsi="Arial" w:cs="Arial"/>
          <w:color w:val="000000" w:themeColor="text1"/>
          <w:sz w:val="15"/>
          <w:szCs w:val="15"/>
        </w:rPr>
        <w:t xml:space="preserve"> RT-PCR analysis in macrophages co-cultured with DHT-stimulated (0, 10, 25 </w:t>
      </w:r>
      <w:proofErr w:type="spellStart"/>
      <w:r w:rsidR="005A72E3" w:rsidRPr="00EB7D6E">
        <w:rPr>
          <w:rFonts w:ascii="Arial" w:hAnsi="Arial" w:cs="Arial"/>
          <w:color w:val="000000" w:themeColor="text1"/>
          <w:sz w:val="15"/>
          <w:szCs w:val="15"/>
        </w:rPr>
        <w:t>nM</w:t>
      </w:r>
      <w:proofErr w:type="spellEnd"/>
      <w:r w:rsidR="005A72E3" w:rsidRPr="00EB7D6E">
        <w:rPr>
          <w:rFonts w:ascii="Arial" w:hAnsi="Arial" w:cs="Arial"/>
          <w:color w:val="000000" w:themeColor="text1"/>
          <w:sz w:val="15"/>
          <w:szCs w:val="15"/>
        </w:rPr>
        <w:t>; 48 h) MDA-MB-231</w:t>
      </w:r>
      <w:r w:rsidR="00472AF1">
        <w:rPr>
          <w:rFonts w:ascii="Arial" w:hAnsi="Arial" w:cs="Arial" w:hint="eastAsia"/>
          <w:color w:val="000000" w:themeColor="text1"/>
          <w:sz w:val="15"/>
          <w:szCs w:val="15"/>
        </w:rPr>
        <w:t>,</w:t>
      </w:r>
      <w:r w:rsidR="00472AF1">
        <w:rPr>
          <w:rFonts w:ascii="Arial" w:hAnsi="Arial" w:cs="Arial"/>
          <w:color w:val="000000" w:themeColor="text1"/>
          <w:sz w:val="15"/>
          <w:szCs w:val="15"/>
        </w:rPr>
        <w:t xml:space="preserve"> with </w:t>
      </w:r>
      <w:r w:rsidR="002B35B0" w:rsidRPr="00EB7D6E">
        <w:rPr>
          <w:rFonts w:ascii="Arial" w:hAnsi="Arial" w:cs="Arial"/>
          <w:color w:val="000000" w:themeColor="text1"/>
          <w:sz w:val="15"/>
          <w:szCs w:val="15"/>
        </w:rPr>
        <w:t>M1</w:t>
      </w:r>
      <w:r w:rsidR="00472AF1">
        <w:rPr>
          <w:rFonts w:ascii="Arial" w:hAnsi="Arial" w:cs="Arial"/>
          <w:color w:val="000000" w:themeColor="text1"/>
          <w:sz w:val="15"/>
          <w:szCs w:val="15"/>
        </w:rPr>
        <w:t>polarization</w:t>
      </w:r>
      <w:r w:rsidR="005A72E3" w:rsidRPr="00EB7D6E">
        <w:rPr>
          <w:rFonts w:ascii="Arial" w:hAnsi="Arial" w:cs="Arial"/>
          <w:color w:val="000000" w:themeColor="text1"/>
          <w:sz w:val="15"/>
          <w:szCs w:val="15"/>
        </w:rPr>
        <w:t xml:space="preserve"> labeled with </w:t>
      </w:r>
      <w:proofErr w:type="spellStart"/>
      <w:r w:rsidR="005A72E3" w:rsidRPr="00EB7D6E">
        <w:rPr>
          <w:rFonts w:ascii="Arial" w:hAnsi="Arial" w:cs="Arial"/>
          <w:color w:val="000000" w:themeColor="text1"/>
          <w:sz w:val="15"/>
          <w:szCs w:val="15"/>
        </w:rPr>
        <w:t>IFNg</w:t>
      </w:r>
      <w:proofErr w:type="spellEnd"/>
      <w:r w:rsidR="005A72E3" w:rsidRPr="00EB7D6E">
        <w:rPr>
          <w:rFonts w:ascii="Arial" w:hAnsi="Arial" w:cs="Arial"/>
          <w:color w:val="000000" w:themeColor="text1"/>
          <w:sz w:val="15"/>
          <w:szCs w:val="15"/>
        </w:rPr>
        <w:t>-γ, TNF-α, IL-1</w:t>
      </w:r>
      <w:r w:rsidR="00334879">
        <w:rPr>
          <w:rFonts w:ascii="Arial" w:hAnsi="Arial" w:cs="Arial" w:hint="eastAsia"/>
          <w:color w:val="000000" w:themeColor="text1"/>
          <w:sz w:val="15"/>
          <w:szCs w:val="15"/>
        </w:rPr>
        <w:t>b</w:t>
      </w:r>
      <w:r w:rsidR="005A72E3" w:rsidRPr="00EB7D6E">
        <w:rPr>
          <w:rFonts w:ascii="Arial" w:hAnsi="Arial" w:cs="Arial"/>
          <w:color w:val="000000" w:themeColor="text1"/>
          <w:sz w:val="15"/>
          <w:szCs w:val="15"/>
        </w:rPr>
        <w:t>, and Ly6e (</w:t>
      </w:r>
      <w:r w:rsidR="003312C3">
        <w:rPr>
          <w:rFonts w:ascii="Arial" w:hAnsi="Arial" w:cs="Arial" w:hint="eastAsia"/>
          <w:b/>
          <w:bCs/>
          <w:color w:val="000000" w:themeColor="text1"/>
          <w:sz w:val="15"/>
          <w:szCs w:val="15"/>
        </w:rPr>
        <w:t>E</w:t>
      </w:r>
      <w:r w:rsidR="005A72E3" w:rsidRPr="00EB7D6E">
        <w:rPr>
          <w:rFonts w:ascii="Arial" w:hAnsi="Arial" w:cs="Arial"/>
          <w:color w:val="000000" w:themeColor="text1"/>
          <w:sz w:val="15"/>
          <w:szCs w:val="15"/>
        </w:rPr>
        <w:t xml:space="preserve">), M2 </w:t>
      </w:r>
      <w:r w:rsidR="00472AF1">
        <w:rPr>
          <w:rFonts w:ascii="Arial" w:hAnsi="Arial" w:cs="Arial"/>
          <w:color w:val="000000" w:themeColor="text1"/>
          <w:sz w:val="15"/>
          <w:szCs w:val="15"/>
        </w:rPr>
        <w:t>polarization</w:t>
      </w:r>
      <w:r w:rsidR="00472AF1" w:rsidRPr="00EB7D6E">
        <w:rPr>
          <w:rFonts w:ascii="Arial" w:hAnsi="Arial" w:cs="Arial"/>
          <w:color w:val="000000" w:themeColor="text1"/>
          <w:sz w:val="15"/>
          <w:szCs w:val="15"/>
        </w:rPr>
        <w:t xml:space="preserve"> </w:t>
      </w:r>
      <w:r w:rsidR="005A72E3" w:rsidRPr="00EB7D6E">
        <w:rPr>
          <w:rFonts w:ascii="Arial" w:hAnsi="Arial" w:cs="Arial"/>
          <w:color w:val="000000" w:themeColor="text1"/>
          <w:sz w:val="15"/>
          <w:szCs w:val="15"/>
        </w:rPr>
        <w:t>labeled with Chil3, A</w:t>
      </w:r>
      <w:r w:rsidR="00CB72D3">
        <w:rPr>
          <w:rFonts w:ascii="Arial" w:hAnsi="Arial" w:cs="Arial" w:hint="eastAsia"/>
          <w:color w:val="000000" w:themeColor="text1"/>
          <w:sz w:val="15"/>
          <w:szCs w:val="15"/>
        </w:rPr>
        <w:t>rg</w:t>
      </w:r>
      <w:r w:rsidR="005A72E3" w:rsidRPr="00EB7D6E">
        <w:rPr>
          <w:rFonts w:ascii="Arial" w:hAnsi="Arial" w:cs="Arial"/>
          <w:color w:val="000000" w:themeColor="text1"/>
          <w:sz w:val="15"/>
          <w:szCs w:val="15"/>
        </w:rPr>
        <w:t xml:space="preserve">1, </w:t>
      </w:r>
      <w:r w:rsidR="00FB48B0">
        <w:rPr>
          <w:rFonts w:ascii="Arial" w:hAnsi="Arial" w:cs="Arial"/>
          <w:color w:val="000000" w:themeColor="text1"/>
          <w:sz w:val="15"/>
          <w:szCs w:val="15"/>
        </w:rPr>
        <w:t>CD206</w:t>
      </w:r>
      <w:r w:rsidR="005A72E3" w:rsidRPr="00EB7D6E">
        <w:rPr>
          <w:rFonts w:ascii="Arial" w:hAnsi="Arial" w:cs="Arial"/>
          <w:color w:val="000000" w:themeColor="text1"/>
          <w:sz w:val="15"/>
          <w:szCs w:val="15"/>
        </w:rPr>
        <w:t>, and CD163 (</w:t>
      </w:r>
      <w:r w:rsidR="003312C3">
        <w:rPr>
          <w:rFonts w:ascii="Arial" w:hAnsi="Arial" w:cs="Arial" w:hint="eastAsia"/>
          <w:b/>
          <w:bCs/>
          <w:color w:val="000000" w:themeColor="text1"/>
          <w:sz w:val="15"/>
          <w:szCs w:val="15"/>
        </w:rPr>
        <w:t>F</w:t>
      </w:r>
      <w:r w:rsidR="005A72E3" w:rsidRPr="00EB7D6E">
        <w:rPr>
          <w:rFonts w:ascii="Arial" w:hAnsi="Arial" w:cs="Arial"/>
          <w:color w:val="000000" w:themeColor="text1"/>
          <w:sz w:val="15"/>
          <w:szCs w:val="15"/>
        </w:rPr>
        <w:t>), and osteo</w:t>
      </w:r>
      <w:r w:rsidR="00472AF1">
        <w:rPr>
          <w:rFonts w:ascii="Arial" w:hAnsi="Arial" w:cs="Arial"/>
          <w:color w:val="000000" w:themeColor="text1"/>
          <w:sz w:val="15"/>
          <w:szCs w:val="15"/>
        </w:rPr>
        <w:t xml:space="preserve">clast </w:t>
      </w:r>
      <w:r w:rsidR="0095049A">
        <w:rPr>
          <w:rFonts w:ascii="Arial" w:hAnsi="Arial" w:cs="Arial" w:hint="eastAsia"/>
          <w:color w:val="000000" w:themeColor="text1"/>
          <w:sz w:val="15"/>
          <w:szCs w:val="15"/>
        </w:rPr>
        <w:t xml:space="preserve">differentiation </w:t>
      </w:r>
      <w:r w:rsidR="00472AF1">
        <w:rPr>
          <w:rFonts w:ascii="Arial" w:hAnsi="Arial" w:cs="Arial"/>
          <w:color w:val="000000" w:themeColor="text1"/>
          <w:sz w:val="15"/>
          <w:szCs w:val="15"/>
        </w:rPr>
        <w:t>markers</w:t>
      </w:r>
      <w:r w:rsidR="005A72E3" w:rsidRPr="00EB7D6E">
        <w:rPr>
          <w:rFonts w:ascii="Arial" w:hAnsi="Arial" w:cs="Arial"/>
          <w:color w:val="000000" w:themeColor="text1"/>
          <w:sz w:val="15"/>
          <w:szCs w:val="15"/>
        </w:rPr>
        <w:t xml:space="preserve"> labeled with RANKL, CSF-1, CCL3, and TGF-β (</w:t>
      </w:r>
      <w:r w:rsidR="003312C3">
        <w:rPr>
          <w:rFonts w:ascii="Arial" w:hAnsi="Arial" w:cs="Arial" w:hint="eastAsia"/>
          <w:b/>
          <w:bCs/>
          <w:color w:val="000000" w:themeColor="text1"/>
          <w:sz w:val="15"/>
          <w:szCs w:val="15"/>
        </w:rPr>
        <w:t>G</w:t>
      </w:r>
      <w:r w:rsidR="005A72E3" w:rsidRPr="00EB7D6E">
        <w:rPr>
          <w:rFonts w:ascii="Arial" w:hAnsi="Arial" w:cs="Arial"/>
          <w:color w:val="000000" w:themeColor="text1"/>
          <w:sz w:val="15"/>
          <w:szCs w:val="15"/>
        </w:rPr>
        <w:t>). The results are presented as mean ± SD. *P &lt; 0.05, **P &lt; 0.01, ***P &lt; 0.001, ****P &lt; 0.0001, as analyzed by one-way ANOVA followed by Dunnett’s post hoc test.</w:t>
      </w:r>
    </w:p>
    <w:p w14:paraId="16A15CF2" w14:textId="36A2CC7F" w:rsidR="005A72E3" w:rsidRPr="00EB7D6E" w:rsidRDefault="00030B61" w:rsidP="005A72E3">
      <w:pPr>
        <w:widowControl/>
        <w:jc w:val="left"/>
        <w:rPr>
          <w:rFonts w:ascii="Arial" w:hAnsi="Arial" w:cs="Arial"/>
          <w:color w:val="000000" w:themeColor="text1"/>
          <w:sz w:val="15"/>
          <w:szCs w:val="15"/>
        </w:rPr>
      </w:pPr>
      <w:r>
        <w:rPr>
          <w:rFonts w:ascii="Arial" w:hAnsi="Arial" w:cs="Arial"/>
          <w:color w:val="000000" w:themeColor="text1"/>
          <w:sz w:val="15"/>
          <w:szCs w:val="15"/>
        </w:rPr>
        <w:br w:type="page"/>
      </w:r>
    </w:p>
    <w:p w14:paraId="3580CF61" w14:textId="5EDE1EE9" w:rsidR="0093621B" w:rsidRPr="0093621B" w:rsidRDefault="0093621B" w:rsidP="00710FE9">
      <w:pPr>
        <w:pStyle w:val="ab"/>
        <w:rPr>
          <w:rFonts w:ascii="Arial" w:hAnsi="Arial" w:cs="Arial"/>
          <w:b/>
          <w:bCs/>
          <w:noProof/>
        </w:rPr>
      </w:pPr>
      <w:r w:rsidRPr="0027675F">
        <w:rPr>
          <w:rFonts w:ascii="Arial" w:hAnsi="Arial" w:cs="Arial"/>
          <w:b/>
          <w:bCs/>
          <w:noProof/>
        </w:rPr>
        <w:lastRenderedPageBreak/>
        <w:t xml:space="preserve">Supplementary Fig </w:t>
      </w:r>
      <w:r>
        <w:rPr>
          <w:rFonts w:ascii="Arial" w:hAnsi="Arial" w:cs="Arial"/>
          <w:b/>
          <w:bCs/>
          <w:noProof/>
        </w:rPr>
        <w:t>11</w:t>
      </w:r>
      <w:r w:rsidRPr="0027675F">
        <w:rPr>
          <w:rFonts w:ascii="Arial" w:hAnsi="Arial" w:cs="Arial"/>
          <w:b/>
          <w:bCs/>
          <w:noProof/>
        </w:rPr>
        <w:t>.</w:t>
      </w:r>
    </w:p>
    <w:p w14:paraId="0BEED31E" w14:textId="085EAE4E" w:rsidR="00D72BE0" w:rsidRPr="00710FE9" w:rsidRDefault="005A4B27" w:rsidP="00710FE9">
      <w:pPr>
        <w:pStyle w:val="ab"/>
      </w:pPr>
      <w:r>
        <w:rPr>
          <w:noProof/>
        </w:rPr>
        <w:drawing>
          <wp:inline distT="0" distB="0" distL="0" distR="0" wp14:anchorId="3351AA5F" wp14:editId="35AF7E0F">
            <wp:extent cx="5274310" cy="5518785"/>
            <wp:effectExtent l="0" t="0" r="0"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5518785"/>
                    </a:xfrm>
                    <a:prstGeom prst="rect">
                      <a:avLst/>
                    </a:prstGeom>
                  </pic:spPr>
                </pic:pic>
              </a:graphicData>
            </a:graphic>
          </wp:inline>
        </w:drawing>
      </w:r>
    </w:p>
    <w:p w14:paraId="73B71DCA" w14:textId="003780AB" w:rsidR="00030B61" w:rsidRPr="00030B61" w:rsidRDefault="004F663D" w:rsidP="0009150B">
      <w:pPr>
        <w:widowControl/>
        <w:rPr>
          <w:rFonts w:ascii="Arial" w:hAnsi="Arial" w:cs="Arial"/>
          <w:color w:val="000000" w:themeColor="text1"/>
          <w:sz w:val="15"/>
          <w:szCs w:val="15"/>
        </w:rPr>
      </w:pPr>
      <w:r w:rsidRPr="008108D1">
        <w:rPr>
          <w:rFonts w:ascii="Arial" w:hAnsi="Arial" w:cs="Arial"/>
          <w:b/>
          <w:bCs/>
          <w:color w:val="000000" w:themeColor="text1"/>
          <w:sz w:val="15"/>
          <w:szCs w:val="15"/>
        </w:rPr>
        <w:t>Fig</w:t>
      </w:r>
      <w:r w:rsidR="008108D1">
        <w:rPr>
          <w:rFonts w:ascii="Arial" w:hAnsi="Arial" w:cs="Arial"/>
          <w:b/>
          <w:bCs/>
          <w:color w:val="000000" w:themeColor="text1"/>
          <w:sz w:val="15"/>
          <w:szCs w:val="15"/>
        </w:rPr>
        <w:t>.</w:t>
      </w:r>
      <w:r w:rsidR="00A57C66" w:rsidRPr="008108D1">
        <w:rPr>
          <w:rFonts w:ascii="Arial" w:hAnsi="Arial" w:cs="Arial"/>
          <w:b/>
          <w:bCs/>
          <w:color w:val="000000" w:themeColor="text1"/>
          <w:sz w:val="15"/>
          <w:szCs w:val="15"/>
        </w:rPr>
        <w:t>S</w:t>
      </w:r>
      <w:r w:rsidR="005C0046" w:rsidRPr="008108D1">
        <w:rPr>
          <w:rFonts w:ascii="Arial" w:hAnsi="Arial" w:cs="Arial"/>
          <w:b/>
          <w:bCs/>
          <w:color w:val="000000" w:themeColor="text1"/>
          <w:sz w:val="15"/>
          <w:szCs w:val="15"/>
        </w:rPr>
        <w:t>11</w:t>
      </w:r>
      <w:r w:rsidR="00980594" w:rsidRPr="008108D1">
        <w:rPr>
          <w:rFonts w:ascii="Arial" w:hAnsi="Arial" w:cs="Arial"/>
          <w:b/>
          <w:bCs/>
          <w:color w:val="000000" w:themeColor="text1"/>
          <w:sz w:val="15"/>
          <w:szCs w:val="15"/>
        </w:rPr>
        <w:t xml:space="preserve"> </w:t>
      </w:r>
      <w:r w:rsidR="00471325">
        <w:rPr>
          <w:rFonts w:ascii="Arial" w:hAnsi="Arial" w:cs="Arial"/>
          <w:b/>
          <w:bCs/>
          <w:color w:val="000000" w:themeColor="text1"/>
          <w:sz w:val="15"/>
          <w:szCs w:val="15"/>
        </w:rPr>
        <w:t>AR depends on c-</w:t>
      </w:r>
      <w:proofErr w:type="spellStart"/>
      <w:r w:rsidR="00471325">
        <w:rPr>
          <w:rFonts w:ascii="Arial" w:hAnsi="Arial" w:cs="Arial"/>
          <w:b/>
          <w:bCs/>
          <w:color w:val="000000" w:themeColor="text1"/>
          <w:sz w:val="15"/>
          <w:szCs w:val="15"/>
        </w:rPr>
        <w:t>Myc</w:t>
      </w:r>
      <w:proofErr w:type="spellEnd"/>
      <w:r w:rsidR="00471325">
        <w:rPr>
          <w:rFonts w:ascii="Arial" w:hAnsi="Arial" w:cs="Arial"/>
          <w:b/>
          <w:bCs/>
          <w:color w:val="000000" w:themeColor="text1"/>
          <w:sz w:val="15"/>
          <w:szCs w:val="15"/>
        </w:rPr>
        <w:t xml:space="preserve"> to</w:t>
      </w:r>
      <w:r w:rsidR="00471325" w:rsidRPr="00EB7D6E">
        <w:rPr>
          <w:rFonts w:ascii="Arial" w:hAnsi="Arial" w:cs="Arial"/>
          <w:b/>
          <w:bCs/>
          <w:color w:val="000000" w:themeColor="text1"/>
          <w:sz w:val="15"/>
          <w:szCs w:val="15"/>
        </w:rPr>
        <w:t xml:space="preserve"> promote macrophage </w:t>
      </w:r>
      <w:r w:rsidR="00471325">
        <w:rPr>
          <w:rFonts w:ascii="Arial" w:hAnsi="Arial" w:cs="Arial"/>
          <w:b/>
          <w:bCs/>
          <w:color w:val="000000" w:themeColor="text1"/>
          <w:sz w:val="15"/>
          <w:szCs w:val="15"/>
        </w:rPr>
        <w:t xml:space="preserve">M2 </w:t>
      </w:r>
      <w:r w:rsidR="00471325" w:rsidRPr="00EB7D6E">
        <w:rPr>
          <w:rFonts w:ascii="Arial" w:hAnsi="Arial" w:cs="Arial"/>
          <w:b/>
          <w:bCs/>
          <w:color w:val="000000" w:themeColor="text1"/>
          <w:sz w:val="15"/>
          <w:szCs w:val="15"/>
        </w:rPr>
        <w:t xml:space="preserve">polarization and exhibit osteoclast </w:t>
      </w:r>
      <w:r w:rsidR="00932256">
        <w:rPr>
          <w:rFonts w:ascii="Arial" w:hAnsi="Arial" w:cs="Arial" w:hint="eastAsia"/>
          <w:b/>
          <w:bCs/>
          <w:color w:val="000000" w:themeColor="text1"/>
          <w:sz w:val="15"/>
          <w:szCs w:val="15"/>
        </w:rPr>
        <w:t>differentiation</w:t>
      </w:r>
      <w:r w:rsidR="00471325" w:rsidRPr="00EB7D6E">
        <w:rPr>
          <w:rFonts w:ascii="Arial" w:hAnsi="Arial" w:cs="Arial"/>
          <w:b/>
          <w:bCs/>
          <w:color w:val="000000" w:themeColor="text1"/>
          <w:sz w:val="15"/>
          <w:szCs w:val="15"/>
        </w:rPr>
        <w:t>-like features.</w:t>
      </w:r>
      <w:r w:rsidR="0009150B">
        <w:rPr>
          <w:rFonts w:ascii="Arial" w:hAnsi="Arial" w:cs="Arial"/>
          <w:b/>
          <w:bCs/>
          <w:color w:val="000000" w:themeColor="text1"/>
          <w:sz w:val="15"/>
          <w:szCs w:val="15"/>
        </w:rPr>
        <w:t xml:space="preserve"> </w:t>
      </w:r>
      <w:r w:rsidR="000D398B">
        <w:rPr>
          <w:rFonts w:ascii="Arial" w:hAnsi="Arial" w:cs="Arial" w:hint="eastAsia"/>
          <w:b/>
          <w:bCs/>
          <w:color w:val="000000" w:themeColor="text1"/>
          <w:sz w:val="15"/>
          <w:szCs w:val="15"/>
        </w:rPr>
        <w:t>A</w:t>
      </w:r>
      <w:r w:rsidR="008F2BDF" w:rsidRPr="009A5134">
        <w:rPr>
          <w:rFonts w:ascii="Arial" w:hAnsi="Arial" w:cs="Arial"/>
          <w:b/>
          <w:bCs/>
          <w:color w:val="000000" w:themeColor="text1"/>
          <w:sz w:val="15"/>
          <w:szCs w:val="15"/>
        </w:rPr>
        <w:t xml:space="preserve"> </w:t>
      </w:r>
      <w:r w:rsidR="008F2BDF" w:rsidRPr="00EB7D6E">
        <w:rPr>
          <w:rFonts w:ascii="Arial" w:hAnsi="Arial" w:cs="Arial"/>
          <w:color w:val="000000" w:themeColor="text1"/>
          <w:sz w:val="15"/>
          <w:szCs w:val="15"/>
        </w:rPr>
        <w:t>RT-PCR validation of c-</w:t>
      </w:r>
      <w:proofErr w:type="spellStart"/>
      <w:r w:rsidR="008F2BDF" w:rsidRPr="00EB7D6E">
        <w:rPr>
          <w:rFonts w:ascii="Arial" w:hAnsi="Arial" w:cs="Arial"/>
          <w:color w:val="000000" w:themeColor="text1"/>
          <w:sz w:val="15"/>
          <w:szCs w:val="15"/>
        </w:rPr>
        <w:t>Myc</w:t>
      </w:r>
      <w:proofErr w:type="spellEnd"/>
      <w:r w:rsidR="008F2BDF" w:rsidRPr="00EB7D6E">
        <w:rPr>
          <w:rFonts w:ascii="Arial" w:hAnsi="Arial" w:cs="Arial"/>
          <w:color w:val="000000" w:themeColor="text1"/>
          <w:sz w:val="15"/>
          <w:szCs w:val="15"/>
        </w:rPr>
        <w:t xml:space="preserve"> knockdown in MDA</w:t>
      </w:r>
      <w:r w:rsidR="00E20985" w:rsidRPr="00EB7D6E">
        <w:rPr>
          <w:rFonts w:ascii="Arial" w:hAnsi="Arial" w:cs="Arial"/>
          <w:color w:val="000000" w:themeColor="text1"/>
          <w:sz w:val="15"/>
          <w:szCs w:val="15"/>
        </w:rPr>
        <w:t>-MB-</w:t>
      </w:r>
      <w:r w:rsidR="008F2BDF" w:rsidRPr="00EB7D6E">
        <w:rPr>
          <w:rFonts w:ascii="Arial" w:hAnsi="Arial" w:cs="Arial"/>
          <w:color w:val="000000" w:themeColor="text1"/>
          <w:sz w:val="15"/>
          <w:szCs w:val="15"/>
        </w:rPr>
        <w:t>231 and MDA</w:t>
      </w:r>
      <w:r w:rsidR="00E20985" w:rsidRPr="00EB7D6E">
        <w:rPr>
          <w:rFonts w:ascii="Arial" w:hAnsi="Arial" w:cs="Arial"/>
          <w:color w:val="000000" w:themeColor="text1"/>
          <w:sz w:val="15"/>
          <w:szCs w:val="15"/>
        </w:rPr>
        <w:t>-MB-</w:t>
      </w:r>
      <w:r w:rsidR="008F2BDF" w:rsidRPr="00EB7D6E">
        <w:rPr>
          <w:rFonts w:ascii="Arial" w:hAnsi="Arial" w:cs="Arial"/>
          <w:color w:val="000000" w:themeColor="text1"/>
          <w:sz w:val="15"/>
          <w:szCs w:val="15"/>
        </w:rPr>
        <w:t xml:space="preserve">453 cells. </w:t>
      </w:r>
      <w:r w:rsidR="000D398B">
        <w:rPr>
          <w:rFonts w:ascii="Arial" w:hAnsi="Arial" w:cs="Arial" w:hint="eastAsia"/>
          <w:b/>
          <w:bCs/>
          <w:color w:val="000000" w:themeColor="text1"/>
          <w:sz w:val="15"/>
          <w:szCs w:val="15"/>
        </w:rPr>
        <w:t>B</w:t>
      </w:r>
      <w:r w:rsidR="008F2BDF" w:rsidRPr="009A5134">
        <w:rPr>
          <w:rFonts w:ascii="Arial" w:hAnsi="Arial" w:cs="Arial"/>
          <w:b/>
          <w:bCs/>
          <w:color w:val="000000" w:themeColor="text1"/>
          <w:sz w:val="15"/>
          <w:szCs w:val="15"/>
        </w:rPr>
        <w:t>-</w:t>
      </w:r>
      <w:r w:rsidR="000D398B">
        <w:rPr>
          <w:rFonts w:ascii="Arial" w:hAnsi="Arial" w:cs="Arial" w:hint="eastAsia"/>
          <w:b/>
          <w:bCs/>
          <w:color w:val="000000" w:themeColor="text1"/>
          <w:sz w:val="15"/>
          <w:szCs w:val="15"/>
        </w:rPr>
        <w:t>D</w:t>
      </w:r>
      <w:r w:rsidR="008F2BDF" w:rsidRPr="00EB7D6E">
        <w:rPr>
          <w:rFonts w:ascii="Arial" w:hAnsi="Arial" w:cs="Arial"/>
          <w:color w:val="000000" w:themeColor="text1"/>
          <w:sz w:val="15"/>
          <w:szCs w:val="15"/>
        </w:rPr>
        <w:t xml:space="preserve"> c-</w:t>
      </w:r>
      <w:proofErr w:type="spellStart"/>
      <w:r w:rsidR="008F2BDF" w:rsidRPr="00EB7D6E">
        <w:rPr>
          <w:rFonts w:ascii="Arial" w:hAnsi="Arial" w:cs="Arial"/>
          <w:color w:val="000000" w:themeColor="text1"/>
          <w:sz w:val="15"/>
          <w:szCs w:val="15"/>
        </w:rPr>
        <w:t>Myc</w:t>
      </w:r>
      <w:proofErr w:type="spellEnd"/>
      <w:r w:rsidR="008F2BDF" w:rsidRPr="00EB7D6E">
        <w:rPr>
          <w:rFonts w:ascii="Arial" w:hAnsi="Arial" w:cs="Arial"/>
          <w:color w:val="000000" w:themeColor="text1"/>
          <w:sz w:val="15"/>
          <w:szCs w:val="15"/>
        </w:rPr>
        <w:t xml:space="preserve"> knockdown sequences 1, sh-c-Myc-1, were selected to generate stable MDA</w:t>
      </w:r>
      <w:r w:rsidR="00650763" w:rsidRPr="00EB7D6E">
        <w:rPr>
          <w:rFonts w:ascii="Arial" w:hAnsi="Arial" w:cs="Arial"/>
          <w:color w:val="000000" w:themeColor="text1"/>
          <w:sz w:val="15"/>
          <w:szCs w:val="15"/>
        </w:rPr>
        <w:t>-MB-</w:t>
      </w:r>
      <w:r w:rsidR="008F2BDF" w:rsidRPr="00EB7D6E">
        <w:rPr>
          <w:rFonts w:ascii="Arial" w:hAnsi="Arial" w:cs="Arial"/>
          <w:color w:val="000000" w:themeColor="text1"/>
          <w:sz w:val="15"/>
          <w:szCs w:val="15"/>
        </w:rPr>
        <w:t>231 and MDA</w:t>
      </w:r>
      <w:r w:rsidR="00650763" w:rsidRPr="00EB7D6E">
        <w:rPr>
          <w:rFonts w:ascii="Arial" w:hAnsi="Arial" w:cs="Arial"/>
          <w:color w:val="000000" w:themeColor="text1"/>
          <w:sz w:val="15"/>
          <w:szCs w:val="15"/>
        </w:rPr>
        <w:t>-MB-</w:t>
      </w:r>
      <w:r w:rsidR="008F2BDF" w:rsidRPr="00EB7D6E">
        <w:rPr>
          <w:rFonts w:ascii="Arial" w:hAnsi="Arial" w:cs="Arial"/>
          <w:color w:val="000000" w:themeColor="text1"/>
          <w:sz w:val="15"/>
          <w:szCs w:val="15"/>
        </w:rPr>
        <w:t>453 cell lines.</w:t>
      </w:r>
      <w:r w:rsidR="00070044" w:rsidRPr="00EB7D6E">
        <w:rPr>
          <w:rFonts w:ascii="Arial" w:hAnsi="Arial" w:cs="Arial"/>
          <w:color w:val="000000" w:themeColor="text1"/>
          <w:sz w:val="15"/>
          <w:szCs w:val="15"/>
        </w:rPr>
        <w:t xml:space="preserve"> RT-PCR analysis in macrophages co-cultured with DHT-stimulated (0, 10 ,25nM; 48 h) sh</w:t>
      </w:r>
      <w:r w:rsidR="001C1250">
        <w:rPr>
          <w:rFonts w:ascii="Arial" w:hAnsi="Arial" w:cs="Arial"/>
          <w:color w:val="000000" w:themeColor="text1"/>
          <w:sz w:val="15"/>
          <w:szCs w:val="15"/>
        </w:rPr>
        <w:t>-</w:t>
      </w:r>
      <w:r w:rsidR="00070044" w:rsidRPr="00EB7D6E">
        <w:rPr>
          <w:rFonts w:ascii="Arial" w:hAnsi="Arial" w:cs="Arial"/>
          <w:color w:val="000000" w:themeColor="text1"/>
          <w:sz w:val="15"/>
          <w:szCs w:val="15"/>
        </w:rPr>
        <w:t>c-Myc</w:t>
      </w:r>
      <w:r w:rsidR="000D398B">
        <w:rPr>
          <w:rFonts w:ascii="Arial" w:hAnsi="Arial" w:cs="Arial" w:hint="eastAsia"/>
          <w:color w:val="000000" w:themeColor="text1"/>
          <w:sz w:val="15"/>
          <w:szCs w:val="15"/>
        </w:rPr>
        <w:t>-1-</w:t>
      </w:r>
      <w:r w:rsidR="00070044" w:rsidRPr="00EB7D6E">
        <w:rPr>
          <w:rFonts w:ascii="Arial" w:hAnsi="Arial" w:cs="Arial"/>
          <w:color w:val="000000" w:themeColor="text1"/>
          <w:sz w:val="15"/>
          <w:szCs w:val="15"/>
        </w:rPr>
        <w:t>MDA-MB-231 and MDA-MB-453 cells</w:t>
      </w:r>
      <w:r w:rsidR="00F70D4B">
        <w:rPr>
          <w:rFonts w:ascii="Arial" w:hAnsi="Arial" w:cs="Arial"/>
          <w:color w:val="000000" w:themeColor="text1"/>
          <w:sz w:val="15"/>
          <w:szCs w:val="15"/>
        </w:rPr>
        <w:t xml:space="preserve">, with </w:t>
      </w:r>
      <w:r w:rsidR="00070044" w:rsidRPr="00EB7D6E">
        <w:rPr>
          <w:rFonts w:ascii="Arial" w:hAnsi="Arial" w:cs="Arial"/>
          <w:color w:val="000000" w:themeColor="text1"/>
          <w:sz w:val="15"/>
          <w:szCs w:val="15"/>
        </w:rPr>
        <w:t xml:space="preserve">M1 </w:t>
      </w:r>
      <w:r w:rsidR="004545B9">
        <w:rPr>
          <w:rFonts w:ascii="Arial" w:hAnsi="Arial" w:cs="Arial"/>
          <w:color w:val="000000" w:themeColor="text1"/>
          <w:sz w:val="15"/>
          <w:szCs w:val="15"/>
        </w:rPr>
        <w:t xml:space="preserve">polarization </w:t>
      </w:r>
      <w:r w:rsidR="00070044" w:rsidRPr="00EB7D6E">
        <w:rPr>
          <w:rFonts w:ascii="Arial" w:hAnsi="Arial" w:cs="Arial"/>
          <w:color w:val="000000" w:themeColor="text1"/>
          <w:sz w:val="15"/>
          <w:szCs w:val="15"/>
        </w:rPr>
        <w:t xml:space="preserve">labeled with </w:t>
      </w:r>
      <w:proofErr w:type="spellStart"/>
      <w:r w:rsidR="00070044" w:rsidRPr="00EB7D6E">
        <w:rPr>
          <w:rFonts w:ascii="Arial" w:hAnsi="Arial" w:cs="Arial"/>
          <w:color w:val="000000" w:themeColor="text1"/>
          <w:sz w:val="15"/>
          <w:szCs w:val="15"/>
        </w:rPr>
        <w:t>IFNg</w:t>
      </w:r>
      <w:proofErr w:type="spellEnd"/>
      <w:r w:rsidR="00070044" w:rsidRPr="00EB7D6E">
        <w:rPr>
          <w:rFonts w:ascii="Arial" w:hAnsi="Arial" w:cs="Arial"/>
          <w:color w:val="000000" w:themeColor="text1"/>
          <w:sz w:val="15"/>
          <w:szCs w:val="15"/>
        </w:rPr>
        <w:t>-γ, TNF-α, IL-1</w:t>
      </w:r>
      <w:r w:rsidR="000D398B">
        <w:rPr>
          <w:rFonts w:ascii="Arial" w:hAnsi="Arial" w:cs="Arial" w:hint="eastAsia"/>
          <w:color w:val="000000" w:themeColor="text1"/>
          <w:sz w:val="15"/>
          <w:szCs w:val="15"/>
        </w:rPr>
        <w:t>b</w:t>
      </w:r>
      <w:r w:rsidR="00070044" w:rsidRPr="00EB7D6E">
        <w:rPr>
          <w:rFonts w:ascii="Arial" w:hAnsi="Arial" w:cs="Arial"/>
          <w:color w:val="000000" w:themeColor="text1"/>
          <w:sz w:val="15"/>
          <w:szCs w:val="15"/>
        </w:rPr>
        <w:t>, and Ly6e (</w:t>
      </w:r>
      <w:r w:rsidR="00B628EC">
        <w:rPr>
          <w:rFonts w:ascii="Arial" w:hAnsi="Arial" w:cs="Arial" w:hint="eastAsia"/>
          <w:b/>
          <w:bCs/>
          <w:color w:val="000000" w:themeColor="text1"/>
          <w:sz w:val="15"/>
          <w:szCs w:val="15"/>
        </w:rPr>
        <w:t>B</w:t>
      </w:r>
      <w:r w:rsidR="00070044" w:rsidRPr="00EB7D6E">
        <w:rPr>
          <w:rFonts w:ascii="Arial" w:hAnsi="Arial" w:cs="Arial"/>
          <w:color w:val="000000" w:themeColor="text1"/>
          <w:sz w:val="15"/>
          <w:szCs w:val="15"/>
        </w:rPr>
        <w:t xml:space="preserve">), M2 </w:t>
      </w:r>
      <w:r w:rsidR="004545B9">
        <w:rPr>
          <w:rFonts w:ascii="Arial" w:hAnsi="Arial" w:cs="Arial"/>
          <w:color w:val="000000" w:themeColor="text1"/>
          <w:sz w:val="15"/>
          <w:szCs w:val="15"/>
        </w:rPr>
        <w:t>polarization</w:t>
      </w:r>
      <w:r w:rsidR="004545B9" w:rsidRPr="00EB7D6E">
        <w:rPr>
          <w:rFonts w:ascii="Arial" w:hAnsi="Arial" w:cs="Arial"/>
          <w:color w:val="000000" w:themeColor="text1"/>
          <w:sz w:val="15"/>
          <w:szCs w:val="15"/>
        </w:rPr>
        <w:t xml:space="preserve"> </w:t>
      </w:r>
      <w:r w:rsidR="00070044" w:rsidRPr="00EB7D6E">
        <w:rPr>
          <w:rFonts w:ascii="Arial" w:hAnsi="Arial" w:cs="Arial"/>
          <w:color w:val="000000" w:themeColor="text1"/>
          <w:sz w:val="15"/>
          <w:szCs w:val="15"/>
        </w:rPr>
        <w:t xml:space="preserve">labeled with Chil3, ARG1, </w:t>
      </w:r>
      <w:r w:rsidR="00FB48B0">
        <w:rPr>
          <w:rFonts w:ascii="Arial" w:hAnsi="Arial" w:cs="Arial"/>
          <w:color w:val="000000" w:themeColor="text1"/>
          <w:sz w:val="15"/>
          <w:szCs w:val="15"/>
        </w:rPr>
        <w:t>CD206</w:t>
      </w:r>
      <w:r w:rsidR="00070044" w:rsidRPr="00EB7D6E">
        <w:rPr>
          <w:rFonts w:ascii="Arial" w:hAnsi="Arial" w:cs="Arial"/>
          <w:color w:val="000000" w:themeColor="text1"/>
          <w:sz w:val="15"/>
          <w:szCs w:val="15"/>
        </w:rPr>
        <w:t>, and CD163 (</w:t>
      </w:r>
      <w:r w:rsidR="00B628EC">
        <w:rPr>
          <w:rFonts w:ascii="Arial" w:hAnsi="Arial" w:cs="Arial" w:hint="eastAsia"/>
          <w:b/>
          <w:bCs/>
          <w:color w:val="000000" w:themeColor="text1"/>
          <w:sz w:val="15"/>
          <w:szCs w:val="15"/>
        </w:rPr>
        <w:t>C</w:t>
      </w:r>
      <w:r w:rsidR="00070044" w:rsidRPr="00EB7D6E">
        <w:rPr>
          <w:rFonts w:ascii="Arial" w:hAnsi="Arial" w:cs="Arial"/>
          <w:color w:val="000000" w:themeColor="text1"/>
          <w:sz w:val="15"/>
          <w:szCs w:val="15"/>
        </w:rPr>
        <w:t>), and osteo</w:t>
      </w:r>
      <w:r w:rsidR="004458FA">
        <w:rPr>
          <w:rFonts w:ascii="Arial" w:hAnsi="Arial" w:cs="Arial"/>
          <w:color w:val="000000" w:themeColor="text1"/>
          <w:sz w:val="15"/>
          <w:szCs w:val="15"/>
        </w:rPr>
        <w:t>clast markers</w:t>
      </w:r>
      <w:r w:rsidR="00070044" w:rsidRPr="00EB7D6E">
        <w:rPr>
          <w:rFonts w:ascii="Arial" w:hAnsi="Arial" w:cs="Arial"/>
          <w:color w:val="000000" w:themeColor="text1"/>
          <w:sz w:val="15"/>
          <w:szCs w:val="15"/>
        </w:rPr>
        <w:t xml:space="preserve"> labeled with RANKL, CSF-1, CCL3, and TGF-β (</w:t>
      </w:r>
      <w:r w:rsidR="00B628EC">
        <w:rPr>
          <w:rFonts w:ascii="Arial" w:hAnsi="Arial" w:cs="Arial" w:hint="eastAsia"/>
          <w:b/>
          <w:bCs/>
          <w:color w:val="000000" w:themeColor="text1"/>
          <w:sz w:val="15"/>
          <w:szCs w:val="15"/>
        </w:rPr>
        <w:t>D</w:t>
      </w:r>
      <w:r w:rsidR="00070044" w:rsidRPr="00EB7D6E">
        <w:rPr>
          <w:rFonts w:ascii="Arial" w:hAnsi="Arial" w:cs="Arial"/>
          <w:color w:val="000000" w:themeColor="text1"/>
          <w:sz w:val="15"/>
          <w:szCs w:val="15"/>
        </w:rPr>
        <w:t xml:space="preserve">). </w:t>
      </w:r>
      <w:r w:rsidR="008F2BDF" w:rsidRPr="00EB7D6E">
        <w:rPr>
          <w:rFonts w:ascii="Arial" w:hAnsi="Arial" w:cs="Arial"/>
          <w:color w:val="000000" w:themeColor="text1"/>
          <w:sz w:val="15"/>
          <w:szCs w:val="15"/>
        </w:rPr>
        <w:t xml:space="preserve">Results are presented as mean ± SD. *P &lt; 0.05, **P &lt; 0.01, ***P &lt; 0.001, </w:t>
      </w:r>
      <w:r w:rsidR="001C1250" w:rsidRPr="00EB7D6E">
        <w:rPr>
          <w:rFonts w:ascii="Arial" w:hAnsi="Arial" w:cs="Arial"/>
          <w:color w:val="000000" w:themeColor="text1"/>
          <w:sz w:val="15"/>
          <w:szCs w:val="15"/>
        </w:rPr>
        <w:t>****P &lt; 0.0001</w:t>
      </w:r>
      <w:r w:rsidR="001C1250">
        <w:rPr>
          <w:rFonts w:ascii="Arial" w:hAnsi="Arial" w:cs="Arial"/>
          <w:color w:val="000000" w:themeColor="text1"/>
          <w:sz w:val="15"/>
          <w:szCs w:val="15"/>
        </w:rPr>
        <w:t xml:space="preserve">, </w:t>
      </w:r>
      <w:r w:rsidR="008F2BDF" w:rsidRPr="00EB7D6E">
        <w:rPr>
          <w:rFonts w:ascii="Arial" w:hAnsi="Arial" w:cs="Arial"/>
          <w:color w:val="000000" w:themeColor="text1"/>
          <w:sz w:val="15"/>
          <w:szCs w:val="15"/>
        </w:rPr>
        <w:t>as analyzed by one-way ANOVA followed by Dunnett’s post hoc test.</w:t>
      </w:r>
    </w:p>
    <w:p w14:paraId="46AD5F8F" w14:textId="28B4E60D" w:rsidR="009B3045" w:rsidRPr="00EB7D6E" w:rsidRDefault="00030B61" w:rsidP="004E4801">
      <w:pPr>
        <w:widowControl/>
        <w:jc w:val="left"/>
        <w:rPr>
          <w:rFonts w:ascii="Arial" w:hAnsi="Arial" w:cs="Arial"/>
          <w:sz w:val="15"/>
          <w:szCs w:val="15"/>
        </w:rPr>
      </w:pPr>
      <w:r>
        <w:rPr>
          <w:rFonts w:ascii="Arial" w:hAnsi="Arial" w:cs="Arial"/>
          <w:sz w:val="15"/>
          <w:szCs w:val="15"/>
        </w:rPr>
        <w:br w:type="page"/>
      </w:r>
    </w:p>
    <w:p w14:paraId="4272C8B5" w14:textId="6F171316" w:rsidR="004D3205" w:rsidRPr="004D3205" w:rsidRDefault="004D3205" w:rsidP="00710FE9">
      <w:pPr>
        <w:pStyle w:val="ab"/>
        <w:rPr>
          <w:rFonts w:ascii="Arial" w:hAnsi="Arial" w:cs="Arial"/>
          <w:b/>
          <w:bCs/>
          <w:noProof/>
        </w:rPr>
      </w:pPr>
      <w:r w:rsidRPr="0027675F">
        <w:rPr>
          <w:rFonts w:ascii="Arial" w:hAnsi="Arial" w:cs="Arial"/>
          <w:b/>
          <w:bCs/>
          <w:noProof/>
        </w:rPr>
        <w:lastRenderedPageBreak/>
        <w:t xml:space="preserve">Supplementary Fig </w:t>
      </w:r>
      <w:r>
        <w:rPr>
          <w:rFonts w:ascii="Arial" w:hAnsi="Arial" w:cs="Arial"/>
          <w:b/>
          <w:bCs/>
          <w:noProof/>
        </w:rPr>
        <w:t>12</w:t>
      </w:r>
      <w:r w:rsidRPr="0027675F">
        <w:rPr>
          <w:rFonts w:ascii="Arial" w:hAnsi="Arial" w:cs="Arial"/>
          <w:b/>
          <w:bCs/>
          <w:noProof/>
        </w:rPr>
        <w:t>.</w:t>
      </w:r>
    </w:p>
    <w:p w14:paraId="52080496" w14:textId="42A14379" w:rsidR="001A4658" w:rsidRPr="00710FE9" w:rsidRDefault="005A4B27" w:rsidP="00710FE9">
      <w:pPr>
        <w:pStyle w:val="ab"/>
      </w:pPr>
      <w:r>
        <w:rPr>
          <w:noProof/>
        </w:rPr>
        <w:drawing>
          <wp:inline distT="0" distB="0" distL="0" distR="0" wp14:anchorId="3FA6618F" wp14:editId="7BB976AD">
            <wp:extent cx="5274310" cy="2665095"/>
            <wp:effectExtent l="0" t="0" r="0" b="190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665095"/>
                    </a:xfrm>
                    <a:prstGeom prst="rect">
                      <a:avLst/>
                    </a:prstGeom>
                  </pic:spPr>
                </pic:pic>
              </a:graphicData>
            </a:graphic>
          </wp:inline>
        </w:drawing>
      </w:r>
    </w:p>
    <w:p w14:paraId="47A69C50" w14:textId="7F37A46A" w:rsidR="00097291" w:rsidRPr="0009150B" w:rsidRDefault="005C0046" w:rsidP="0009150B">
      <w:pPr>
        <w:widowControl/>
        <w:rPr>
          <w:rFonts w:ascii="Arial" w:hAnsi="Arial" w:cs="Arial"/>
          <w:b/>
          <w:bCs/>
          <w:color w:val="000000" w:themeColor="text1"/>
          <w:sz w:val="15"/>
          <w:szCs w:val="15"/>
        </w:rPr>
      </w:pPr>
      <w:r w:rsidRPr="00670432">
        <w:rPr>
          <w:rFonts w:ascii="Arial" w:hAnsi="Arial" w:cs="Arial"/>
          <w:b/>
          <w:bCs/>
          <w:color w:val="000000" w:themeColor="text1"/>
          <w:sz w:val="15"/>
          <w:szCs w:val="15"/>
        </w:rPr>
        <w:t>Fig</w:t>
      </w:r>
      <w:r w:rsidR="00670432">
        <w:rPr>
          <w:rFonts w:ascii="Arial" w:hAnsi="Arial" w:cs="Arial"/>
          <w:b/>
          <w:bCs/>
          <w:color w:val="000000" w:themeColor="text1"/>
          <w:sz w:val="15"/>
          <w:szCs w:val="15"/>
        </w:rPr>
        <w:t>.</w:t>
      </w:r>
      <w:r w:rsidR="00024EE8" w:rsidRPr="00670432">
        <w:rPr>
          <w:rFonts w:ascii="Arial" w:hAnsi="Arial" w:cs="Arial"/>
          <w:b/>
          <w:bCs/>
          <w:color w:val="000000" w:themeColor="text1"/>
          <w:sz w:val="15"/>
          <w:szCs w:val="15"/>
        </w:rPr>
        <w:t>S</w:t>
      </w:r>
      <w:r w:rsidRPr="00670432">
        <w:rPr>
          <w:rFonts w:ascii="Arial" w:hAnsi="Arial" w:cs="Arial"/>
          <w:b/>
          <w:bCs/>
          <w:color w:val="000000" w:themeColor="text1"/>
          <w:sz w:val="15"/>
          <w:szCs w:val="15"/>
        </w:rPr>
        <w:t>12</w:t>
      </w:r>
      <w:r w:rsidR="00684E01" w:rsidRPr="00670432">
        <w:rPr>
          <w:rFonts w:ascii="Arial" w:hAnsi="Arial" w:cs="Arial"/>
          <w:b/>
          <w:bCs/>
          <w:color w:val="000000" w:themeColor="text1"/>
          <w:sz w:val="15"/>
          <w:szCs w:val="15"/>
        </w:rPr>
        <w:t xml:space="preserve"> A</w:t>
      </w:r>
      <w:r w:rsidR="00684E01" w:rsidRPr="00EB7D6E">
        <w:rPr>
          <w:rFonts w:ascii="Arial" w:hAnsi="Arial" w:cs="Arial"/>
          <w:b/>
          <w:bCs/>
          <w:color w:val="000000" w:themeColor="text1"/>
          <w:sz w:val="15"/>
          <w:szCs w:val="15"/>
        </w:rPr>
        <w:t xml:space="preserve">R </w:t>
      </w:r>
      <w:r w:rsidR="00024EE8">
        <w:rPr>
          <w:rFonts w:ascii="Arial" w:hAnsi="Arial" w:cs="Arial"/>
          <w:b/>
          <w:bCs/>
          <w:color w:val="000000" w:themeColor="text1"/>
          <w:sz w:val="15"/>
          <w:szCs w:val="15"/>
        </w:rPr>
        <w:t>depends on c-</w:t>
      </w:r>
      <w:proofErr w:type="spellStart"/>
      <w:r w:rsidR="00024EE8">
        <w:rPr>
          <w:rFonts w:ascii="Arial" w:hAnsi="Arial" w:cs="Arial"/>
          <w:b/>
          <w:bCs/>
          <w:color w:val="000000" w:themeColor="text1"/>
          <w:sz w:val="15"/>
          <w:szCs w:val="15"/>
        </w:rPr>
        <w:t>Myc</w:t>
      </w:r>
      <w:proofErr w:type="spellEnd"/>
      <w:r w:rsidR="00024EE8">
        <w:rPr>
          <w:rFonts w:ascii="Arial" w:hAnsi="Arial" w:cs="Arial"/>
          <w:b/>
          <w:bCs/>
          <w:color w:val="000000" w:themeColor="text1"/>
          <w:sz w:val="15"/>
          <w:szCs w:val="15"/>
        </w:rPr>
        <w:t xml:space="preserve"> to </w:t>
      </w:r>
      <w:r w:rsidR="00684E01" w:rsidRPr="00EB7D6E">
        <w:rPr>
          <w:rFonts w:ascii="Arial" w:hAnsi="Arial" w:cs="Arial"/>
          <w:b/>
          <w:bCs/>
          <w:color w:val="000000" w:themeColor="text1"/>
          <w:sz w:val="15"/>
          <w:szCs w:val="15"/>
        </w:rPr>
        <w:t>promote</w:t>
      </w:r>
      <w:r w:rsidR="00024EE8">
        <w:rPr>
          <w:rFonts w:ascii="Arial" w:hAnsi="Arial" w:cs="Arial"/>
          <w:b/>
          <w:bCs/>
          <w:color w:val="000000" w:themeColor="text1"/>
          <w:sz w:val="15"/>
          <w:szCs w:val="15"/>
        </w:rPr>
        <w:t xml:space="preserve"> </w:t>
      </w:r>
      <w:r w:rsidR="00684E01" w:rsidRPr="00EB7D6E">
        <w:rPr>
          <w:rFonts w:ascii="Arial" w:hAnsi="Arial" w:cs="Arial"/>
          <w:b/>
          <w:bCs/>
          <w:color w:val="000000" w:themeColor="text1"/>
          <w:sz w:val="15"/>
          <w:szCs w:val="15"/>
        </w:rPr>
        <w:t>osteoclast activation</w:t>
      </w:r>
      <w:r w:rsidR="00024EE8">
        <w:rPr>
          <w:rFonts w:ascii="Arial" w:hAnsi="Arial" w:cs="Arial"/>
          <w:b/>
          <w:bCs/>
          <w:color w:val="000000" w:themeColor="text1"/>
          <w:sz w:val="15"/>
          <w:szCs w:val="15"/>
        </w:rPr>
        <w:t>.</w:t>
      </w:r>
      <w:r w:rsidR="0009150B">
        <w:rPr>
          <w:rFonts w:ascii="Arial" w:hAnsi="Arial" w:cs="Arial"/>
          <w:b/>
          <w:bCs/>
          <w:color w:val="000000" w:themeColor="text1"/>
          <w:sz w:val="15"/>
          <w:szCs w:val="15"/>
        </w:rPr>
        <w:t xml:space="preserve"> </w:t>
      </w:r>
      <w:r w:rsidR="00B628EC">
        <w:rPr>
          <w:rFonts w:ascii="Arial" w:hAnsi="Arial" w:cs="Arial" w:hint="eastAsia"/>
          <w:b/>
          <w:bCs/>
          <w:color w:val="000000" w:themeColor="text1"/>
          <w:sz w:val="15"/>
          <w:szCs w:val="15"/>
        </w:rPr>
        <w:t>A</w:t>
      </w:r>
      <w:r w:rsidR="0009150B">
        <w:rPr>
          <w:rFonts w:ascii="Arial" w:hAnsi="Arial" w:cs="Arial"/>
          <w:b/>
          <w:bCs/>
          <w:color w:val="000000" w:themeColor="text1"/>
          <w:sz w:val="15"/>
          <w:szCs w:val="15"/>
        </w:rPr>
        <w:t>,</w:t>
      </w:r>
      <w:r w:rsidR="00A07580">
        <w:rPr>
          <w:rFonts w:ascii="Arial" w:hAnsi="Arial" w:cs="Arial"/>
          <w:b/>
          <w:bCs/>
          <w:color w:val="000000" w:themeColor="text1"/>
          <w:sz w:val="15"/>
          <w:szCs w:val="15"/>
        </w:rPr>
        <w:t xml:space="preserve"> </w:t>
      </w:r>
      <w:r w:rsidR="00B628EC">
        <w:rPr>
          <w:rFonts w:ascii="Arial" w:hAnsi="Arial" w:cs="Arial" w:hint="eastAsia"/>
          <w:b/>
          <w:bCs/>
          <w:color w:val="000000" w:themeColor="text1"/>
          <w:sz w:val="15"/>
          <w:szCs w:val="15"/>
        </w:rPr>
        <w:t>B</w:t>
      </w:r>
      <w:r w:rsidRPr="00EB7D6E">
        <w:rPr>
          <w:rFonts w:ascii="Arial" w:hAnsi="Arial" w:cs="Arial"/>
          <w:color w:val="000000" w:themeColor="text1"/>
          <w:sz w:val="15"/>
          <w:szCs w:val="15"/>
        </w:rPr>
        <w:t xml:space="preserve"> Representative images of RAW264.7</w:t>
      </w:r>
      <w:r w:rsidR="00D04890" w:rsidRPr="00EB7D6E">
        <w:rPr>
          <w:rFonts w:ascii="Arial" w:hAnsi="Arial" w:cs="Arial"/>
          <w:color w:val="000000" w:themeColor="text1"/>
          <w:sz w:val="15"/>
          <w:szCs w:val="15"/>
        </w:rPr>
        <w:t xml:space="preserve"> cells</w:t>
      </w:r>
      <w:r w:rsidRPr="00EB7D6E">
        <w:rPr>
          <w:rFonts w:ascii="Arial" w:hAnsi="Arial" w:cs="Arial"/>
          <w:color w:val="000000" w:themeColor="text1"/>
          <w:sz w:val="15"/>
          <w:szCs w:val="15"/>
        </w:rPr>
        <w:t xml:space="preserve"> subjected to the </w:t>
      </w:r>
      <w:proofErr w:type="spellStart"/>
      <w:r w:rsidRPr="00EB7D6E">
        <w:rPr>
          <w:rFonts w:ascii="Arial" w:hAnsi="Arial" w:cs="Arial"/>
          <w:color w:val="000000" w:themeColor="text1"/>
          <w:sz w:val="15"/>
          <w:szCs w:val="15"/>
        </w:rPr>
        <w:t>transwell</w:t>
      </w:r>
      <w:proofErr w:type="spellEnd"/>
      <w:r w:rsidRPr="00EB7D6E">
        <w:rPr>
          <w:rFonts w:ascii="Arial" w:hAnsi="Arial" w:cs="Arial"/>
          <w:color w:val="000000" w:themeColor="text1"/>
          <w:sz w:val="15"/>
          <w:szCs w:val="15"/>
        </w:rPr>
        <w:t xml:space="preserve"> migration assay with conditioned medium from </w:t>
      </w:r>
      <w:r w:rsidR="0075607B" w:rsidRPr="00EB7D6E">
        <w:rPr>
          <w:rFonts w:ascii="Arial" w:hAnsi="Arial" w:cs="Arial"/>
          <w:color w:val="000000" w:themeColor="text1"/>
          <w:sz w:val="15"/>
          <w:szCs w:val="15"/>
        </w:rPr>
        <w:t>MDA-MB-453</w:t>
      </w:r>
      <w:r w:rsidRPr="00EB7D6E">
        <w:rPr>
          <w:rFonts w:ascii="Arial" w:hAnsi="Arial" w:cs="Arial"/>
          <w:color w:val="000000" w:themeColor="text1"/>
          <w:sz w:val="15"/>
          <w:szCs w:val="15"/>
        </w:rPr>
        <w:t xml:space="preserve"> (top) or c-</w:t>
      </w:r>
      <w:proofErr w:type="spellStart"/>
      <w:r w:rsidRPr="00EB7D6E">
        <w:rPr>
          <w:rFonts w:ascii="Arial" w:hAnsi="Arial" w:cs="Arial"/>
          <w:color w:val="000000" w:themeColor="text1"/>
          <w:sz w:val="15"/>
          <w:szCs w:val="15"/>
        </w:rPr>
        <w:t>Myc</w:t>
      </w:r>
      <w:proofErr w:type="spellEnd"/>
      <w:r w:rsidRPr="00EB7D6E">
        <w:rPr>
          <w:rFonts w:ascii="Arial" w:hAnsi="Arial" w:cs="Arial"/>
          <w:color w:val="000000" w:themeColor="text1"/>
          <w:sz w:val="15"/>
          <w:szCs w:val="15"/>
        </w:rPr>
        <w:t xml:space="preserve"> knockdown </w:t>
      </w:r>
      <w:r w:rsidR="0075607B" w:rsidRPr="00EB7D6E">
        <w:rPr>
          <w:rFonts w:ascii="Arial" w:hAnsi="Arial" w:cs="Arial"/>
          <w:color w:val="000000" w:themeColor="text1"/>
          <w:sz w:val="15"/>
          <w:szCs w:val="15"/>
        </w:rPr>
        <w:t>MDA-MB-453</w:t>
      </w:r>
      <w:r w:rsidRPr="00EB7D6E">
        <w:rPr>
          <w:rFonts w:ascii="Arial" w:hAnsi="Arial" w:cs="Arial"/>
          <w:color w:val="000000" w:themeColor="text1"/>
          <w:sz w:val="15"/>
          <w:szCs w:val="15"/>
        </w:rPr>
        <w:t xml:space="preserve"> (bottom) cells treated with DHT (0, 10, 25nM)</w:t>
      </w:r>
      <w:r w:rsidR="00A07580" w:rsidRPr="00EB7D6E">
        <w:rPr>
          <w:rFonts w:ascii="Arial" w:hAnsi="Arial" w:cs="Arial"/>
          <w:color w:val="000000" w:themeColor="text1"/>
          <w:sz w:val="15"/>
          <w:szCs w:val="15"/>
        </w:rPr>
        <w:t xml:space="preserve"> </w:t>
      </w:r>
      <w:r w:rsidR="00A07580" w:rsidRPr="00A07580">
        <w:rPr>
          <w:rFonts w:ascii="Arial" w:hAnsi="Arial" w:cs="Arial"/>
          <w:color w:val="000000" w:themeColor="text1"/>
          <w:sz w:val="15"/>
          <w:szCs w:val="15"/>
        </w:rPr>
        <w:t>(</w:t>
      </w:r>
      <w:r w:rsidR="00CC35A8">
        <w:rPr>
          <w:rFonts w:ascii="Arial" w:hAnsi="Arial" w:cs="Arial" w:hint="eastAsia"/>
          <w:b/>
          <w:bCs/>
          <w:color w:val="000000" w:themeColor="text1"/>
          <w:sz w:val="15"/>
          <w:szCs w:val="15"/>
        </w:rPr>
        <w:t>A</w:t>
      </w:r>
      <w:r w:rsidR="00A07580" w:rsidRPr="00A07580">
        <w:rPr>
          <w:rFonts w:ascii="Arial" w:hAnsi="Arial" w:cs="Arial"/>
          <w:color w:val="000000" w:themeColor="text1"/>
          <w:sz w:val="15"/>
          <w:szCs w:val="15"/>
        </w:rPr>
        <w:t>)</w:t>
      </w:r>
      <w:r w:rsidRPr="00EB7D6E">
        <w:rPr>
          <w:rFonts w:ascii="Arial" w:hAnsi="Arial" w:cs="Arial"/>
          <w:color w:val="000000" w:themeColor="text1"/>
          <w:sz w:val="15"/>
          <w:szCs w:val="15"/>
        </w:rPr>
        <w:t xml:space="preserve"> and quantification of the number of migrated cells</w:t>
      </w:r>
      <w:r w:rsidR="00A07580" w:rsidRPr="00EB7D6E">
        <w:rPr>
          <w:rFonts w:ascii="Arial" w:hAnsi="Arial" w:cs="Arial"/>
          <w:color w:val="000000" w:themeColor="text1"/>
          <w:sz w:val="15"/>
          <w:szCs w:val="15"/>
        </w:rPr>
        <w:t xml:space="preserve"> </w:t>
      </w:r>
      <w:r w:rsidR="00A07580" w:rsidRPr="00A07580">
        <w:rPr>
          <w:rFonts w:ascii="Arial" w:hAnsi="Arial" w:cs="Arial"/>
          <w:color w:val="000000" w:themeColor="text1"/>
          <w:sz w:val="15"/>
          <w:szCs w:val="15"/>
        </w:rPr>
        <w:t>(</w:t>
      </w:r>
      <w:r w:rsidR="00CC35A8">
        <w:rPr>
          <w:rFonts w:ascii="Arial" w:hAnsi="Arial" w:cs="Arial" w:hint="eastAsia"/>
          <w:b/>
          <w:bCs/>
          <w:color w:val="000000" w:themeColor="text1"/>
          <w:sz w:val="15"/>
          <w:szCs w:val="15"/>
        </w:rPr>
        <w:t>B</w:t>
      </w:r>
      <w:r w:rsidR="00A07580" w:rsidRPr="00A07580">
        <w:rPr>
          <w:rFonts w:ascii="Arial" w:hAnsi="Arial" w:cs="Arial"/>
          <w:color w:val="000000" w:themeColor="text1"/>
          <w:sz w:val="15"/>
          <w:szCs w:val="15"/>
        </w:rPr>
        <w:t>)</w:t>
      </w:r>
      <w:r w:rsidRPr="00EB7D6E">
        <w:rPr>
          <w:rFonts w:ascii="Arial" w:hAnsi="Arial" w:cs="Arial"/>
          <w:color w:val="000000" w:themeColor="text1"/>
          <w:sz w:val="15"/>
          <w:szCs w:val="15"/>
        </w:rPr>
        <w:t xml:space="preserve">. </w:t>
      </w:r>
      <w:r w:rsidR="00CC35A8">
        <w:rPr>
          <w:rFonts w:ascii="Arial" w:hAnsi="Arial" w:cs="Arial" w:hint="eastAsia"/>
          <w:b/>
          <w:bCs/>
          <w:color w:val="000000" w:themeColor="text1"/>
          <w:sz w:val="15"/>
          <w:szCs w:val="15"/>
        </w:rPr>
        <w:t>C</w:t>
      </w:r>
      <w:r w:rsidR="0009150B">
        <w:rPr>
          <w:rFonts w:ascii="Arial" w:hAnsi="Arial" w:cs="Arial"/>
          <w:b/>
          <w:bCs/>
          <w:color w:val="000000" w:themeColor="text1"/>
          <w:sz w:val="15"/>
          <w:szCs w:val="15"/>
        </w:rPr>
        <w:t>,</w:t>
      </w:r>
      <w:r w:rsidR="00A07580">
        <w:rPr>
          <w:rFonts w:ascii="Arial" w:hAnsi="Arial" w:cs="Arial"/>
          <w:b/>
          <w:bCs/>
          <w:color w:val="000000" w:themeColor="text1"/>
          <w:sz w:val="15"/>
          <w:szCs w:val="15"/>
        </w:rPr>
        <w:t xml:space="preserve"> </w:t>
      </w:r>
      <w:r w:rsidR="00CC35A8">
        <w:rPr>
          <w:rFonts w:ascii="Arial" w:hAnsi="Arial" w:cs="Arial" w:hint="eastAsia"/>
          <w:b/>
          <w:bCs/>
          <w:color w:val="000000" w:themeColor="text1"/>
          <w:sz w:val="15"/>
          <w:szCs w:val="15"/>
        </w:rPr>
        <w:t>D</w:t>
      </w:r>
      <w:r w:rsidRPr="00EB7D6E">
        <w:rPr>
          <w:rFonts w:ascii="Arial" w:hAnsi="Arial" w:cs="Arial"/>
          <w:b/>
          <w:bCs/>
          <w:color w:val="000000" w:themeColor="text1"/>
          <w:sz w:val="15"/>
          <w:szCs w:val="15"/>
        </w:rPr>
        <w:t xml:space="preserve"> </w:t>
      </w:r>
      <w:r w:rsidRPr="00EB7D6E">
        <w:rPr>
          <w:rFonts w:ascii="Arial" w:hAnsi="Arial" w:cs="Arial"/>
          <w:color w:val="000000" w:themeColor="text1"/>
          <w:sz w:val="15"/>
          <w:szCs w:val="15"/>
        </w:rPr>
        <w:t xml:space="preserve">Representative images of </w:t>
      </w:r>
      <w:r w:rsidR="00D04890" w:rsidRPr="00EB7D6E">
        <w:rPr>
          <w:rFonts w:ascii="Arial" w:hAnsi="Arial" w:cs="Arial"/>
          <w:color w:val="000000" w:themeColor="text1"/>
          <w:sz w:val="15"/>
          <w:szCs w:val="15"/>
        </w:rPr>
        <w:t>RAW264.7 cells</w:t>
      </w:r>
      <w:r w:rsidRPr="00EB7D6E">
        <w:rPr>
          <w:rFonts w:ascii="Arial" w:hAnsi="Arial" w:cs="Arial"/>
          <w:color w:val="000000" w:themeColor="text1"/>
          <w:sz w:val="15"/>
          <w:szCs w:val="15"/>
        </w:rPr>
        <w:t xml:space="preserve"> subjected to the </w:t>
      </w:r>
      <w:proofErr w:type="spellStart"/>
      <w:r w:rsidRPr="00EB7D6E">
        <w:rPr>
          <w:rFonts w:ascii="Arial" w:hAnsi="Arial" w:cs="Arial"/>
          <w:color w:val="000000" w:themeColor="text1"/>
          <w:sz w:val="15"/>
          <w:szCs w:val="15"/>
        </w:rPr>
        <w:t>transwell</w:t>
      </w:r>
      <w:proofErr w:type="spellEnd"/>
      <w:r w:rsidRPr="00EB7D6E">
        <w:rPr>
          <w:rFonts w:ascii="Arial" w:hAnsi="Arial" w:cs="Arial"/>
          <w:color w:val="000000" w:themeColor="text1"/>
          <w:sz w:val="15"/>
          <w:szCs w:val="15"/>
        </w:rPr>
        <w:t xml:space="preserve"> migration assay with conditioned medium from MDA-MB-</w:t>
      </w:r>
      <w:r w:rsidR="0075607B">
        <w:rPr>
          <w:rFonts w:ascii="Arial" w:hAnsi="Arial" w:cs="Arial" w:hint="eastAsia"/>
          <w:color w:val="000000" w:themeColor="text1"/>
          <w:sz w:val="15"/>
          <w:szCs w:val="15"/>
        </w:rPr>
        <w:t>231</w:t>
      </w:r>
      <w:r w:rsidRPr="00EB7D6E">
        <w:rPr>
          <w:rFonts w:ascii="Arial" w:hAnsi="Arial" w:cs="Arial"/>
          <w:color w:val="000000" w:themeColor="text1"/>
          <w:sz w:val="15"/>
          <w:szCs w:val="15"/>
        </w:rPr>
        <w:t xml:space="preserve"> (top) or c-</w:t>
      </w:r>
      <w:proofErr w:type="spellStart"/>
      <w:r w:rsidRPr="00EB7D6E">
        <w:rPr>
          <w:rFonts w:ascii="Arial" w:hAnsi="Arial" w:cs="Arial"/>
          <w:color w:val="000000" w:themeColor="text1"/>
          <w:sz w:val="15"/>
          <w:szCs w:val="15"/>
        </w:rPr>
        <w:t>Myc</w:t>
      </w:r>
      <w:proofErr w:type="spellEnd"/>
      <w:r w:rsidRPr="00EB7D6E">
        <w:rPr>
          <w:rFonts w:ascii="Arial" w:hAnsi="Arial" w:cs="Arial"/>
          <w:color w:val="000000" w:themeColor="text1"/>
          <w:sz w:val="15"/>
          <w:szCs w:val="15"/>
        </w:rPr>
        <w:t xml:space="preserve"> knockdown MDA-MB-</w:t>
      </w:r>
      <w:r w:rsidR="0075607B">
        <w:rPr>
          <w:rFonts w:ascii="Arial" w:hAnsi="Arial" w:cs="Arial" w:hint="eastAsia"/>
          <w:color w:val="000000" w:themeColor="text1"/>
          <w:sz w:val="15"/>
          <w:szCs w:val="15"/>
        </w:rPr>
        <w:t>231</w:t>
      </w:r>
      <w:r w:rsidRPr="00EB7D6E">
        <w:rPr>
          <w:rFonts w:ascii="Arial" w:hAnsi="Arial" w:cs="Arial"/>
          <w:color w:val="000000" w:themeColor="text1"/>
          <w:sz w:val="15"/>
          <w:szCs w:val="15"/>
        </w:rPr>
        <w:t xml:space="preserve"> (bottom) cells treated with DHT (0, 10, 25nM)</w:t>
      </w:r>
      <w:r w:rsidR="00A07580">
        <w:rPr>
          <w:rFonts w:ascii="Arial" w:hAnsi="Arial" w:cs="Arial"/>
          <w:color w:val="000000" w:themeColor="text1"/>
          <w:sz w:val="15"/>
          <w:szCs w:val="15"/>
        </w:rPr>
        <w:t xml:space="preserve"> (</w:t>
      </w:r>
      <w:r w:rsidR="00CC35A8">
        <w:rPr>
          <w:rFonts w:ascii="Arial" w:hAnsi="Arial" w:cs="Arial" w:hint="eastAsia"/>
          <w:b/>
          <w:bCs/>
          <w:color w:val="000000" w:themeColor="text1"/>
          <w:sz w:val="15"/>
          <w:szCs w:val="15"/>
        </w:rPr>
        <w:t>C</w:t>
      </w:r>
      <w:r w:rsidR="00A07580">
        <w:rPr>
          <w:rFonts w:ascii="Arial" w:hAnsi="Arial" w:cs="Arial"/>
          <w:color w:val="000000" w:themeColor="text1"/>
          <w:sz w:val="15"/>
          <w:szCs w:val="15"/>
        </w:rPr>
        <w:t>)</w:t>
      </w:r>
      <w:r w:rsidRPr="00EB7D6E">
        <w:rPr>
          <w:rFonts w:ascii="Arial" w:hAnsi="Arial" w:cs="Arial"/>
          <w:color w:val="000000" w:themeColor="text1"/>
          <w:sz w:val="15"/>
          <w:szCs w:val="15"/>
        </w:rPr>
        <w:t xml:space="preserve"> and quantification of the number of migrated cells</w:t>
      </w:r>
      <w:r w:rsidR="00A07580" w:rsidRPr="00A07580">
        <w:rPr>
          <w:rFonts w:ascii="Arial" w:hAnsi="Arial" w:cs="Arial"/>
          <w:color w:val="000000" w:themeColor="text1"/>
          <w:sz w:val="15"/>
          <w:szCs w:val="15"/>
        </w:rPr>
        <w:t xml:space="preserve"> (</w:t>
      </w:r>
      <w:r w:rsidR="00CC35A8">
        <w:rPr>
          <w:rFonts w:ascii="Arial" w:hAnsi="Arial" w:cs="Arial" w:hint="eastAsia"/>
          <w:b/>
          <w:bCs/>
          <w:color w:val="000000" w:themeColor="text1"/>
          <w:sz w:val="15"/>
          <w:szCs w:val="15"/>
        </w:rPr>
        <w:t>D</w:t>
      </w:r>
      <w:r w:rsidR="00A07580" w:rsidRPr="00A07580">
        <w:rPr>
          <w:rFonts w:ascii="Arial" w:hAnsi="Arial" w:cs="Arial"/>
          <w:color w:val="000000" w:themeColor="text1"/>
          <w:sz w:val="15"/>
          <w:szCs w:val="15"/>
        </w:rPr>
        <w:t>)</w:t>
      </w:r>
      <w:r w:rsidRPr="00EB7D6E">
        <w:rPr>
          <w:rFonts w:ascii="Arial" w:hAnsi="Arial" w:cs="Arial"/>
          <w:color w:val="000000" w:themeColor="text1"/>
          <w:sz w:val="15"/>
          <w:szCs w:val="15"/>
        </w:rPr>
        <w:t>.</w:t>
      </w:r>
      <w:r w:rsidR="004D43BF">
        <w:rPr>
          <w:rFonts w:ascii="Arial" w:hAnsi="Arial" w:cs="Arial"/>
          <w:color w:val="000000" w:themeColor="text1"/>
          <w:sz w:val="15"/>
          <w:szCs w:val="15"/>
        </w:rPr>
        <w:t xml:space="preserve"> </w:t>
      </w:r>
      <w:r w:rsidR="00A07580" w:rsidRPr="00EB7D6E">
        <w:rPr>
          <w:rFonts w:ascii="Arial" w:hAnsi="Arial" w:cs="Arial"/>
          <w:color w:val="000000" w:themeColor="text1"/>
          <w:sz w:val="15"/>
          <w:szCs w:val="15"/>
        </w:rPr>
        <w:t xml:space="preserve">These results are presented as mean ± SD. *P &lt; 0.05, **P &lt; 0.01, ***P &lt; 0.001, ****P &lt; 0.0001, as analyzed by one-way ANOVA followed by Dunnett’s post hoc test. Scale bars: 20 </w:t>
      </w:r>
      <w:proofErr w:type="spellStart"/>
      <w:r w:rsidR="00A07580" w:rsidRPr="00EB7D6E">
        <w:rPr>
          <w:rFonts w:ascii="Arial" w:hAnsi="Arial" w:cs="Arial"/>
          <w:color w:val="000000" w:themeColor="text1"/>
          <w:sz w:val="15"/>
          <w:szCs w:val="15"/>
        </w:rPr>
        <w:t>μm</w:t>
      </w:r>
      <w:proofErr w:type="spellEnd"/>
      <w:r w:rsidR="00A07580" w:rsidRPr="00EB7D6E">
        <w:rPr>
          <w:rFonts w:ascii="Arial" w:hAnsi="Arial" w:cs="Arial"/>
          <w:color w:val="000000" w:themeColor="text1"/>
          <w:sz w:val="15"/>
          <w:szCs w:val="15"/>
        </w:rPr>
        <w:t>. n = 3 biological replicates.</w:t>
      </w:r>
    </w:p>
    <w:p w14:paraId="4CDFF8DD" w14:textId="20672A73" w:rsidR="008421C3" w:rsidRPr="00EB7D6E" w:rsidRDefault="00097291" w:rsidP="00097291">
      <w:pPr>
        <w:widowControl/>
        <w:jc w:val="left"/>
        <w:rPr>
          <w:rFonts w:ascii="Arial" w:hAnsi="Arial" w:cs="Arial"/>
          <w:sz w:val="15"/>
          <w:szCs w:val="15"/>
        </w:rPr>
      </w:pPr>
      <w:r>
        <w:rPr>
          <w:rFonts w:ascii="Arial" w:hAnsi="Arial" w:cs="Arial"/>
          <w:sz w:val="15"/>
          <w:szCs w:val="15"/>
        </w:rPr>
        <w:br w:type="page"/>
      </w:r>
    </w:p>
    <w:p w14:paraId="75A20BB2" w14:textId="3D4EDFE4" w:rsidR="00D82DB2" w:rsidRPr="008108D1" w:rsidRDefault="00D82DB2" w:rsidP="00D82DB2">
      <w:pPr>
        <w:widowControl/>
        <w:jc w:val="center"/>
        <w:rPr>
          <w:rFonts w:ascii="Arial" w:hAnsi="Arial" w:cs="Arial"/>
          <w:b/>
          <w:bCs/>
          <w:sz w:val="15"/>
          <w:szCs w:val="15"/>
        </w:rPr>
      </w:pPr>
      <w:r w:rsidRPr="008108D1">
        <w:rPr>
          <w:rFonts w:ascii="Arial" w:hAnsi="Arial" w:cs="Arial"/>
          <w:b/>
          <w:bCs/>
          <w:sz w:val="15"/>
          <w:szCs w:val="15"/>
        </w:rPr>
        <w:lastRenderedPageBreak/>
        <w:t xml:space="preserve">Supplementary Table </w:t>
      </w:r>
      <w:r w:rsidR="001C76A5">
        <w:rPr>
          <w:rFonts w:ascii="Arial" w:hAnsi="Arial" w:cs="Arial" w:hint="eastAsia"/>
          <w:b/>
          <w:bCs/>
          <w:sz w:val="15"/>
          <w:szCs w:val="15"/>
        </w:rPr>
        <w:t>2</w:t>
      </w:r>
      <w:r w:rsidRPr="008108D1">
        <w:rPr>
          <w:rFonts w:ascii="Arial" w:hAnsi="Arial" w:cs="Arial"/>
          <w:b/>
          <w:bCs/>
          <w:sz w:val="15"/>
          <w:szCs w:val="15"/>
        </w:rPr>
        <w:t>. Primer sequences used in this study</w:t>
      </w:r>
    </w:p>
    <w:p w14:paraId="0F541385" w14:textId="3B600CC8" w:rsidR="00C604FD" w:rsidRPr="00EB7D6E" w:rsidRDefault="00143CFB" w:rsidP="00C604FD">
      <w:pPr>
        <w:widowControl/>
        <w:jc w:val="center"/>
        <w:rPr>
          <w:rFonts w:ascii="Arial" w:hAnsi="Arial" w:cs="Arial"/>
          <w:sz w:val="15"/>
          <w:szCs w:val="15"/>
        </w:rPr>
      </w:pPr>
      <w:r>
        <w:rPr>
          <w:rFonts w:ascii="Arial" w:hAnsi="Arial" w:cs="Arial"/>
          <w:noProof/>
          <w:sz w:val="15"/>
          <w:szCs w:val="15"/>
        </w:rPr>
        <w:drawing>
          <wp:inline distT="0" distB="0" distL="0" distR="0" wp14:anchorId="6ED7171D" wp14:editId="0F1E5503">
            <wp:extent cx="4584700" cy="8609048"/>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9">
                      <a:extLst>
                        <a:ext uri="{28A0092B-C50C-407E-A947-70E740481C1C}">
                          <a14:useLocalDpi xmlns:a14="http://schemas.microsoft.com/office/drawing/2010/main" val="0"/>
                        </a:ext>
                      </a:extLst>
                    </a:blip>
                    <a:stretch>
                      <a:fillRect/>
                    </a:stretch>
                  </pic:blipFill>
                  <pic:spPr>
                    <a:xfrm>
                      <a:off x="0" y="0"/>
                      <a:ext cx="4592293" cy="8623307"/>
                    </a:xfrm>
                    <a:prstGeom prst="rect">
                      <a:avLst/>
                    </a:prstGeom>
                  </pic:spPr>
                </pic:pic>
              </a:graphicData>
            </a:graphic>
          </wp:inline>
        </w:drawing>
      </w:r>
    </w:p>
    <w:sectPr w:rsidR="00C604FD" w:rsidRPr="00EB7D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624A0" w14:textId="77777777" w:rsidR="00002162" w:rsidRDefault="00002162" w:rsidP="00835488">
      <w:r>
        <w:separator/>
      </w:r>
    </w:p>
  </w:endnote>
  <w:endnote w:type="continuationSeparator" w:id="0">
    <w:p w14:paraId="4BA17F0D" w14:textId="77777777" w:rsidR="00002162" w:rsidRDefault="00002162" w:rsidP="00835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6991D" w14:textId="77777777" w:rsidR="00002162" w:rsidRDefault="00002162" w:rsidP="00835488">
      <w:r>
        <w:separator/>
      </w:r>
    </w:p>
  </w:footnote>
  <w:footnote w:type="continuationSeparator" w:id="0">
    <w:p w14:paraId="18F269E1" w14:textId="77777777" w:rsidR="00002162" w:rsidRDefault="00002162" w:rsidP="008354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994BC7"/>
    <w:multiLevelType w:val="hybridMultilevel"/>
    <w:tmpl w:val="F1B08418"/>
    <w:lvl w:ilvl="0" w:tplc="21B43BF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4C757FC"/>
    <w:multiLevelType w:val="hybridMultilevel"/>
    <w:tmpl w:val="6F1E6B4A"/>
    <w:lvl w:ilvl="0" w:tplc="E438C614">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9D8"/>
    <w:rsid w:val="00002162"/>
    <w:rsid w:val="000074FE"/>
    <w:rsid w:val="00024EE8"/>
    <w:rsid w:val="00030B61"/>
    <w:rsid w:val="00031601"/>
    <w:rsid w:val="00033297"/>
    <w:rsid w:val="00047D9E"/>
    <w:rsid w:val="00055043"/>
    <w:rsid w:val="00070044"/>
    <w:rsid w:val="0009150B"/>
    <w:rsid w:val="00097291"/>
    <w:rsid w:val="000C59CB"/>
    <w:rsid w:val="000D398B"/>
    <w:rsid w:val="000D632D"/>
    <w:rsid w:val="000E6FF5"/>
    <w:rsid w:val="00112616"/>
    <w:rsid w:val="00134535"/>
    <w:rsid w:val="001407A8"/>
    <w:rsid w:val="001407B9"/>
    <w:rsid w:val="0014126B"/>
    <w:rsid w:val="00143CFB"/>
    <w:rsid w:val="00152389"/>
    <w:rsid w:val="00152D5C"/>
    <w:rsid w:val="001559CA"/>
    <w:rsid w:val="00193925"/>
    <w:rsid w:val="00193C7F"/>
    <w:rsid w:val="00193EE4"/>
    <w:rsid w:val="0019599D"/>
    <w:rsid w:val="001A4658"/>
    <w:rsid w:val="001A4BE3"/>
    <w:rsid w:val="001C1250"/>
    <w:rsid w:val="001C76A5"/>
    <w:rsid w:val="001D46E2"/>
    <w:rsid w:val="001D6597"/>
    <w:rsid w:val="001E2B1C"/>
    <w:rsid w:val="001E588E"/>
    <w:rsid w:val="001F7C03"/>
    <w:rsid w:val="002319C5"/>
    <w:rsid w:val="0023710D"/>
    <w:rsid w:val="002458AB"/>
    <w:rsid w:val="00266081"/>
    <w:rsid w:val="0027675F"/>
    <w:rsid w:val="00297063"/>
    <w:rsid w:val="00297E75"/>
    <w:rsid w:val="002A1C0E"/>
    <w:rsid w:val="002B35B0"/>
    <w:rsid w:val="002E6A8B"/>
    <w:rsid w:val="002F0C9D"/>
    <w:rsid w:val="0030486E"/>
    <w:rsid w:val="00306FF4"/>
    <w:rsid w:val="00316789"/>
    <w:rsid w:val="003312C3"/>
    <w:rsid w:val="00334879"/>
    <w:rsid w:val="00335721"/>
    <w:rsid w:val="0035319C"/>
    <w:rsid w:val="003571DD"/>
    <w:rsid w:val="003579EB"/>
    <w:rsid w:val="00363BDF"/>
    <w:rsid w:val="00381E9D"/>
    <w:rsid w:val="0039220D"/>
    <w:rsid w:val="00393E8A"/>
    <w:rsid w:val="003A3631"/>
    <w:rsid w:val="003B0B62"/>
    <w:rsid w:val="003B6835"/>
    <w:rsid w:val="003D34D9"/>
    <w:rsid w:val="003D67D4"/>
    <w:rsid w:val="003F0B86"/>
    <w:rsid w:val="004100DD"/>
    <w:rsid w:val="00410115"/>
    <w:rsid w:val="00422475"/>
    <w:rsid w:val="004458FA"/>
    <w:rsid w:val="004545B9"/>
    <w:rsid w:val="00471325"/>
    <w:rsid w:val="00472AF1"/>
    <w:rsid w:val="004948C2"/>
    <w:rsid w:val="00495BB0"/>
    <w:rsid w:val="004A1925"/>
    <w:rsid w:val="004A509C"/>
    <w:rsid w:val="004A6F48"/>
    <w:rsid w:val="004D2496"/>
    <w:rsid w:val="004D3205"/>
    <w:rsid w:val="004D43BF"/>
    <w:rsid w:val="004D7CEF"/>
    <w:rsid w:val="004E32A0"/>
    <w:rsid w:val="004E4801"/>
    <w:rsid w:val="004F663D"/>
    <w:rsid w:val="00501243"/>
    <w:rsid w:val="00512375"/>
    <w:rsid w:val="00516328"/>
    <w:rsid w:val="0052371E"/>
    <w:rsid w:val="00524494"/>
    <w:rsid w:val="00531DA8"/>
    <w:rsid w:val="0054271A"/>
    <w:rsid w:val="00547297"/>
    <w:rsid w:val="00561907"/>
    <w:rsid w:val="00564ACF"/>
    <w:rsid w:val="005900CE"/>
    <w:rsid w:val="005A4B27"/>
    <w:rsid w:val="005A4D86"/>
    <w:rsid w:val="005A72E3"/>
    <w:rsid w:val="005C0046"/>
    <w:rsid w:val="005D0F4F"/>
    <w:rsid w:val="005D3B41"/>
    <w:rsid w:val="005D3B84"/>
    <w:rsid w:val="005E4CD8"/>
    <w:rsid w:val="005E59D8"/>
    <w:rsid w:val="005F2CE0"/>
    <w:rsid w:val="00650763"/>
    <w:rsid w:val="006549DA"/>
    <w:rsid w:val="00670432"/>
    <w:rsid w:val="00684E01"/>
    <w:rsid w:val="00696471"/>
    <w:rsid w:val="006A5E34"/>
    <w:rsid w:val="006B160F"/>
    <w:rsid w:val="006B51D5"/>
    <w:rsid w:val="006C44CB"/>
    <w:rsid w:val="006D2ACA"/>
    <w:rsid w:val="006E7814"/>
    <w:rsid w:val="006F627E"/>
    <w:rsid w:val="00710FE9"/>
    <w:rsid w:val="007116A1"/>
    <w:rsid w:val="00733128"/>
    <w:rsid w:val="0075607B"/>
    <w:rsid w:val="007657DB"/>
    <w:rsid w:val="00773B4E"/>
    <w:rsid w:val="007801E9"/>
    <w:rsid w:val="007A29A0"/>
    <w:rsid w:val="007A3A37"/>
    <w:rsid w:val="007B5F40"/>
    <w:rsid w:val="007D2C43"/>
    <w:rsid w:val="007D3194"/>
    <w:rsid w:val="007E093C"/>
    <w:rsid w:val="007F693F"/>
    <w:rsid w:val="008108D1"/>
    <w:rsid w:val="00830F89"/>
    <w:rsid w:val="00835488"/>
    <w:rsid w:val="008421C3"/>
    <w:rsid w:val="0089791F"/>
    <w:rsid w:val="008979B6"/>
    <w:rsid w:val="008F17B8"/>
    <w:rsid w:val="008F2BDF"/>
    <w:rsid w:val="008F36A7"/>
    <w:rsid w:val="0090322F"/>
    <w:rsid w:val="00906DA7"/>
    <w:rsid w:val="00932256"/>
    <w:rsid w:val="0093621B"/>
    <w:rsid w:val="00945D58"/>
    <w:rsid w:val="0095049A"/>
    <w:rsid w:val="00953DBA"/>
    <w:rsid w:val="009541FB"/>
    <w:rsid w:val="00962104"/>
    <w:rsid w:val="00980355"/>
    <w:rsid w:val="00980594"/>
    <w:rsid w:val="00983F13"/>
    <w:rsid w:val="00984F2E"/>
    <w:rsid w:val="00986578"/>
    <w:rsid w:val="0098744B"/>
    <w:rsid w:val="009A4D06"/>
    <w:rsid w:val="009A5134"/>
    <w:rsid w:val="009B3045"/>
    <w:rsid w:val="009B56FE"/>
    <w:rsid w:val="009C5E8B"/>
    <w:rsid w:val="009F203C"/>
    <w:rsid w:val="009F6F52"/>
    <w:rsid w:val="009F7A46"/>
    <w:rsid w:val="00A0058A"/>
    <w:rsid w:val="00A02081"/>
    <w:rsid w:val="00A07580"/>
    <w:rsid w:val="00A12E37"/>
    <w:rsid w:val="00A16E7B"/>
    <w:rsid w:val="00A43CD3"/>
    <w:rsid w:val="00A43ED4"/>
    <w:rsid w:val="00A4481E"/>
    <w:rsid w:val="00A47481"/>
    <w:rsid w:val="00A57C66"/>
    <w:rsid w:val="00A61C48"/>
    <w:rsid w:val="00A63EF9"/>
    <w:rsid w:val="00AB4964"/>
    <w:rsid w:val="00AD1152"/>
    <w:rsid w:val="00AE0570"/>
    <w:rsid w:val="00AE1155"/>
    <w:rsid w:val="00AE28CE"/>
    <w:rsid w:val="00AF327A"/>
    <w:rsid w:val="00B06BF9"/>
    <w:rsid w:val="00B23CD8"/>
    <w:rsid w:val="00B462D9"/>
    <w:rsid w:val="00B56CEC"/>
    <w:rsid w:val="00B574E8"/>
    <w:rsid w:val="00B628EC"/>
    <w:rsid w:val="00BA6F14"/>
    <w:rsid w:val="00BB6861"/>
    <w:rsid w:val="00BC0205"/>
    <w:rsid w:val="00BC47FE"/>
    <w:rsid w:val="00BC5E1D"/>
    <w:rsid w:val="00BD74C4"/>
    <w:rsid w:val="00BE3715"/>
    <w:rsid w:val="00BF0DFF"/>
    <w:rsid w:val="00C071F1"/>
    <w:rsid w:val="00C12B7A"/>
    <w:rsid w:val="00C23D06"/>
    <w:rsid w:val="00C25F3E"/>
    <w:rsid w:val="00C43B05"/>
    <w:rsid w:val="00C56C00"/>
    <w:rsid w:val="00C604FD"/>
    <w:rsid w:val="00C636E0"/>
    <w:rsid w:val="00CB2F59"/>
    <w:rsid w:val="00CB72D3"/>
    <w:rsid w:val="00CC35A8"/>
    <w:rsid w:val="00CC6275"/>
    <w:rsid w:val="00CC7073"/>
    <w:rsid w:val="00CC7F12"/>
    <w:rsid w:val="00CD1D4B"/>
    <w:rsid w:val="00CD7E48"/>
    <w:rsid w:val="00CE3D99"/>
    <w:rsid w:val="00CF1E41"/>
    <w:rsid w:val="00D04890"/>
    <w:rsid w:val="00D06AE2"/>
    <w:rsid w:val="00D15D4F"/>
    <w:rsid w:val="00D51B20"/>
    <w:rsid w:val="00D536B4"/>
    <w:rsid w:val="00D633A9"/>
    <w:rsid w:val="00D707D7"/>
    <w:rsid w:val="00D70CDE"/>
    <w:rsid w:val="00D72BE0"/>
    <w:rsid w:val="00D82DB2"/>
    <w:rsid w:val="00D95D71"/>
    <w:rsid w:val="00DB779D"/>
    <w:rsid w:val="00DC013E"/>
    <w:rsid w:val="00DC30E9"/>
    <w:rsid w:val="00DC625C"/>
    <w:rsid w:val="00DC66ED"/>
    <w:rsid w:val="00DC6779"/>
    <w:rsid w:val="00DD4A13"/>
    <w:rsid w:val="00DE0DB2"/>
    <w:rsid w:val="00DE3EFC"/>
    <w:rsid w:val="00E00073"/>
    <w:rsid w:val="00E16153"/>
    <w:rsid w:val="00E20985"/>
    <w:rsid w:val="00E26DD1"/>
    <w:rsid w:val="00E3632C"/>
    <w:rsid w:val="00E57881"/>
    <w:rsid w:val="00E71448"/>
    <w:rsid w:val="00E73917"/>
    <w:rsid w:val="00EB7D6E"/>
    <w:rsid w:val="00ED07B4"/>
    <w:rsid w:val="00EE09D8"/>
    <w:rsid w:val="00EE1F12"/>
    <w:rsid w:val="00F165A0"/>
    <w:rsid w:val="00F169C2"/>
    <w:rsid w:val="00F428EC"/>
    <w:rsid w:val="00F4424B"/>
    <w:rsid w:val="00F66EB9"/>
    <w:rsid w:val="00F70D4B"/>
    <w:rsid w:val="00FB26ED"/>
    <w:rsid w:val="00FB48B0"/>
    <w:rsid w:val="00FB5036"/>
    <w:rsid w:val="00FC22D8"/>
    <w:rsid w:val="00FE7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B196A"/>
  <w15:chartTrackingRefBased/>
  <w15:docId w15:val="{6097FAD4-D063-E547-9024-B4EE67F2E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D2C43"/>
    <w:pPr>
      <w:ind w:firstLineChars="200" w:firstLine="420"/>
    </w:pPr>
  </w:style>
  <w:style w:type="paragraph" w:styleId="a4">
    <w:name w:val="header"/>
    <w:basedOn w:val="a"/>
    <w:link w:val="a5"/>
    <w:uiPriority w:val="99"/>
    <w:unhideWhenUsed/>
    <w:rsid w:val="00835488"/>
    <w:pPr>
      <w:tabs>
        <w:tab w:val="center" w:pos="4153"/>
        <w:tab w:val="right" w:pos="8306"/>
      </w:tabs>
      <w:snapToGrid w:val="0"/>
      <w:jc w:val="center"/>
    </w:pPr>
    <w:rPr>
      <w:sz w:val="18"/>
      <w:szCs w:val="18"/>
    </w:rPr>
  </w:style>
  <w:style w:type="character" w:customStyle="1" w:styleId="a5">
    <w:name w:val="页眉 字符"/>
    <w:basedOn w:val="a0"/>
    <w:link w:val="a4"/>
    <w:uiPriority w:val="99"/>
    <w:rsid w:val="00835488"/>
    <w:rPr>
      <w:sz w:val="18"/>
      <w:szCs w:val="18"/>
    </w:rPr>
  </w:style>
  <w:style w:type="paragraph" w:styleId="a6">
    <w:name w:val="footer"/>
    <w:basedOn w:val="a"/>
    <w:link w:val="a7"/>
    <w:uiPriority w:val="99"/>
    <w:unhideWhenUsed/>
    <w:rsid w:val="00835488"/>
    <w:pPr>
      <w:tabs>
        <w:tab w:val="center" w:pos="4153"/>
        <w:tab w:val="right" w:pos="8306"/>
      </w:tabs>
      <w:snapToGrid w:val="0"/>
      <w:jc w:val="left"/>
    </w:pPr>
    <w:rPr>
      <w:sz w:val="18"/>
      <w:szCs w:val="18"/>
    </w:rPr>
  </w:style>
  <w:style w:type="character" w:customStyle="1" w:styleId="a7">
    <w:name w:val="页脚 字符"/>
    <w:basedOn w:val="a0"/>
    <w:link w:val="a6"/>
    <w:uiPriority w:val="99"/>
    <w:rsid w:val="00835488"/>
    <w:rPr>
      <w:sz w:val="18"/>
      <w:szCs w:val="18"/>
    </w:rPr>
  </w:style>
  <w:style w:type="character" w:styleId="a8">
    <w:name w:val="annotation reference"/>
    <w:basedOn w:val="a0"/>
    <w:uiPriority w:val="99"/>
    <w:semiHidden/>
    <w:unhideWhenUsed/>
    <w:rsid w:val="00495BB0"/>
    <w:rPr>
      <w:sz w:val="21"/>
      <w:szCs w:val="21"/>
    </w:rPr>
  </w:style>
  <w:style w:type="paragraph" w:styleId="a9">
    <w:name w:val="annotation text"/>
    <w:basedOn w:val="a"/>
    <w:link w:val="aa"/>
    <w:uiPriority w:val="99"/>
    <w:semiHidden/>
    <w:unhideWhenUsed/>
    <w:rsid w:val="00495BB0"/>
    <w:pPr>
      <w:jc w:val="left"/>
    </w:pPr>
    <w:rPr>
      <w:szCs w:val="22"/>
    </w:rPr>
  </w:style>
  <w:style w:type="character" w:customStyle="1" w:styleId="aa">
    <w:name w:val="批注文字 字符"/>
    <w:basedOn w:val="a0"/>
    <w:link w:val="a9"/>
    <w:uiPriority w:val="99"/>
    <w:semiHidden/>
    <w:rsid w:val="00495BB0"/>
    <w:rPr>
      <w:szCs w:val="22"/>
    </w:rPr>
  </w:style>
  <w:style w:type="paragraph" w:styleId="ab">
    <w:name w:val="Normal (Web)"/>
    <w:basedOn w:val="a"/>
    <w:uiPriority w:val="99"/>
    <w:unhideWhenUsed/>
    <w:rsid w:val="00F66EB9"/>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1409">
      <w:bodyDiv w:val="1"/>
      <w:marLeft w:val="0"/>
      <w:marRight w:val="0"/>
      <w:marTop w:val="0"/>
      <w:marBottom w:val="0"/>
      <w:divBdr>
        <w:top w:val="none" w:sz="0" w:space="0" w:color="auto"/>
        <w:left w:val="none" w:sz="0" w:space="0" w:color="auto"/>
        <w:bottom w:val="none" w:sz="0" w:space="0" w:color="auto"/>
        <w:right w:val="none" w:sz="0" w:space="0" w:color="auto"/>
      </w:divBdr>
    </w:div>
    <w:div w:id="18239529">
      <w:bodyDiv w:val="1"/>
      <w:marLeft w:val="0"/>
      <w:marRight w:val="0"/>
      <w:marTop w:val="0"/>
      <w:marBottom w:val="0"/>
      <w:divBdr>
        <w:top w:val="none" w:sz="0" w:space="0" w:color="auto"/>
        <w:left w:val="none" w:sz="0" w:space="0" w:color="auto"/>
        <w:bottom w:val="none" w:sz="0" w:space="0" w:color="auto"/>
        <w:right w:val="none" w:sz="0" w:space="0" w:color="auto"/>
      </w:divBdr>
    </w:div>
    <w:div w:id="108160017">
      <w:bodyDiv w:val="1"/>
      <w:marLeft w:val="0"/>
      <w:marRight w:val="0"/>
      <w:marTop w:val="0"/>
      <w:marBottom w:val="0"/>
      <w:divBdr>
        <w:top w:val="none" w:sz="0" w:space="0" w:color="auto"/>
        <w:left w:val="none" w:sz="0" w:space="0" w:color="auto"/>
        <w:bottom w:val="none" w:sz="0" w:space="0" w:color="auto"/>
        <w:right w:val="none" w:sz="0" w:space="0" w:color="auto"/>
      </w:divBdr>
    </w:div>
    <w:div w:id="141168028">
      <w:bodyDiv w:val="1"/>
      <w:marLeft w:val="0"/>
      <w:marRight w:val="0"/>
      <w:marTop w:val="0"/>
      <w:marBottom w:val="0"/>
      <w:divBdr>
        <w:top w:val="none" w:sz="0" w:space="0" w:color="auto"/>
        <w:left w:val="none" w:sz="0" w:space="0" w:color="auto"/>
        <w:bottom w:val="none" w:sz="0" w:space="0" w:color="auto"/>
        <w:right w:val="none" w:sz="0" w:space="0" w:color="auto"/>
      </w:divBdr>
    </w:div>
    <w:div w:id="394360811">
      <w:bodyDiv w:val="1"/>
      <w:marLeft w:val="0"/>
      <w:marRight w:val="0"/>
      <w:marTop w:val="0"/>
      <w:marBottom w:val="0"/>
      <w:divBdr>
        <w:top w:val="none" w:sz="0" w:space="0" w:color="auto"/>
        <w:left w:val="none" w:sz="0" w:space="0" w:color="auto"/>
        <w:bottom w:val="none" w:sz="0" w:space="0" w:color="auto"/>
        <w:right w:val="none" w:sz="0" w:space="0" w:color="auto"/>
      </w:divBdr>
    </w:div>
    <w:div w:id="501703588">
      <w:bodyDiv w:val="1"/>
      <w:marLeft w:val="0"/>
      <w:marRight w:val="0"/>
      <w:marTop w:val="0"/>
      <w:marBottom w:val="0"/>
      <w:divBdr>
        <w:top w:val="none" w:sz="0" w:space="0" w:color="auto"/>
        <w:left w:val="none" w:sz="0" w:space="0" w:color="auto"/>
        <w:bottom w:val="none" w:sz="0" w:space="0" w:color="auto"/>
        <w:right w:val="none" w:sz="0" w:space="0" w:color="auto"/>
      </w:divBdr>
    </w:div>
    <w:div w:id="632253053">
      <w:bodyDiv w:val="1"/>
      <w:marLeft w:val="0"/>
      <w:marRight w:val="0"/>
      <w:marTop w:val="0"/>
      <w:marBottom w:val="0"/>
      <w:divBdr>
        <w:top w:val="none" w:sz="0" w:space="0" w:color="auto"/>
        <w:left w:val="none" w:sz="0" w:space="0" w:color="auto"/>
        <w:bottom w:val="none" w:sz="0" w:space="0" w:color="auto"/>
        <w:right w:val="none" w:sz="0" w:space="0" w:color="auto"/>
      </w:divBdr>
    </w:div>
    <w:div w:id="699629194">
      <w:bodyDiv w:val="1"/>
      <w:marLeft w:val="0"/>
      <w:marRight w:val="0"/>
      <w:marTop w:val="0"/>
      <w:marBottom w:val="0"/>
      <w:divBdr>
        <w:top w:val="none" w:sz="0" w:space="0" w:color="auto"/>
        <w:left w:val="none" w:sz="0" w:space="0" w:color="auto"/>
        <w:bottom w:val="none" w:sz="0" w:space="0" w:color="auto"/>
        <w:right w:val="none" w:sz="0" w:space="0" w:color="auto"/>
      </w:divBdr>
    </w:div>
    <w:div w:id="737704504">
      <w:bodyDiv w:val="1"/>
      <w:marLeft w:val="0"/>
      <w:marRight w:val="0"/>
      <w:marTop w:val="0"/>
      <w:marBottom w:val="0"/>
      <w:divBdr>
        <w:top w:val="none" w:sz="0" w:space="0" w:color="auto"/>
        <w:left w:val="none" w:sz="0" w:space="0" w:color="auto"/>
        <w:bottom w:val="none" w:sz="0" w:space="0" w:color="auto"/>
        <w:right w:val="none" w:sz="0" w:space="0" w:color="auto"/>
      </w:divBdr>
    </w:div>
    <w:div w:id="751395137">
      <w:bodyDiv w:val="1"/>
      <w:marLeft w:val="0"/>
      <w:marRight w:val="0"/>
      <w:marTop w:val="0"/>
      <w:marBottom w:val="0"/>
      <w:divBdr>
        <w:top w:val="none" w:sz="0" w:space="0" w:color="auto"/>
        <w:left w:val="none" w:sz="0" w:space="0" w:color="auto"/>
        <w:bottom w:val="none" w:sz="0" w:space="0" w:color="auto"/>
        <w:right w:val="none" w:sz="0" w:space="0" w:color="auto"/>
      </w:divBdr>
    </w:div>
    <w:div w:id="770468665">
      <w:bodyDiv w:val="1"/>
      <w:marLeft w:val="0"/>
      <w:marRight w:val="0"/>
      <w:marTop w:val="0"/>
      <w:marBottom w:val="0"/>
      <w:divBdr>
        <w:top w:val="none" w:sz="0" w:space="0" w:color="auto"/>
        <w:left w:val="none" w:sz="0" w:space="0" w:color="auto"/>
        <w:bottom w:val="none" w:sz="0" w:space="0" w:color="auto"/>
        <w:right w:val="none" w:sz="0" w:space="0" w:color="auto"/>
      </w:divBdr>
    </w:div>
    <w:div w:id="812482261">
      <w:bodyDiv w:val="1"/>
      <w:marLeft w:val="0"/>
      <w:marRight w:val="0"/>
      <w:marTop w:val="0"/>
      <w:marBottom w:val="0"/>
      <w:divBdr>
        <w:top w:val="none" w:sz="0" w:space="0" w:color="auto"/>
        <w:left w:val="none" w:sz="0" w:space="0" w:color="auto"/>
        <w:bottom w:val="none" w:sz="0" w:space="0" w:color="auto"/>
        <w:right w:val="none" w:sz="0" w:space="0" w:color="auto"/>
      </w:divBdr>
    </w:div>
    <w:div w:id="864438939">
      <w:bodyDiv w:val="1"/>
      <w:marLeft w:val="0"/>
      <w:marRight w:val="0"/>
      <w:marTop w:val="0"/>
      <w:marBottom w:val="0"/>
      <w:divBdr>
        <w:top w:val="none" w:sz="0" w:space="0" w:color="auto"/>
        <w:left w:val="none" w:sz="0" w:space="0" w:color="auto"/>
        <w:bottom w:val="none" w:sz="0" w:space="0" w:color="auto"/>
        <w:right w:val="none" w:sz="0" w:space="0" w:color="auto"/>
      </w:divBdr>
    </w:div>
    <w:div w:id="931157984">
      <w:bodyDiv w:val="1"/>
      <w:marLeft w:val="0"/>
      <w:marRight w:val="0"/>
      <w:marTop w:val="0"/>
      <w:marBottom w:val="0"/>
      <w:divBdr>
        <w:top w:val="none" w:sz="0" w:space="0" w:color="auto"/>
        <w:left w:val="none" w:sz="0" w:space="0" w:color="auto"/>
        <w:bottom w:val="none" w:sz="0" w:space="0" w:color="auto"/>
        <w:right w:val="none" w:sz="0" w:space="0" w:color="auto"/>
      </w:divBdr>
    </w:div>
    <w:div w:id="1111123061">
      <w:bodyDiv w:val="1"/>
      <w:marLeft w:val="0"/>
      <w:marRight w:val="0"/>
      <w:marTop w:val="0"/>
      <w:marBottom w:val="0"/>
      <w:divBdr>
        <w:top w:val="none" w:sz="0" w:space="0" w:color="auto"/>
        <w:left w:val="none" w:sz="0" w:space="0" w:color="auto"/>
        <w:bottom w:val="none" w:sz="0" w:space="0" w:color="auto"/>
        <w:right w:val="none" w:sz="0" w:space="0" w:color="auto"/>
      </w:divBdr>
    </w:div>
    <w:div w:id="1124343720">
      <w:bodyDiv w:val="1"/>
      <w:marLeft w:val="0"/>
      <w:marRight w:val="0"/>
      <w:marTop w:val="0"/>
      <w:marBottom w:val="0"/>
      <w:divBdr>
        <w:top w:val="none" w:sz="0" w:space="0" w:color="auto"/>
        <w:left w:val="none" w:sz="0" w:space="0" w:color="auto"/>
        <w:bottom w:val="none" w:sz="0" w:space="0" w:color="auto"/>
        <w:right w:val="none" w:sz="0" w:space="0" w:color="auto"/>
      </w:divBdr>
    </w:div>
    <w:div w:id="1175807289">
      <w:bodyDiv w:val="1"/>
      <w:marLeft w:val="0"/>
      <w:marRight w:val="0"/>
      <w:marTop w:val="0"/>
      <w:marBottom w:val="0"/>
      <w:divBdr>
        <w:top w:val="none" w:sz="0" w:space="0" w:color="auto"/>
        <w:left w:val="none" w:sz="0" w:space="0" w:color="auto"/>
        <w:bottom w:val="none" w:sz="0" w:space="0" w:color="auto"/>
        <w:right w:val="none" w:sz="0" w:space="0" w:color="auto"/>
      </w:divBdr>
    </w:div>
    <w:div w:id="1179006614">
      <w:bodyDiv w:val="1"/>
      <w:marLeft w:val="0"/>
      <w:marRight w:val="0"/>
      <w:marTop w:val="0"/>
      <w:marBottom w:val="0"/>
      <w:divBdr>
        <w:top w:val="none" w:sz="0" w:space="0" w:color="auto"/>
        <w:left w:val="none" w:sz="0" w:space="0" w:color="auto"/>
        <w:bottom w:val="none" w:sz="0" w:space="0" w:color="auto"/>
        <w:right w:val="none" w:sz="0" w:space="0" w:color="auto"/>
      </w:divBdr>
    </w:div>
    <w:div w:id="1237323017">
      <w:bodyDiv w:val="1"/>
      <w:marLeft w:val="0"/>
      <w:marRight w:val="0"/>
      <w:marTop w:val="0"/>
      <w:marBottom w:val="0"/>
      <w:divBdr>
        <w:top w:val="none" w:sz="0" w:space="0" w:color="auto"/>
        <w:left w:val="none" w:sz="0" w:space="0" w:color="auto"/>
        <w:bottom w:val="none" w:sz="0" w:space="0" w:color="auto"/>
        <w:right w:val="none" w:sz="0" w:space="0" w:color="auto"/>
      </w:divBdr>
    </w:div>
    <w:div w:id="1350644522">
      <w:bodyDiv w:val="1"/>
      <w:marLeft w:val="0"/>
      <w:marRight w:val="0"/>
      <w:marTop w:val="0"/>
      <w:marBottom w:val="0"/>
      <w:divBdr>
        <w:top w:val="none" w:sz="0" w:space="0" w:color="auto"/>
        <w:left w:val="none" w:sz="0" w:space="0" w:color="auto"/>
        <w:bottom w:val="none" w:sz="0" w:space="0" w:color="auto"/>
        <w:right w:val="none" w:sz="0" w:space="0" w:color="auto"/>
      </w:divBdr>
    </w:div>
    <w:div w:id="1550679353">
      <w:bodyDiv w:val="1"/>
      <w:marLeft w:val="0"/>
      <w:marRight w:val="0"/>
      <w:marTop w:val="0"/>
      <w:marBottom w:val="0"/>
      <w:divBdr>
        <w:top w:val="none" w:sz="0" w:space="0" w:color="auto"/>
        <w:left w:val="none" w:sz="0" w:space="0" w:color="auto"/>
        <w:bottom w:val="none" w:sz="0" w:space="0" w:color="auto"/>
        <w:right w:val="none" w:sz="0" w:space="0" w:color="auto"/>
      </w:divBdr>
    </w:div>
    <w:div w:id="1691951484">
      <w:bodyDiv w:val="1"/>
      <w:marLeft w:val="0"/>
      <w:marRight w:val="0"/>
      <w:marTop w:val="0"/>
      <w:marBottom w:val="0"/>
      <w:divBdr>
        <w:top w:val="none" w:sz="0" w:space="0" w:color="auto"/>
        <w:left w:val="none" w:sz="0" w:space="0" w:color="auto"/>
        <w:bottom w:val="none" w:sz="0" w:space="0" w:color="auto"/>
        <w:right w:val="none" w:sz="0" w:space="0" w:color="auto"/>
      </w:divBdr>
    </w:div>
    <w:div w:id="1786339429">
      <w:bodyDiv w:val="1"/>
      <w:marLeft w:val="0"/>
      <w:marRight w:val="0"/>
      <w:marTop w:val="0"/>
      <w:marBottom w:val="0"/>
      <w:divBdr>
        <w:top w:val="none" w:sz="0" w:space="0" w:color="auto"/>
        <w:left w:val="none" w:sz="0" w:space="0" w:color="auto"/>
        <w:bottom w:val="none" w:sz="0" w:space="0" w:color="auto"/>
        <w:right w:val="none" w:sz="0" w:space="0" w:color="auto"/>
      </w:divBdr>
    </w:div>
    <w:div w:id="1820683212">
      <w:bodyDiv w:val="1"/>
      <w:marLeft w:val="0"/>
      <w:marRight w:val="0"/>
      <w:marTop w:val="0"/>
      <w:marBottom w:val="0"/>
      <w:divBdr>
        <w:top w:val="none" w:sz="0" w:space="0" w:color="auto"/>
        <w:left w:val="none" w:sz="0" w:space="0" w:color="auto"/>
        <w:bottom w:val="none" w:sz="0" w:space="0" w:color="auto"/>
        <w:right w:val="none" w:sz="0" w:space="0" w:color="auto"/>
      </w:divBdr>
    </w:div>
    <w:div w:id="1901791679">
      <w:bodyDiv w:val="1"/>
      <w:marLeft w:val="0"/>
      <w:marRight w:val="0"/>
      <w:marTop w:val="0"/>
      <w:marBottom w:val="0"/>
      <w:divBdr>
        <w:top w:val="none" w:sz="0" w:space="0" w:color="auto"/>
        <w:left w:val="none" w:sz="0" w:space="0" w:color="auto"/>
        <w:bottom w:val="none" w:sz="0" w:space="0" w:color="auto"/>
        <w:right w:val="none" w:sz="0" w:space="0" w:color="auto"/>
      </w:divBdr>
    </w:div>
    <w:div w:id="2034375969">
      <w:bodyDiv w:val="1"/>
      <w:marLeft w:val="0"/>
      <w:marRight w:val="0"/>
      <w:marTop w:val="0"/>
      <w:marBottom w:val="0"/>
      <w:divBdr>
        <w:top w:val="none" w:sz="0" w:space="0" w:color="auto"/>
        <w:left w:val="none" w:sz="0" w:space="0" w:color="auto"/>
        <w:bottom w:val="none" w:sz="0" w:space="0" w:color="auto"/>
        <w:right w:val="none" w:sz="0" w:space="0" w:color="auto"/>
      </w:divBdr>
    </w:div>
    <w:div w:id="2115243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tif"/><Relationship Id="rId12" Type="http://schemas.openxmlformats.org/officeDocument/2006/relationships/image" Target="media/image6.tiff"/><Relationship Id="rId17" Type="http://schemas.openxmlformats.org/officeDocument/2006/relationships/image" Target="media/image11.ti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1411</Words>
  <Characters>8046</Characters>
  <Application>Microsoft Office Word</Application>
  <DocSecurity>0</DocSecurity>
  <Lines>67</Lines>
  <Paragraphs>18</Paragraphs>
  <ScaleCrop>false</ScaleCrop>
  <Company/>
  <LinksUpToDate>false</LinksUpToDate>
  <CharactersWithSpaces>9439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choi ffeio</dc:creator>
  <cp:keywords/>
  <dc:description/>
  <cp:lastModifiedBy>choi ffeio</cp:lastModifiedBy>
  <cp:revision>2</cp:revision>
  <dcterms:created xsi:type="dcterms:W3CDTF">2024-04-22T13:21:00Z</dcterms:created>
  <dcterms:modified xsi:type="dcterms:W3CDTF">2024-04-22T13:21:00Z</dcterms:modified>
</cp:coreProperties>
</file>