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5C2D" w14:textId="1087B4E1" w:rsidR="004B34BE" w:rsidRPr="009E6BAF" w:rsidRDefault="004B34BE" w:rsidP="009E6BAF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OLE_LINK1"/>
      <w:r w:rsidRPr="009E6BAF">
        <w:rPr>
          <w:rFonts w:ascii="Times New Roman" w:hAnsi="Times New Roman" w:cs="Times New Roman"/>
          <w:bCs/>
          <w:sz w:val="30"/>
          <w:szCs w:val="30"/>
        </w:rPr>
        <w:t>Supplementary Information for</w:t>
      </w:r>
    </w:p>
    <w:p w14:paraId="127B869E" w14:textId="77777777" w:rsidR="00873325" w:rsidRPr="009E6BAF" w:rsidRDefault="00873325" w:rsidP="009E6BAF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E6BAF">
        <w:rPr>
          <w:rFonts w:ascii="Times New Roman" w:hAnsi="Times New Roman" w:cs="Times New Roman"/>
          <w:bCs/>
          <w:sz w:val="30"/>
          <w:szCs w:val="30"/>
        </w:rPr>
        <w:t>Doubly resonant sub-ppt photoacoustic gas detection with eight decades dynamic range</w:t>
      </w:r>
    </w:p>
    <w:p w14:paraId="0D3BF14A" w14:textId="16C69B94" w:rsidR="00873325" w:rsidRPr="009E6BAF" w:rsidRDefault="00873325" w:rsidP="009E6BAF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E6BAF">
        <w:rPr>
          <w:rFonts w:ascii="Times New Roman" w:hAnsi="Times New Roman" w:cs="Times New Roman"/>
          <w:sz w:val="20"/>
          <w:szCs w:val="20"/>
        </w:rPr>
        <w:t>Zhen Wang, Hui Zhang, Qiang Wang, Simone Borri, Iacopo Galli, Paolo De Natale, and Wei Ren</w:t>
      </w:r>
    </w:p>
    <w:p w14:paraId="444CFFC6" w14:textId="2FF57130" w:rsidR="00D021F9" w:rsidRPr="009E6BAF" w:rsidRDefault="005638C0" w:rsidP="00B448F6">
      <w:pPr>
        <w:spacing w:before="360" w:after="120"/>
        <w:rPr>
          <w:rFonts w:ascii="Times New Roman" w:hAnsi="Times New Roman" w:cs="Times New Roman"/>
          <w:b/>
          <w:bCs/>
          <w:sz w:val="24"/>
        </w:rPr>
      </w:pPr>
      <w:r w:rsidRPr="005638C0">
        <w:rPr>
          <w:rFonts w:ascii="Times New Roman" w:hAnsi="Times New Roman" w:cs="Times New Roman"/>
          <w:b/>
          <w:bCs/>
          <w:sz w:val="24"/>
        </w:rPr>
        <w:t>Supplementary Note 1:</w:t>
      </w:r>
      <w:r w:rsidR="00BA6B0E" w:rsidRPr="009E6BAF">
        <w:rPr>
          <w:rFonts w:ascii="Times New Roman" w:hAnsi="Times New Roman" w:cs="Times New Roman"/>
          <w:b/>
          <w:bCs/>
          <w:sz w:val="24"/>
        </w:rPr>
        <w:t xml:space="preserve"> </w:t>
      </w:r>
      <w:r w:rsidR="001802F0" w:rsidRPr="009E6BAF">
        <w:rPr>
          <w:rFonts w:ascii="Times New Roman" w:hAnsi="Times New Roman" w:cs="Times New Roman"/>
          <w:b/>
          <w:bCs/>
          <w:sz w:val="24"/>
        </w:rPr>
        <w:t>Characterization of mirror reflectivity</w:t>
      </w:r>
    </w:p>
    <w:p w14:paraId="58FD1E0E" w14:textId="5435A806" w:rsidR="00D021F9" w:rsidRPr="000D3BC1" w:rsidRDefault="00D300FA" w:rsidP="009E6BAF">
      <w:pPr>
        <w:spacing w:after="24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 w:hint="eastAsia"/>
          <w:sz w:val="22"/>
        </w:rPr>
        <w:t>T</w:t>
      </w:r>
      <w:r w:rsidR="001802F0" w:rsidRPr="000D3BC1">
        <w:rPr>
          <w:rFonts w:ascii="Times New Roman" w:hAnsi="Times New Roman" w:cs="Times New Roman"/>
          <w:sz w:val="22"/>
        </w:rPr>
        <w:t>o characterize the mirror reflectivity</w:t>
      </w:r>
      <w:r w:rsidR="00937999">
        <w:rPr>
          <w:rFonts w:ascii="Times New Roman" w:hAnsi="Times New Roman" w:cs="Times New Roman"/>
          <w:sz w:val="22"/>
        </w:rPr>
        <w:t xml:space="preserve"> using ring-down measurement</w:t>
      </w:r>
      <w:r w:rsidR="001802F0" w:rsidRPr="000D3BC1">
        <w:rPr>
          <w:rFonts w:ascii="Times New Roman" w:hAnsi="Times New Roman" w:cs="Times New Roman"/>
          <w:sz w:val="22"/>
        </w:rPr>
        <w:t xml:space="preserve">, a </w:t>
      </w:r>
      <w:r w:rsidR="00D021F9" w:rsidRPr="000D3BC1">
        <w:rPr>
          <w:rFonts w:ascii="Times New Roman" w:hAnsi="Times New Roman" w:cs="Times New Roman"/>
          <w:sz w:val="22"/>
        </w:rPr>
        <w:t xml:space="preserve">longer optical </w:t>
      </w:r>
      <w:r w:rsidR="00C466EA">
        <w:rPr>
          <w:rFonts w:ascii="Times New Roman" w:hAnsi="Times New Roman" w:cs="Times New Roman" w:hint="eastAsia"/>
          <w:sz w:val="22"/>
        </w:rPr>
        <w:t>resonator</w:t>
      </w:r>
      <w:r w:rsidR="00D021F9" w:rsidRPr="000D3BC1">
        <w:rPr>
          <w:rFonts w:ascii="Times New Roman" w:hAnsi="Times New Roman" w:cs="Times New Roman"/>
          <w:sz w:val="22"/>
        </w:rPr>
        <w:t xml:space="preserve">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of 600 mm is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 xml:space="preserve">designed with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two high-reflectivity mirrors </w:t>
      </w:r>
      <w:r w:rsidR="00154590" w:rsidRPr="000D3BC1">
        <w:rPr>
          <w:rFonts w:ascii="Times New Roman" w:hAnsi="Times New Roman" w:cs="Times New Roman"/>
          <w:color w:val="000000" w:themeColor="text1"/>
          <w:sz w:val="22"/>
        </w:rPr>
        <w:t xml:space="preserve">which have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a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radius of curvature (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>ROC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)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 of 1500 mm. Note that all the mirrors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used in this study are fabricated in the same coating process</w:t>
      </w:r>
      <w:r w:rsidR="001802F0" w:rsidRPr="000D3BC1" w:rsidDel="001802F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and have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 the same reflectivity.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 xml:space="preserve">An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>optical switch with 85 ns</w:t>
      </w:r>
      <w:r w:rsidR="00203C64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203C64" w:rsidRPr="000D3BC1">
        <w:rPr>
          <w:rFonts w:ascii="Times New Roman" w:hAnsi="Times New Roman" w:cs="Times New Roman"/>
          <w:color w:val="000000" w:themeColor="text1"/>
          <w:sz w:val="22"/>
        </w:rPr>
        <w:t>fall</w:t>
      </w:r>
      <w:r w:rsidR="00203C64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203C64" w:rsidRPr="000D3BC1">
        <w:rPr>
          <w:rFonts w:ascii="Times New Roman" w:hAnsi="Times New Roman" w:cs="Times New Roman"/>
          <w:color w:val="000000" w:themeColor="text1"/>
          <w:sz w:val="22"/>
        </w:rPr>
        <w:t>time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 is used to swiftly generate the ring-down event, which is monitored by a high-bandwidth (150 MHz) photodetector. The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 xml:space="preserve">ring-down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>signal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, illustrated in Supplementary Fig. 1,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 is acquired by a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 xml:space="preserve"> high-speed data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 xml:space="preserve">acquisition card </w:t>
      </w:r>
      <w:r w:rsidR="00991620" w:rsidRPr="000D3BC1">
        <w:rPr>
          <w:rFonts w:ascii="Times New Roman" w:hAnsi="Times New Roman" w:cs="Times New Roman"/>
          <w:color w:val="000000" w:themeColor="text1"/>
          <w:sz w:val="22"/>
        </w:rPr>
        <w:t xml:space="preserve">with </w:t>
      </w:r>
      <w:r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D4ED6" w:rsidRPr="000D3BC1">
        <w:rPr>
          <w:rFonts w:ascii="Times New Roman" w:hAnsi="Times New Roman" w:cs="Times New Roman"/>
          <w:color w:val="000000" w:themeColor="text1"/>
          <w:sz w:val="22"/>
        </w:rPr>
        <w:t xml:space="preserve">100 MHz sample rate 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>and</w:t>
      </w:r>
      <w:r w:rsidR="003468C1" w:rsidRPr="000D3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B29E0">
        <w:rPr>
          <w:rFonts w:ascii="Times New Roman" w:hAnsi="Times New Roman" w:cs="Times New Roman" w:hint="eastAsia"/>
          <w:color w:val="000000" w:themeColor="text1"/>
          <w:sz w:val="22"/>
        </w:rPr>
        <w:t xml:space="preserve">a </w:t>
      </w:r>
      <w:r w:rsidR="00BD4ED6" w:rsidRPr="000D3BC1">
        <w:rPr>
          <w:rFonts w:ascii="Times New Roman" w:hAnsi="Times New Roman" w:cs="Times New Roman"/>
          <w:color w:val="000000" w:themeColor="text1"/>
          <w:sz w:val="22"/>
        </w:rPr>
        <w:t>16-bit analog</w:t>
      </w:r>
      <w:r w:rsidR="009B29E0">
        <w:rPr>
          <w:rFonts w:ascii="Times New Roman" w:hAnsi="Times New Roman" w:cs="Times New Roman" w:hint="eastAsia"/>
          <w:color w:val="000000" w:themeColor="text1"/>
          <w:sz w:val="22"/>
        </w:rPr>
        <w:t>-to-digital converter</w:t>
      </w:r>
      <w:r w:rsidR="00D021F9" w:rsidRPr="000D3BC1">
        <w:rPr>
          <w:rFonts w:ascii="Times New Roman" w:hAnsi="Times New Roman" w:cs="Times New Roman"/>
          <w:color w:val="000000" w:themeColor="text1"/>
          <w:sz w:val="22"/>
        </w:rPr>
        <w:t>.</w:t>
      </w:r>
    </w:p>
    <w:bookmarkEnd w:id="0"/>
    <w:p w14:paraId="0176D1BC" w14:textId="095BFE54" w:rsidR="00D021F9" w:rsidRPr="0035279A" w:rsidRDefault="00C03911" w:rsidP="00D021F9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7E3F4AC1" wp14:editId="3E227055">
            <wp:extent cx="3200400" cy="260162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A0FF" w14:textId="3953DBF0" w:rsidR="00D021F9" w:rsidRPr="000D3BC1" w:rsidRDefault="00D021F9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39266E" w:rsidRPr="000D3BC1">
        <w:rPr>
          <w:rFonts w:ascii="Times New Roman" w:hAnsi="Times New Roman" w:cs="Times New Roman"/>
          <w:b/>
          <w:sz w:val="22"/>
        </w:rPr>
        <w:t>1</w:t>
      </w:r>
      <w:r w:rsidRPr="000D3BC1">
        <w:rPr>
          <w:rFonts w:ascii="Times New Roman" w:hAnsi="Times New Roman" w:cs="Times New Roman"/>
          <w:b/>
          <w:color w:val="000000" w:themeColor="text1"/>
          <w:sz w:val="22"/>
        </w:rPr>
        <w:t xml:space="preserve">.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Characterization of mirror reflectivity</w:t>
      </w:r>
      <w:r w:rsidR="00154590" w:rsidRPr="000D3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using</w:t>
      </w:r>
      <w:r w:rsidRPr="000D3BC1">
        <w:rPr>
          <w:rFonts w:ascii="Times New Roman" w:hAnsi="Times New Roman" w:cs="Times New Roman"/>
          <w:color w:val="000000" w:themeColor="text1"/>
          <w:sz w:val="22"/>
        </w:rPr>
        <w:t xml:space="preserve"> cavity </w:t>
      </w:r>
      <w:r w:rsidR="001802F0" w:rsidRPr="000D3BC1">
        <w:rPr>
          <w:rFonts w:ascii="Times New Roman" w:hAnsi="Times New Roman" w:cs="Times New Roman"/>
          <w:color w:val="000000" w:themeColor="text1"/>
          <w:sz w:val="22"/>
        </w:rPr>
        <w:t>ring-</w:t>
      </w:r>
      <w:r w:rsidRPr="000D3BC1">
        <w:rPr>
          <w:rFonts w:ascii="Times New Roman" w:hAnsi="Times New Roman" w:cs="Times New Roman"/>
          <w:color w:val="000000" w:themeColor="text1"/>
          <w:sz w:val="22"/>
        </w:rPr>
        <w:t>down measurement.</w:t>
      </w:r>
      <w:r w:rsidR="001802F0" w:rsidRPr="000D3BC1">
        <w:rPr>
          <w:rFonts w:ascii="Times New Roman" w:hAnsi="Times New Roman" w:cs="Times New Roman"/>
          <w:sz w:val="22"/>
        </w:rPr>
        <w:t xml:space="preserve"> </w:t>
      </w:r>
      <w:r w:rsidRPr="000D3BC1">
        <w:rPr>
          <w:rFonts w:ascii="Times New Roman" w:hAnsi="Times New Roman" w:cs="Times New Roman"/>
          <w:sz w:val="22"/>
        </w:rPr>
        <w:t>The averaged ring-down time (</w:t>
      </w:r>
      <w:r w:rsidR="001802F0" w:rsidRPr="000D3BC1">
        <w:rPr>
          <w:rFonts w:ascii="Times New Roman" w:hAnsi="Times New Roman" w:cs="Times New Roman"/>
          <w:sz w:val="22"/>
        </w:rPr>
        <w:t xml:space="preserve">average of </w:t>
      </w:r>
      <w:r w:rsidRPr="000D3BC1">
        <w:rPr>
          <w:rFonts w:ascii="Times New Roman" w:hAnsi="Times New Roman" w:cs="Times New Roman"/>
          <w:sz w:val="22"/>
        </w:rPr>
        <w:t xml:space="preserve">84 ring-down </w:t>
      </w:r>
      <w:r w:rsidR="00937999">
        <w:rPr>
          <w:rFonts w:ascii="Times New Roman" w:hAnsi="Times New Roman" w:cs="Times New Roman"/>
          <w:sz w:val="22"/>
        </w:rPr>
        <w:t>events</w:t>
      </w:r>
      <w:r w:rsidRPr="000D3BC1">
        <w:rPr>
          <w:rFonts w:ascii="Times New Roman" w:hAnsi="Times New Roman" w:cs="Times New Roman"/>
          <w:sz w:val="22"/>
        </w:rPr>
        <w:t xml:space="preserve">) is determined to be 2.596 </w:t>
      </w:r>
      <w:r w:rsidRPr="000D3BC1">
        <w:rPr>
          <w:rFonts w:ascii="Times New Roman" w:eastAsiaTheme="minorHAnsi" w:hAnsi="Times New Roman" w:cs="Times New Roman"/>
          <w:sz w:val="22"/>
        </w:rPr>
        <w:t>μ</w:t>
      </w:r>
      <w:r w:rsidRPr="000D3BC1">
        <w:rPr>
          <w:rFonts w:ascii="Times New Roman" w:hAnsi="Times New Roman" w:cs="Times New Roman"/>
          <w:sz w:val="22"/>
        </w:rPr>
        <w:t xml:space="preserve">s, corresponding to a reflectivity of 99.923%. </w:t>
      </w:r>
    </w:p>
    <w:p w14:paraId="1E1A1B01" w14:textId="41C61574" w:rsidR="00812B90" w:rsidRPr="009E6BAF" w:rsidRDefault="005638C0" w:rsidP="009E6BAF">
      <w:pPr>
        <w:spacing w:before="240" w:after="1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Note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5638C0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1802F0" w:rsidRPr="009E6BAF">
        <w:rPr>
          <w:rFonts w:ascii="Times New Roman" w:hAnsi="Times New Roman" w:cs="Times New Roman"/>
          <w:b/>
          <w:bCs/>
          <w:sz w:val="24"/>
        </w:rPr>
        <w:t xml:space="preserve">Optical coupling </w:t>
      </w:r>
      <w:r w:rsidR="001E06D1" w:rsidRPr="009E6BAF">
        <w:rPr>
          <w:rFonts w:ascii="Times New Roman" w:hAnsi="Times New Roman" w:cs="Times New Roman"/>
          <w:b/>
          <w:bCs/>
          <w:sz w:val="24"/>
        </w:rPr>
        <w:t>efficiency</w:t>
      </w:r>
      <w:bookmarkStart w:id="1" w:name="_GoBack"/>
      <w:bookmarkEnd w:id="1"/>
    </w:p>
    <w:p w14:paraId="4FDDE2D1" w14:textId="565C471C" w:rsidR="004911F3" w:rsidRPr="000D3BC1" w:rsidRDefault="001E06D1" w:rsidP="003B285F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sz w:val="22"/>
        </w:rPr>
        <w:t xml:space="preserve">It is important to couple as much light as possible into the optical resonator. </w:t>
      </w:r>
      <w:r w:rsidR="004911F3" w:rsidRPr="000D3BC1">
        <w:rPr>
          <w:rFonts w:ascii="Times New Roman" w:hAnsi="Times New Roman" w:cs="Times New Roman"/>
          <w:sz w:val="22"/>
        </w:rPr>
        <w:t>To evaluate the coupling efficiency</w:t>
      </w:r>
      <w:r w:rsidR="00F15926" w:rsidRPr="000D3BC1">
        <w:rPr>
          <w:rFonts w:ascii="Times New Roman" w:hAnsi="Times New Roman" w:cs="Times New Roman"/>
          <w:sz w:val="22"/>
        </w:rPr>
        <w:t xml:space="preserve">, the </w:t>
      </w:r>
      <w:r w:rsidR="001802F0" w:rsidRPr="000D3BC1">
        <w:rPr>
          <w:rFonts w:ascii="Times New Roman" w:hAnsi="Times New Roman" w:cs="Times New Roman"/>
          <w:sz w:val="22"/>
        </w:rPr>
        <w:t>reflected lig</w:t>
      </w:r>
      <w:r w:rsidR="00BC79BE" w:rsidRPr="000D3BC1">
        <w:rPr>
          <w:rFonts w:ascii="Times New Roman" w:hAnsi="Times New Roman" w:cs="Times New Roman"/>
          <w:sz w:val="22"/>
        </w:rPr>
        <w:t>h</w:t>
      </w:r>
      <w:r w:rsidR="001802F0" w:rsidRPr="000D3BC1">
        <w:rPr>
          <w:rFonts w:ascii="Times New Roman" w:hAnsi="Times New Roman" w:cs="Times New Roman"/>
          <w:sz w:val="22"/>
        </w:rPr>
        <w:t xml:space="preserve">t from the </w:t>
      </w:r>
      <w:r w:rsidR="00F15926" w:rsidRPr="000D3BC1">
        <w:rPr>
          <w:rFonts w:ascii="Times New Roman" w:hAnsi="Times New Roman" w:cs="Times New Roman"/>
          <w:sz w:val="22"/>
        </w:rPr>
        <w:t xml:space="preserve">optical </w:t>
      </w:r>
      <w:r w:rsidR="001802F0" w:rsidRPr="000D3BC1">
        <w:rPr>
          <w:rFonts w:ascii="Times New Roman" w:hAnsi="Times New Roman" w:cs="Times New Roman"/>
          <w:sz w:val="22"/>
        </w:rPr>
        <w:t>resonator</w:t>
      </w:r>
      <w:r w:rsidR="00F376C9">
        <w:rPr>
          <w:rFonts w:ascii="Times New Roman" w:hAnsi="Times New Roman" w:cs="Times New Roman"/>
          <w:sz w:val="22"/>
        </w:rPr>
        <w:t xml:space="preserve"> </w:t>
      </w:r>
      <w:r w:rsidR="008341CF">
        <w:rPr>
          <w:rFonts w:ascii="Times New Roman" w:hAnsi="Times New Roman" w:cs="Times New Roman"/>
          <w:sz w:val="22"/>
        </w:rPr>
        <w:t>is</w:t>
      </w:r>
      <w:r w:rsidRPr="000D3BC1">
        <w:rPr>
          <w:rFonts w:ascii="Times New Roman" w:hAnsi="Times New Roman" w:cs="Times New Roman"/>
          <w:sz w:val="22"/>
        </w:rPr>
        <w:t xml:space="preserve"> </w:t>
      </w:r>
      <w:r w:rsidR="00F15926" w:rsidRPr="000D3BC1">
        <w:rPr>
          <w:rFonts w:ascii="Times New Roman" w:hAnsi="Times New Roman" w:cs="Times New Roman"/>
          <w:sz w:val="22"/>
        </w:rPr>
        <w:t>detected by a photodetector</w:t>
      </w:r>
      <w:r w:rsidR="001802F0" w:rsidRPr="000D3BC1">
        <w:rPr>
          <w:rFonts w:ascii="Times New Roman" w:hAnsi="Times New Roman" w:cs="Times New Roman"/>
          <w:sz w:val="22"/>
        </w:rPr>
        <w:t>. By scanning</w:t>
      </w:r>
      <w:r w:rsidR="00F15926" w:rsidRPr="000D3BC1">
        <w:rPr>
          <w:rFonts w:ascii="Times New Roman" w:hAnsi="Times New Roman" w:cs="Times New Roman"/>
          <w:sz w:val="22"/>
        </w:rPr>
        <w:t xml:space="preserve"> the </w:t>
      </w:r>
      <w:r w:rsidR="00C466EA">
        <w:rPr>
          <w:rFonts w:ascii="Times New Roman" w:hAnsi="Times New Roman" w:cs="Times New Roman"/>
          <w:sz w:val="22"/>
        </w:rPr>
        <w:t>resonator</w:t>
      </w:r>
      <w:r w:rsidR="00C466EA" w:rsidRPr="000D3BC1">
        <w:rPr>
          <w:rFonts w:ascii="Times New Roman" w:hAnsi="Times New Roman" w:cs="Times New Roman"/>
          <w:sz w:val="22"/>
        </w:rPr>
        <w:t xml:space="preserve"> </w:t>
      </w:r>
      <w:r w:rsidR="00F15926" w:rsidRPr="000D3BC1">
        <w:rPr>
          <w:rFonts w:ascii="Times New Roman" w:hAnsi="Times New Roman" w:cs="Times New Roman"/>
          <w:sz w:val="22"/>
        </w:rPr>
        <w:t xml:space="preserve">length </w:t>
      </w:r>
      <w:r w:rsidR="001802F0" w:rsidRPr="000D3BC1">
        <w:rPr>
          <w:rFonts w:ascii="Times New Roman" w:hAnsi="Times New Roman" w:cs="Times New Roman"/>
          <w:sz w:val="22"/>
        </w:rPr>
        <w:t xml:space="preserve">using </w:t>
      </w:r>
      <w:r w:rsidR="00BC79BE" w:rsidRPr="000D3BC1">
        <w:rPr>
          <w:rFonts w:ascii="Times New Roman" w:hAnsi="Times New Roman" w:cs="Times New Roman"/>
          <w:sz w:val="22"/>
        </w:rPr>
        <w:t xml:space="preserve">a </w:t>
      </w:r>
      <w:r w:rsidR="000F4387" w:rsidRPr="000D3BC1">
        <w:rPr>
          <w:rFonts w:ascii="Times New Roman" w:hAnsi="Times New Roman" w:cs="Times New Roman"/>
          <w:sz w:val="22"/>
        </w:rPr>
        <w:t>piezo transducer (</w:t>
      </w:r>
      <w:r w:rsidRPr="000D3BC1">
        <w:rPr>
          <w:rFonts w:ascii="Times New Roman" w:hAnsi="Times New Roman" w:cs="Times New Roman"/>
          <w:sz w:val="22"/>
        </w:rPr>
        <w:t>PZT</w:t>
      </w:r>
      <w:r w:rsidR="001802F0" w:rsidRPr="000D3BC1">
        <w:rPr>
          <w:rFonts w:ascii="Times New Roman" w:hAnsi="Times New Roman" w:cs="Times New Roman"/>
          <w:sz w:val="22"/>
        </w:rPr>
        <w:t xml:space="preserve">), the </w:t>
      </w:r>
      <w:r w:rsidR="00F15926" w:rsidRPr="000D3BC1">
        <w:rPr>
          <w:rFonts w:ascii="Times New Roman" w:hAnsi="Times New Roman" w:cs="Times New Roman"/>
          <w:sz w:val="22"/>
        </w:rPr>
        <w:t xml:space="preserve">fundamental </w:t>
      </w:r>
      <w:r w:rsidR="00C466EA">
        <w:rPr>
          <w:rFonts w:ascii="Times New Roman" w:hAnsi="Times New Roman" w:cs="Times New Roman"/>
          <w:sz w:val="22"/>
        </w:rPr>
        <w:t>resonator</w:t>
      </w:r>
      <w:r w:rsidR="00C466EA" w:rsidRPr="000D3BC1">
        <w:rPr>
          <w:rFonts w:ascii="Times New Roman" w:hAnsi="Times New Roman" w:cs="Times New Roman"/>
          <w:sz w:val="22"/>
        </w:rPr>
        <w:t xml:space="preserve"> </w:t>
      </w:r>
      <w:r w:rsidR="00F15926" w:rsidRPr="000D3BC1">
        <w:rPr>
          <w:rFonts w:ascii="Times New Roman" w:hAnsi="Times New Roman" w:cs="Times New Roman"/>
          <w:sz w:val="22"/>
        </w:rPr>
        <w:t xml:space="preserve">mode shown in </w:t>
      </w:r>
      <w:r w:rsidR="001802F0" w:rsidRPr="000D3BC1">
        <w:rPr>
          <w:rFonts w:ascii="Times New Roman" w:hAnsi="Times New Roman" w:cs="Times New Roman"/>
          <w:sz w:val="22"/>
        </w:rPr>
        <w:t>Suppl</w:t>
      </w:r>
      <w:r w:rsidR="00BC79BE" w:rsidRPr="000D3BC1">
        <w:rPr>
          <w:rFonts w:ascii="Times New Roman" w:hAnsi="Times New Roman" w:cs="Times New Roman"/>
          <w:sz w:val="22"/>
        </w:rPr>
        <w:t>e</w:t>
      </w:r>
      <w:r w:rsidR="001802F0" w:rsidRPr="000D3BC1">
        <w:rPr>
          <w:rFonts w:ascii="Times New Roman" w:hAnsi="Times New Roman" w:cs="Times New Roman"/>
          <w:sz w:val="22"/>
        </w:rPr>
        <w:t>mentary Fig</w:t>
      </w:r>
      <w:r w:rsidR="00F15926" w:rsidRPr="000D3BC1">
        <w:rPr>
          <w:rFonts w:ascii="Times New Roman" w:hAnsi="Times New Roman" w:cs="Times New Roman"/>
          <w:sz w:val="22"/>
        </w:rPr>
        <w:t xml:space="preserve">. </w:t>
      </w:r>
      <w:r w:rsidR="0039266E" w:rsidRPr="000D3BC1">
        <w:rPr>
          <w:rFonts w:ascii="Times New Roman" w:hAnsi="Times New Roman" w:cs="Times New Roman"/>
          <w:sz w:val="22"/>
        </w:rPr>
        <w:t>2</w:t>
      </w:r>
      <w:r w:rsidR="00F15926" w:rsidRPr="000D3BC1">
        <w:rPr>
          <w:rFonts w:ascii="Times New Roman" w:hAnsi="Times New Roman" w:cs="Times New Roman"/>
          <w:sz w:val="22"/>
        </w:rPr>
        <w:t xml:space="preserve"> </w:t>
      </w:r>
      <w:r w:rsidR="00A50A5A" w:rsidRPr="000D3BC1">
        <w:rPr>
          <w:rFonts w:ascii="Times New Roman" w:hAnsi="Times New Roman" w:cs="Times New Roman"/>
          <w:sz w:val="22"/>
        </w:rPr>
        <w:t>is</w:t>
      </w:r>
      <w:r w:rsidRPr="000D3BC1">
        <w:rPr>
          <w:rFonts w:ascii="Times New Roman" w:hAnsi="Times New Roman" w:cs="Times New Roman"/>
          <w:sz w:val="22"/>
        </w:rPr>
        <w:t xml:space="preserve"> used to </w:t>
      </w:r>
      <w:r w:rsidR="00937999">
        <w:rPr>
          <w:rFonts w:ascii="Times New Roman" w:hAnsi="Times New Roman" w:cs="Times New Roman"/>
          <w:sz w:val="22"/>
        </w:rPr>
        <w:t>investigate</w:t>
      </w:r>
      <w:r w:rsidR="00937999" w:rsidRPr="000D3BC1">
        <w:rPr>
          <w:rFonts w:ascii="Times New Roman" w:hAnsi="Times New Roman" w:cs="Times New Roman"/>
          <w:sz w:val="22"/>
        </w:rPr>
        <w:t xml:space="preserve"> </w:t>
      </w:r>
      <w:r w:rsidR="00F15926" w:rsidRPr="000D3BC1">
        <w:rPr>
          <w:rFonts w:ascii="Times New Roman" w:hAnsi="Times New Roman" w:cs="Times New Roman"/>
          <w:sz w:val="22"/>
        </w:rPr>
        <w:t xml:space="preserve">the coupling efficiency. </w:t>
      </w:r>
      <w:r w:rsidR="00A50A5A" w:rsidRPr="000D3BC1">
        <w:rPr>
          <w:rFonts w:ascii="Times New Roman" w:hAnsi="Times New Roman" w:cs="Times New Roman"/>
          <w:sz w:val="22"/>
        </w:rPr>
        <w:t xml:space="preserve">Based on the ground voltage (4.451 V) and valley </w:t>
      </w:r>
      <w:r w:rsidR="00937999">
        <w:rPr>
          <w:rFonts w:ascii="Times New Roman" w:hAnsi="Times New Roman" w:cs="Times New Roman"/>
          <w:sz w:val="22"/>
        </w:rPr>
        <w:t>voltage</w:t>
      </w:r>
      <w:r w:rsidR="00937999" w:rsidRPr="000D3BC1">
        <w:rPr>
          <w:rFonts w:ascii="Times New Roman" w:hAnsi="Times New Roman" w:cs="Times New Roman"/>
          <w:sz w:val="22"/>
        </w:rPr>
        <w:t xml:space="preserve"> </w:t>
      </w:r>
      <w:r w:rsidR="00A50A5A" w:rsidRPr="000D3BC1">
        <w:rPr>
          <w:rFonts w:ascii="Times New Roman" w:hAnsi="Times New Roman" w:cs="Times New Roman"/>
          <w:sz w:val="22"/>
        </w:rPr>
        <w:t>(0.719</w:t>
      </w:r>
      <w:r w:rsidR="00D85BEE" w:rsidRPr="000D3BC1">
        <w:rPr>
          <w:rFonts w:ascii="Times New Roman" w:hAnsi="Times New Roman" w:cs="Times New Roman"/>
          <w:sz w:val="22"/>
        </w:rPr>
        <w:t xml:space="preserve"> V</w:t>
      </w:r>
      <w:r w:rsidR="00A50A5A" w:rsidRPr="000D3BC1">
        <w:rPr>
          <w:rFonts w:ascii="Times New Roman" w:hAnsi="Times New Roman" w:cs="Times New Roman"/>
          <w:sz w:val="22"/>
        </w:rPr>
        <w:t xml:space="preserve">), </w:t>
      </w:r>
      <w:r w:rsidR="00F15926" w:rsidRPr="000D3BC1">
        <w:rPr>
          <w:rFonts w:ascii="Times New Roman" w:hAnsi="Times New Roman" w:cs="Times New Roman"/>
          <w:sz w:val="22"/>
        </w:rPr>
        <w:t xml:space="preserve">a coupling efficiency </w:t>
      </w:r>
      <w:r w:rsidRPr="000D3BC1">
        <w:rPr>
          <w:rFonts w:ascii="Times New Roman" w:hAnsi="Times New Roman" w:cs="Times New Roman"/>
          <w:sz w:val="22"/>
        </w:rPr>
        <w:t xml:space="preserve">of </w:t>
      </w:r>
      <w:r w:rsidR="00F15926" w:rsidRPr="000D3BC1">
        <w:rPr>
          <w:rFonts w:ascii="Times New Roman" w:hAnsi="Times New Roman" w:cs="Times New Roman"/>
          <w:sz w:val="22"/>
        </w:rPr>
        <w:t>84%</w:t>
      </w:r>
      <w:r w:rsidRPr="000D3BC1">
        <w:rPr>
          <w:rFonts w:ascii="Times New Roman" w:hAnsi="Times New Roman" w:cs="Times New Roman"/>
          <w:sz w:val="22"/>
        </w:rPr>
        <w:t xml:space="preserve"> is </w:t>
      </w:r>
      <w:r w:rsidR="00937999">
        <w:rPr>
          <w:rFonts w:ascii="Times New Roman" w:hAnsi="Times New Roman" w:cs="Times New Roman"/>
          <w:sz w:val="22"/>
        </w:rPr>
        <w:t xml:space="preserve">determined </w:t>
      </w:r>
      <w:r w:rsidRPr="000D3BC1">
        <w:rPr>
          <w:rFonts w:ascii="Times New Roman" w:hAnsi="Times New Roman" w:cs="Times New Roman"/>
          <w:sz w:val="22"/>
        </w:rPr>
        <w:t>in this work</w:t>
      </w:r>
      <w:r w:rsidR="00F15926" w:rsidRPr="000D3BC1">
        <w:rPr>
          <w:rFonts w:ascii="Times New Roman" w:hAnsi="Times New Roman" w:cs="Times New Roman"/>
          <w:sz w:val="22"/>
        </w:rPr>
        <w:t>.</w:t>
      </w:r>
    </w:p>
    <w:p w14:paraId="2AB20FE6" w14:textId="217C119E" w:rsidR="004911F3" w:rsidRDefault="00C03911" w:rsidP="006E019F">
      <w:pPr>
        <w:jc w:val="center"/>
      </w:pPr>
      <w:r>
        <w:rPr>
          <w:noProof/>
        </w:rPr>
        <w:lastRenderedPageBreak/>
        <w:drawing>
          <wp:inline distT="0" distB="0" distL="0" distR="0" wp14:anchorId="17C958F8" wp14:editId="7348954C">
            <wp:extent cx="3200400" cy="268832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8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46FD9" w14:textId="60A579F5" w:rsidR="00A8015C" w:rsidRPr="00BC79BE" w:rsidRDefault="00413EDB" w:rsidP="00A8015C">
      <w:pPr>
        <w:rPr>
          <w:b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</w:t>
      </w:r>
      <w:r w:rsidR="004911F3" w:rsidRPr="000D3BC1">
        <w:rPr>
          <w:rFonts w:ascii="Times New Roman" w:hAnsi="Times New Roman" w:cs="Times New Roman"/>
          <w:b/>
          <w:sz w:val="22"/>
        </w:rPr>
        <w:t>Fig</w:t>
      </w:r>
      <w:r w:rsidRPr="000D3BC1">
        <w:rPr>
          <w:rFonts w:ascii="Times New Roman" w:hAnsi="Times New Roman" w:cs="Times New Roman"/>
          <w:b/>
          <w:sz w:val="22"/>
        </w:rPr>
        <w:t>ure</w:t>
      </w:r>
      <w:r w:rsidR="004911F3" w:rsidRPr="000D3BC1">
        <w:rPr>
          <w:rFonts w:ascii="Times New Roman" w:hAnsi="Times New Roman" w:cs="Times New Roman"/>
          <w:b/>
          <w:sz w:val="22"/>
        </w:rPr>
        <w:t xml:space="preserve"> </w:t>
      </w:r>
      <w:r w:rsidR="0039266E" w:rsidRPr="000D3BC1">
        <w:rPr>
          <w:rFonts w:ascii="Times New Roman" w:hAnsi="Times New Roman" w:cs="Times New Roman"/>
          <w:b/>
          <w:sz w:val="22"/>
        </w:rPr>
        <w:t>2</w:t>
      </w:r>
      <w:r w:rsidR="004911F3" w:rsidRPr="000D3BC1">
        <w:rPr>
          <w:rFonts w:ascii="Times New Roman" w:hAnsi="Times New Roman" w:cs="Times New Roman"/>
          <w:b/>
          <w:sz w:val="22"/>
        </w:rPr>
        <w:t xml:space="preserve">. </w:t>
      </w:r>
      <w:r w:rsidR="005A1DDE">
        <w:rPr>
          <w:rFonts w:ascii="Times New Roman" w:hAnsi="Times New Roman" w:cs="Times New Roman"/>
          <w:sz w:val="22"/>
        </w:rPr>
        <w:t>Measured intensity of the r</w:t>
      </w:r>
      <w:r w:rsidR="005A1DDE" w:rsidRPr="000D3BC1">
        <w:rPr>
          <w:rFonts w:ascii="Times New Roman" w:hAnsi="Times New Roman" w:cs="Times New Roman"/>
          <w:sz w:val="22"/>
        </w:rPr>
        <w:t xml:space="preserve">eflected </w:t>
      </w:r>
      <w:r w:rsidR="00A50A5A" w:rsidRPr="000D3BC1">
        <w:rPr>
          <w:rFonts w:ascii="Times New Roman" w:hAnsi="Times New Roman" w:cs="Times New Roman"/>
          <w:sz w:val="22"/>
        </w:rPr>
        <w:t xml:space="preserve">light </w:t>
      </w:r>
      <w:r w:rsidR="00BC79BE" w:rsidRPr="000D3BC1">
        <w:rPr>
          <w:rFonts w:ascii="Times New Roman" w:hAnsi="Times New Roman" w:cs="Times New Roman"/>
          <w:sz w:val="22"/>
        </w:rPr>
        <w:t xml:space="preserve">from </w:t>
      </w:r>
      <w:r w:rsidR="004911F3" w:rsidRPr="000D3BC1">
        <w:rPr>
          <w:rFonts w:ascii="Times New Roman" w:hAnsi="Times New Roman" w:cs="Times New Roman"/>
          <w:sz w:val="22"/>
        </w:rPr>
        <w:t xml:space="preserve">the optical </w:t>
      </w:r>
      <w:r w:rsidR="00A50A5A" w:rsidRPr="000D3BC1">
        <w:rPr>
          <w:rFonts w:ascii="Times New Roman" w:hAnsi="Times New Roman" w:cs="Times New Roman"/>
          <w:sz w:val="22"/>
        </w:rPr>
        <w:t>resonator</w:t>
      </w:r>
      <w:r w:rsidR="006E019F" w:rsidRPr="000D3BC1">
        <w:rPr>
          <w:rFonts w:ascii="Times New Roman" w:hAnsi="Times New Roman" w:cs="Times New Roman"/>
          <w:sz w:val="22"/>
        </w:rPr>
        <w:t xml:space="preserve">. A coupling efficiency of 84% is </w:t>
      </w:r>
      <w:r w:rsidR="007C5199">
        <w:rPr>
          <w:rFonts w:ascii="Times New Roman" w:hAnsi="Times New Roman" w:cs="Times New Roman"/>
          <w:sz w:val="22"/>
        </w:rPr>
        <w:t>determined</w:t>
      </w:r>
      <w:r w:rsidR="007C5199" w:rsidRPr="000D3BC1">
        <w:rPr>
          <w:rFonts w:ascii="Times New Roman" w:hAnsi="Times New Roman" w:cs="Times New Roman"/>
          <w:sz w:val="22"/>
        </w:rPr>
        <w:t xml:space="preserve"> </w:t>
      </w:r>
      <w:r w:rsidR="006E019F" w:rsidRPr="000D3BC1">
        <w:rPr>
          <w:rFonts w:ascii="Times New Roman" w:hAnsi="Times New Roman" w:cs="Times New Roman"/>
          <w:sz w:val="22"/>
        </w:rPr>
        <w:t xml:space="preserve">from the ground voltage (4.451 V) and valley </w:t>
      </w:r>
      <w:r w:rsidR="007C5199">
        <w:rPr>
          <w:rFonts w:ascii="Times New Roman" w:hAnsi="Times New Roman" w:cs="Times New Roman" w:hint="eastAsia"/>
          <w:sz w:val="22"/>
        </w:rPr>
        <w:t>v</w:t>
      </w:r>
      <w:r w:rsidR="007C5199">
        <w:rPr>
          <w:rFonts w:ascii="Times New Roman" w:hAnsi="Times New Roman" w:cs="Times New Roman"/>
          <w:sz w:val="22"/>
        </w:rPr>
        <w:t>oltage</w:t>
      </w:r>
      <w:r w:rsidR="006E019F" w:rsidRPr="000D3BC1">
        <w:rPr>
          <w:rFonts w:ascii="Times New Roman" w:hAnsi="Times New Roman" w:cs="Times New Roman"/>
          <w:sz w:val="22"/>
        </w:rPr>
        <w:t xml:space="preserve"> (0.719</w:t>
      </w:r>
      <w:r w:rsidR="00C81493" w:rsidRPr="000D3BC1">
        <w:rPr>
          <w:rFonts w:ascii="Times New Roman" w:hAnsi="Times New Roman" w:cs="Times New Roman"/>
          <w:sz w:val="22"/>
        </w:rPr>
        <w:t xml:space="preserve"> V</w:t>
      </w:r>
      <w:r w:rsidR="006E019F" w:rsidRPr="000D3BC1">
        <w:rPr>
          <w:rFonts w:ascii="Times New Roman" w:hAnsi="Times New Roman" w:cs="Times New Roman"/>
          <w:sz w:val="22"/>
        </w:rPr>
        <w:t>)</w:t>
      </w:r>
      <w:r w:rsidR="00886EF7" w:rsidRPr="000D3BC1">
        <w:rPr>
          <w:rFonts w:ascii="Times New Roman" w:hAnsi="Times New Roman" w:cs="Times New Roman"/>
          <w:sz w:val="22"/>
        </w:rPr>
        <w:t>.</w:t>
      </w:r>
    </w:p>
    <w:p w14:paraId="69007B5C" w14:textId="129CDDD4" w:rsidR="00C1067D" w:rsidRPr="009E6BAF" w:rsidRDefault="006574A5" w:rsidP="009E6BAF">
      <w:pPr>
        <w:spacing w:before="240" w:after="1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Note </w:t>
      </w:r>
      <w:r>
        <w:rPr>
          <w:rFonts w:ascii="Times New Roman" w:hAnsi="Times New Roman" w:cs="Times New Roman" w:hint="eastAsia"/>
          <w:b/>
          <w:bCs/>
          <w:sz w:val="24"/>
        </w:rPr>
        <w:t>3:</w:t>
      </w:r>
      <w:r w:rsidR="00494FBE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98366D" w:rsidRPr="009E6BAF">
        <w:rPr>
          <w:rFonts w:ascii="Times New Roman" w:hAnsi="Times New Roman" w:cs="Times New Roman"/>
          <w:b/>
          <w:bCs/>
          <w:sz w:val="24"/>
        </w:rPr>
        <w:t xml:space="preserve">Sensor </w:t>
      </w:r>
      <w:r w:rsidR="00C1067D" w:rsidRPr="009E6BAF">
        <w:rPr>
          <w:rFonts w:ascii="Times New Roman" w:hAnsi="Times New Roman" w:cs="Times New Roman"/>
          <w:b/>
          <w:bCs/>
          <w:sz w:val="24"/>
        </w:rPr>
        <w:t xml:space="preserve">performance with </w:t>
      </w:r>
      <w:r w:rsidR="00A50A5A" w:rsidRPr="009E6BAF">
        <w:rPr>
          <w:rFonts w:ascii="Times New Roman" w:hAnsi="Times New Roman" w:cs="Times New Roman"/>
          <w:b/>
          <w:bCs/>
          <w:sz w:val="24"/>
        </w:rPr>
        <w:t xml:space="preserve">a </w:t>
      </w:r>
      <w:r w:rsidR="00C1067D" w:rsidRPr="009E6BAF">
        <w:rPr>
          <w:rFonts w:ascii="Times New Roman" w:hAnsi="Times New Roman" w:cs="Times New Roman"/>
          <w:b/>
          <w:bCs/>
          <w:sz w:val="24"/>
        </w:rPr>
        <w:t>microphone</w:t>
      </w:r>
    </w:p>
    <w:p w14:paraId="194C1615" w14:textId="05E3D6A0" w:rsidR="00FF3310" w:rsidRDefault="00CB480D" w:rsidP="00FF331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3D8D38" wp14:editId="56D7A6E3">
            <wp:extent cx="4114800" cy="173390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4825" w14:textId="71675ABD" w:rsidR="00123058" w:rsidRPr="00FD03D5" w:rsidRDefault="00C15E27" w:rsidP="00BC79BE"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1C3C4D" w:rsidRPr="000D3BC1">
        <w:rPr>
          <w:rFonts w:ascii="Times New Roman" w:hAnsi="Times New Roman" w:cs="Times New Roman"/>
          <w:b/>
          <w:sz w:val="22"/>
        </w:rPr>
        <w:t>3</w:t>
      </w:r>
      <w:r w:rsidRPr="000D3BC1">
        <w:rPr>
          <w:rFonts w:ascii="Times New Roman" w:hAnsi="Times New Roman" w:cs="Times New Roman"/>
          <w:b/>
          <w:color w:val="000000" w:themeColor="text1"/>
          <w:sz w:val="22"/>
        </w:rPr>
        <w:t>.</w:t>
      </w:r>
      <w:r w:rsidR="0028428E" w:rsidRPr="000D3BC1">
        <w:rPr>
          <w:rFonts w:ascii="Times New Roman" w:hAnsi="Times New Roman" w:cs="Times New Roman"/>
          <w:b/>
          <w:sz w:val="22"/>
        </w:rPr>
        <w:t xml:space="preserve"> </w:t>
      </w:r>
      <w:bookmarkStart w:id="2" w:name="_Hlk64733702"/>
      <w:r w:rsidR="00D078E5" w:rsidRPr="000D3BC1">
        <w:rPr>
          <w:rFonts w:ascii="Times New Roman" w:hAnsi="Times New Roman" w:cs="Times New Roman"/>
          <w:sz w:val="22"/>
        </w:rPr>
        <w:t xml:space="preserve">Principle of </w:t>
      </w:r>
      <w:r w:rsidR="005A1DDE">
        <w:rPr>
          <w:rFonts w:ascii="Times New Roman" w:hAnsi="Times New Roman" w:cs="Times New Roman"/>
          <w:sz w:val="22"/>
        </w:rPr>
        <w:t xml:space="preserve">the </w:t>
      </w:r>
      <w:r w:rsidR="00D078E5" w:rsidRPr="000D3BC1">
        <w:rPr>
          <w:rFonts w:ascii="Times New Roman" w:hAnsi="Times New Roman" w:cs="Times New Roman"/>
          <w:sz w:val="22"/>
        </w:rPr>
        <w:t xml:space="preserve">opto-acoustic resonance for </w:t>
      </w:r>
      <w:bookmarkEnd w:id="2"/>
      <w:r w:rsidR="00D078E5" w:rsidRPr="000D3BC1">
        <w:rPr>
          <w:rFonts w:ascii="Times New Roman" w:hAnsi="Times New Roman" w:cs="Times New Roman"/>
          <w:sz w:val="22"/>
        </w:rPr>
        <w:t>PAS</w:t>
      </w:r>
      <w:r w:rsidR="00AE55D0" w:rsidRPr="000D3BC1">
        <w:rPr>
          <w:rFonts w:ascii="Times New Roman" w:hAnsi="Times New Roman" w:cs="Times New Roman"/>
          <w:sz w:val="22"/>
        </w:rPr>
        <w:t xml:space="preserve"> using a microphone. </w:t>
      </w:r>
      <w:r w:rsidR="00D078E5" w:rsidRPr="000D3BC1">
        <w:rPr>
          <w:rFonts w:ascii="Times New Roman" w:hAnsi="Times New Roman" w:cs="Times New Roman"/>
          <w:sz w:val="22"/>
        </w:rPr>
        <w:t xml:space="preserve">ASW: acoustic standing wave; OSW: optical standing wave. The </w:t>
      </w:r>
      <w:r w:rsidR="00480252" w:rsidRPr="000D3BC1">
        <w:rPr>
          <w:rFonts w:ascii="Times New Roman" w:hAnsi="Times New Roman" w:cs="Times New Roman"/>
          <w:sz w:val="22"/>
        </w:rPr>
        <w:t xml:space="preserve">amplitude </w:t>
      </w:r>
      <w:r w:rsidR="00D078E5" w:rsidRPr="000D3BC1">
        <w:rPr>
          <w:rFonts w:ascii="Times New Roman" w:hAnsi="Times New Roman" w:cs="Times New Roman"/>
          <w:sz w:val="22"/>
        </w:rPr>
        <w:t xml:space="preserve">of the OSW is modulated at the resonant frequency of the acoustic resonator. </w:t>
      </w:r>
      <w:r w:rsidR="00480252" w:rsidRPr="000D3BC1">
        <w:rPr>
          <w:rFonts w:ascii="Times New Roman" w:hAnsi="Times New Roman" w:cs="Times New Roman"/>
          <w:sz w:val="22"/>
        </w:rPr>
        <w:t>Two buffers are de</w:t>
      </w:r>
      <w:r w:rsidR="00FD03D5">
        <w:rPr>
          <w:rFonts w:ascii="Times New Roman" w:hAnsi="Times New Roman" w:cs="Times New Roman"/>
          <w:sz w:val="22"/>
        </w:rPr>
        <w:t>s</w:t>
      </w:r>
      <w:r w:rsidR="00480252" w:rsidRPr="000D3BC1">
        <w:rPr>
          <w:rFonts w:ascii="Times New Roman" w:hAnsi="Times New Roman" w:cs="Times New Roman"/>
          <w:sz w:val="22"/>
        </w:rPr>
        <w:t xml:space="preserve">igned on both sides </w:t>
      </w:r>
      <w:r w:rsidR="00D078E5" w:rsidRPr="000D3BC1">
        <w:rPr>
          <w:rFonts w:ascii="Times New Roman" w:hAnsi="Times New Roman" w:cs="Times New Roman"/>
          <w:sz w:val="22"/>
        </w:rPr>
        <w:t xml:space="preserve">to form </w:t>
      </w:r>
      <w:r w:rsidR="00480252" w:rsidRPr="000D3BC1">
        <w:rPr>
          <w:rFonts w:ascii="Times New Roman" w:hAnsi="Times New Roman" w:cs="Times New Roman"/>
          <w:sz w:val="22"/>
        </w:rPr>
        <w:t xml:space="preserve">the </w:t>
      </w:r>
      <w:r w:rsidR="00D078E5" w:rsidRPr="000D3BC1">
        <w:rPr>
          <w:rFonts w:ascii="Times New Roman" w:hAnsi="Times New Roman" w:cs="Times New Roman"/>
          <w:sz w:val="22"/>
        </w:rPr>
        <w:t>acoustic standing wave with</w:t>
      </w:r>
      <w:r w:rsidR="00FD03D5">
        <w:rPr>
          <w:rFonts w:ascii="Times New Roman" w:hAnsi="Times New Roman" w:cs="Times New Roman"/>
          <w:sz w:val="22"/>
        </w:rPr>
        <w:t xml:space="preserve"> an</w:t>
      </w:r>
      <w:r w:rsidR="00D078E5" w:rsidRPr="000D3BC1">
        <w:rPr>
          <w:rFonts w:ascii="Times New Roman" w:hAnsi="Times New Roman" w:cs="Times New Roman"/>
          <w:sz w:val="22"/>
        </w:rPr>
        <w:t xml:space="preserve"> antinode locat</w:t>
      </w:r>
      <w:r w:rsidR="00F10E8C">
        <w:rPr>
          <w:rFonts w:ascii="Times New Roman" w:hAnsi="Times New Roman" w:cs="Times New Roman" w:hint="eastAsia"/>
          <w:sz w:val="22"/>
        </w:rPr>
        <w:t>ed</w:t>
      </w:r>
      <w:r w:rsidR="00D078E5" w:rsidRPr="000D3BC1">
        <w:rPr>
          <w:rFonts w:ascii="Times New Roman" w:hAnsi="Times New Roman" w:cs="Times New Roman"/>
          <w:sz w:val="22"/>
        </w:rPr>
        <w:t xml:space="preserve"> at the center of the resonator</w:t>
      </w:r>
      <w:r w:rsidR="00480252" w:rsidRPr="000D3BC1">
        <w:rPr>
          <w:rFonts w:ascii="Times New Roman" w:hAnsi="Times New Roman" w:cs="Times New Roman"/>
          <w:sz w:val="22"/>
        </w:rPr>
        <w:t>.</w:t>
      </w:r>
    </w:p>
    <w:p w14:paraId="046903A2" w14:textId="2D75E29F" w:rsidR="00EC7630" w:rsidRPr="000D3BC1" w:rsidRDefault="00123058" w:rsidP="009E6BAF">
      <w:pPr>
        <w:spacing w:before="240"/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sz w:val="22"/>
        </w:rPr>
        <w:t xml:space="preserve">The </w:t>
      </w:r>
      <w:r w:rsidR="009C7494">
        <w:rPr>
          <w:rFonts w:ascii="Times New Roman" w:hAnsi="Times New Roman" w:cs="Times New Roman"/>
          <w:sz w:val="22"/>
        </w:rPr>
        <w:t>principle</w:t>
      </w:r>
      <w:r w:rsidR="009C7494" w:rsidRPr="000D3BC1">
        <w:rPr>
          <w:rFonts w:ascii="Times New Roman" w:hAnsi="Times New Roman" w:cs="Times New Roman"/>
          <w:sz w:val="22"/>
        </w:rPr>
        <w:t xml:space="preserve"> </w:t>
      </w:r>
      <w:r w:rsidR="00AE55D0" w:rsidRPr="000D3BC1">
        <w:rPr>
          <w:rFonts w:ascii="Times New Roman" w:hAnsi="Times New Roman" w:cs="Times New Roman"/>
          <w:sz w:val="22"/>
        </w:rPr>
        <w:t xml:space="preserve">of </w:t>
      </w:r>
      <w:r w:rsidR="009C7494">
        <w:rPr>
          <w:rFonts w:ascii="Times New Roman" w:hAnsi="Times New Roman" w:cs="Times New Roman"/>
          <w:sz w:val="22"/>
        </w:rPr>
        <w:t xml:space="preserve">the </w:t>
      </w:r>
      <w:r w:rsidR="00662B3A" w:rsidRPr="000D3BC1">
        <w:rPr>
          <w:rFonts w:ascii="Times New Roman" w:hAnsi="Times New Roman" w:cs="Times New Roman"/>
          <w:sz w:val="22"/>
        </w:rPr>
        <w:t>o</w:t>
      </w:r>
      <w:r w:rsidR="00AE55D0" w:rsidRPr="000D3BC1">
        <w:rPr>
          <w:rFonts w:ascii="Times New Roman" w:hAnsi="Times New Roman" w:cs="Times New Roman"/>
          <w:sz w:val="22"/>
        </w:rPr>
        <w:t xml:space="preserve">pto-acoustic resonance </w:t>
      </w:r>
      <w:r w:rsidR="00662B3A" w:rsidRPr="000D3BC1">
        <w:rPr>
          <w:rFonts w:ascii="Times New Roman" w:hAnsi="Times New Roman" w:cs="Times New Roman"/>
          <w:sz w:val="22"/>
        </w:rPr>
        <w:t xml:space="preserve">for </w:t>
      </w:r>
      <w:r w:rsidR="00AE55D0" w:rsidRPr="000D3BC1">
        <w:rPr>
          <w:rFonts w:ascii="Times New Roman" w:hAnsi="Times New Roman" w:cs="Times New Roman"/>
          <w:sz w:val="22"/>
        </w:rPr>
        <w:t>PAS</w:t>
      </w:r>
      <w:r w:rsidRPr="000D3BC1">
        <w:rPr>
          <w:rFonts w:ascii="Times New Roman" w:hAnsi="Times New Roman" w:cs="Times New Roman"/>
          <w:sz w:val="22"/>
        </w:rPr>
        <w:t xml:space="preserve"> with a microphone as the acoustic transducer is illustrated in Supplementary Fig. </w:t>
      </w:r>
      <w:r w:rsidR="001C3C4D" w:rsidRPr="000D3BC1">
        <w:rPr>
          <w:rFonts w:ascii="Times New Roman" w:hAnsi="Times New Roman" w:cs="Times New Roman"/>
          <w:sz w:val="22"/>
        </w:rPr>
        <w:t>3</w:t>
      </w:r>
      <w:r w:rsidR="001C4EC8" w:rsidRPr="000D3BC1">
        <w:rPr>
          <w:rFonts w:ascii="Times New Roman" w:hAnsi="Times New Roman" w:cs="Times New Roman"/>
          <w:sz w:val="22"/>
        </w:rPr>
        <w:t xml:space="preserve">. </w:t>
      </w:r>
      <w:r w:rsidR="00B1222E" w:rsidRPr="000D3BC1">
        <w:rPr>
          <w:rFonts w:ascii="Times New Roman" w:hAnsi="Times New Roman" w:cs="Times New Roman"/>
          <w:sz w:val="22"/>
        </w:rPr>
        <w:t xml:space="preserve">The </w:t>
      </w:r>
      <w:r w:rsidRPr="000D3BC1">
        <w:rPr>
          <w:rFonts w:ascii="Times New Roman" w:hAnsi="Times New Roman" w:cs="Times New Roman"/>
          <w:sz w:val="22"/>
        </w:rPr>
        <w:t xml:space="preserve">cylindrical </w:t>
      </w:r>
      <w:r w:rsidR="00B1222E" w:rsidRPr="000D3BC1">
        <w:rPr>
          <w:rFonts w:ascii="Times New Roman" w:hAnsi="Times New Roman" w:cs="Times New Roman"/>
          <w:sz w:val="22"/>
        </w:rPr>
        <w:t xml:space="preserve">PAS cell </w:t>
      </w:r>
      <w:r w:rsidRPr="000D3BC1">
        <w:rPr>
          <w:rFonts w:ascii="Times New Roman" w:hAnsi="Times New Roman" w:cs="Times New Roman"/>
          <w:sz w:val="22"/>
        </w:rPr>
        <w:t xml:space="preserve">is </w:t>
      </w:r>
      <w:r w:rsidR="00B1222E" w:rsidRPr="000D3BC1">
        <w:rPr>
          <w:rFonts w:ascii="Times New Roman" w:hAnsi="Times New Roman" w:cs="Times New Roman"/>
          <w:sz w:val="22"/>
        </w:rPr>
        <w:t>designed to have a total length of 70 mm</w:t>
      </w:r>
      <w:r w:rsidRPr="000D3BC1">
        <w:rPr>
          <w:rFonts w:ascii="Times New Roman" w:hAnsi="Times New Roman" w:cs="Times New Roman"/>
          <w:sz w:val="22"/>
        </w:rPr>
        <w:t xml:space="preserve">, which is placed inside an optical resonator with a length of 80 mm. In particular, the acoustic </w:t>
      </w:r>
      <w:r w:rsidR="00B1222E" w:rsidRPr="000D3BC1">
        <w:rPr>
          <w:rFonts w:ascii="Times New Roman" w:hAnsi="Times New Roman" w:cs="Times New Roman"/>
          <w:sz w:val="22"/>
        </w:rPr>
        <w:t xml:space="preserve">resonator </w:t>
      </w:r>
      <w:r w:rsidRPr="000D3BC1">
        <w:rPr>
          <w:rFonts w:ascii="Times New Roman" w:hAnsi="Times New Roman" w:cs="Times New Roman"/>
          <w:sz w:val="22"/>
        </w:rPr>
        <w:t xml:space="preserve">has a length of </w:t>
      </w:r>
      <w:r w:rsidR="00B1222E" w:rsidRPr="000D3BC1">
        <w:rPr>
          <w:rFonts w:ascii="Times New Roman" w:hAnsi="Times New Roman" w:cs="Times New Roman"/>
          <w:sz w:val="22"/>
        </w:rPr>
        <w:t xml:space="preserve">35 mm </w:t>
      </w:r>
      <w:r w:rsidRPr="000D3BC1">
        <w:rPr>
          <w:rFonts w:ascii="Times New Roman" w:hAnsi="Times New Roman" w:cs="Times New Roman"/>
          <w:sz w:val="22"/>
        </w:rPr>
        <w:t>and</w:t>
      </w:r>
      <w:r w:rsidR="008523F3">
        <w:rPr>
          <w:rFonts w:ascii="Times New Roman" w:hAnsi="Times New Roman" w:cs="Times New Roman"/>
          <w:sz w:val="22"/>
        </w:rPr>
        <w:t xml:space="preserve"> </w:t>
      </w:r>
      <w:r w:rsidR="008523F3">
        <w:rPr>
          <w:rFonts w:ascii="Times New Roman" w:hAnsi="Times New Roman" w:cs="Times New Roman" w:hint="eastAsia"/>
          <w:sz w:val="22"/>
        </w:rPr>
        <w:t>an</w:t>
      </w:r>
      <w:r w:rsidRPr="000D3BC1">
        <w:rPr>
          <w:rFonts w:ascii="Times New Roman" w:hAnsi="Times New Roman" w:cs="Times New Roman"/>
          <w:sz w:val="22"/>
        </w:rPr>
        <w:t xml:space="preserve"> inner diameter of 3 mm, and </w:t>
      </w:r>
      <w:r w:rsidR="00B1222E" w:rsidRPr="000D3BC1">
        <w:rPr>
          <w:rFonts w:ascii="Times New Roman" w:hAnsi="Times New Roman" w:cs="Times New Roman"/>
          <w:sz w:val="22"/>
        </w:rPr>
        <w:t xml:space="preserve">the </w:t>
      </w:r>
      <w:r w:rsidRPr="000D3BC1">
        <w:rPr>
          <w:rFonts w:ascii="Times New Roman" w:hAnsi="Times New Roman" w:cs="Times New Roman"/>
          <w:sz w:val="22"/>
        </w:rPr>
        <w:t xml:space="preserve">two </w:t>
      </w:r>
      <w:r w:rsidR="00B1222E" w:rsidRPr="000D3BC1">
        <w:rPr>
          <w:rFonts w:ascii="Times New Roman" w:hAnsi="Times New Roman" w:cs="Times New Roman"/>
          <w:sz w:val="22"/>
        </w:rPr>
        <w:t>buffer</w:t>
      </w:r>
      <w:r w:rsidRPr="000D3BC1">
        <w:rPr>
          <w:rFonts w:ascii="Times New Roman" w:hAnsi="Times New Roman" w:cs="Times New Roman"/>
          <w:sz w:val="22"/>
        </w:rPr>
        <w:t>s</w:t>
      </w:r>
      <w:r w:rsidR="00B1222E" w:rsidRPr="000D3BC1">
        <w:rPr>
          <w:rFonts w:ascii="Times New Roman" w:hAnsi="Times New Roman" w:cs="Times New Roman"/>
          <w:sz w:val="22"/>
        </w:rPr>
        <w:t xml:space="preserve"> on both sides </w:t>
      </w:r>
      <w:r w:rsidRPr="000D3BC1">
        <w:rPr>
          <w:rFonts w:ascii="Times New Roman" w:hAnsi="Times New Roman" w:cs="Times New Roman"/>
          <w:sz w:val="22"/>
        </w:rPr>
        <w:t xml:space="preserve">of the acoustic resonator have a length of </w:t>
      </w:r>
      <w:r w:rsidR="00B1222E" w:rsidRPr="000D3BC1">
        <w:rPr>
          <w:rFonts w:ascii="Times New Roman" w:hAnsi="Times New Roman" w:cs="Times New Roman"/>
          <w:sz w:val="22"/>
        </w:rPr>
        <w:t>17.5 mm</w:t>
      </w:r>
      <w:r w:rsidRPr="000D3BC1">
        <w:rPr>
          <w:rFonts w:ascii="Times New Roman" w:hAnsi="Times New Roman" w:cs="Times New Roman"/>
          <w:sz w:val="22"/>
        </w:rPr>
        <w:t xml:space="preserve"> and </w:t>
      </w:r>
      <w:r w:rsidR="00DA234D">
        <w:rPr>
          <w:rFonts w:ascii="Times New Roman" w:hAnsi="Times New Roman" w:cs="Times New Roman" w:hint="eastAsia"/>
          <w:sz w:val="22"/>
        </w:rPr>
        <w:t>an</w:t>
      </w:r>
      <w:r w:rsidR="00DA234D">
        <w:rPr>
          <w:rFonts w:ascii="Times New Roman" w:hAnsi="Times New Roman" w:cs="Times New Roman"/>
          <w:sz w:val="22"/>
        </w:rPr>
        <w:t xml:space="preserve"> </w:t>
      </w:r>
      <w:r w:rsidR="00B1222E" w:rsidRPr="000D3BC1">
        <w:rPr>
          <w:rFonts w:ascii="Times New Roman" w:hAnsi="Times New Roman" w:cs="Times New Roman"/>
          <w:sz w:val="22"/>
        </w:rPr>
        <w:t xml:space="preserve">inner diameter of 12 mm. The </w:t>
      </w:r>
      <w:r w:rsidRPr="000D3BC1">
        <w:rPr>
          <w:rFonts w:ascii="Times New Roman" w:hAnsi="Times New Roman" w:cs="Times New Roman"/>
          <w:sz w:val="22"/>
        </w:rPr>
        <w:t xml:space="preserve">photoacoustic </w:t>
      </w:r>
      <w:r w:rsidR="00B1222E" w:rsidRPr="000D3BC1">
        <w:rPr>
          <w:rFonts w:ascii="Times New Roman" w:hAnsi="Times New Roman" w:cs="Times New Roman"/>
          <w:sz w:val="22"/>
        </w:rPr>
        <w:t xml:space="preserve">cell </w:t>
      </w:r>
      <w:r w:rsidRPr="000D3BC1">
        <w:rPr>
          <w:rFonts w:ascii="Times New Roman" w:hAnsi="Times New Roman" w:cs="Times New Roman"/>
          <w:sz w:val="22"/>
        </w:rPr>
        <w:t xml:space="preserve">is </w:t>
      </w:r>
      <w:r w:rsidR="00B1222E" w:rsidRPr="000D3BC1">
        <w:rPr>
          <w:rFonts w:ascii="Times New Roman" w:hAnsi="Times New Roman" w:cs="Times New Roman"/>
          <w:sz w:val="22"/>
        </w:rPr>
        <w:t>characterized to have a resonant frequency of 3.5 kHz and</w:t>
      </w:r>
      <w:r w:rsidR="00E376CF">
        <w:rPr>
          <w:rFonts w:ascii="Times New Roman" w:hAnsi="Times New Roman" w:cs="Times New Roman"/>
          <w:sz w:val="22"/>
        </w:rPr>
        <w:t xml:space="preserve"> a</w:t>
      </w:r>
      <w:r w:rsidR="00B1222E" w:rsidRPr="000D3BC1">
        <w:rPr>
          <w:rFonts w:ascii="Times New Roman" w:hAnsi="Times New Roman" w:cs="Times New Roman"/>
          <w:sz w:val="22"/>
        </w:rPr>
        <w:t xml:space="preserve"> Q-factor of 25 at 760 </w:t>
      </w:r>
      <w:r w:rsidR="00E376CF">
        <w:rPr>
          <w:rFonts w:ascii="Times New Roman" w:hAnsi="Times New Roman" w:cs="Times New Roman"/>
          <w:sz w:val="22"/>
        </w:rPr>
        <w:t>T</w:t>
      </w:r>
      <w:r w:rsidR="00B1222E" w:rsidRPr="000D3BC1">
        <w:rPr>
          <w:rFonts w:ascii="Times New Roman" w:hAnsi="Times New Roman" w:cs="Times New Roman"/>
          <w:sz w:val="22"/>
        </w:rPr>
        <w:t xml:space="preserve">orr. An electret microphone </w:t>
      </w:r>
      <w:r w:rsidRPr="000D3BC1">
        <w:rPr>
          <w:rFonts w:ascii="Times New Roman" w:hAnsi="Times New Roman" w:cs="Times New Roman"/>
          <w:sz w:val="22"/>
        </w:rPr>
        <w:t xml:space="preserve">is </w:t>
      </w:r>
      <w:r w:rsidR="00B1222E" w:rsidRPr="000D3BC1">
        <w:rPr>
          <w:rFonts w:ascii="Times New Roman" w:hAnsi="Times New Roman" w:cs="Times New Roman"/>
          <w:sz w:val="22"/>
        </w:rPr>
        <w:t xml:space="preserve">mounted at the center of the </w:t>
      </w:r>
      <w:r w:rsidR="009C7494">
        <w:rPr>
          <w:rFonts w:ascii="Times New Roman" w:hAnsi="Times New Roman" w:cs="Times New Roman"/>
          <w:sz w:val="22"/>
        </w:rPr>
        <w:t xml:space="preserve">photoacoustic </w:t>
      </w:r>
      <w:r w:rsidR="00B1222E" w:rsidRPr="000D3BC1">
        <w:rPr>
          <w:rFonts w:ascii="Times New Roman" w:hAnsi="Times New Roman" w:cs="Times New Roman"/>
          <w:sz w:val="22"/>
        </w:rPr>
        <w:t>cell for acoustic detection</w:t>
      </w:r>
      <w:r w:rsidR="00AE55D0" w:rsidRPr="000D3BC1">
        <w:rPr>
          <w:rFonts w:ascii="Times New Roman" w:hAnsi="Times New Roman" w:cs="Times New Roman"/>
          <w:sz w:val="22"/>
        </w:rPr>
        <w:t>, which correspond</w:t>
      </w:r>
      <w:r w:rsidR="00235154" w:rsidRPr="000D3BC1">
        <w:rPr>
          <w:rFonts w:ascii="Times New Roman" w:hAnsi="Times New Roman" w:cs="Times New Roman"/>
          <w:sz w:val="22"/>
        </w:rPr>
        <w:t>s</w:t>
      </w:r>
      <w:r w:rsidR="00AE55D0" w:rsidRPr="000D3BC1">
        <w:rPr>
          <w:rFonts w:ascii="Times New Roman" w:hAnsi="Times New Roman" w:cs="Times New Roman"/>
          <w:sz w:val="22"/>
        </w:rPr>
        <w:t xml:space="preserve"> to the </w:t>
      </w:r>
      <w:r w:rsidR="00530AC3" w:rsidRPr="000D3BC1">
        <w:rPr>
          <w:rFonts w:ascii="Times New Roman" w:hAnsi="Times New Roman" w:cs="Times New Roman"/>
          <w:sz w:val="22"/>
        </w:rPr>
        <w:t>antinode of the standing acoustic wave</w:t>
      </w:r>
      <w:r w:rsidR="00B1222E" w:rsidRPr="000D3BC1">
        <w:rPr>
          <w:rFonts w:ascii="Times New Roman" w:hAnsi="Times New Roman" w:cs="Times New Roman"/>
          <w:sz w:val="22"/>
        </w:rPr>
        <w:t xml:space="preserve">. </w:t>
      </w:r>
      <w:r w:rsidR="00433CC5" w:rsidRPr="000D3BC1">
        <w:rPr>
          <w:rFonts w:ascii="Times New Roman" w:hAnsi="Times New Roman" w:cs="Times New Roman"/>
          <w:sz w:val="22"/>
        </w:rPr>
        <w:t>The representative PAS</w:t>
      </w:r>
      <w:r w:rsidRPr="000D3BC1">
        <w:rPr>
          <w:rFonts w:ascii="Times New Roman" w:hAnsi="Times New Roman" w:cs="Times New Roman"/>
          <w:sz w:val="22"/>
        </w:rPr>
        <w:t>-1f signal</w:t>
      </w:r>
      <w:r w:rsidR="00526459">
        <w:rPr>
          <w:rFonts w:ascii="Times New Roman" w:hAnsi="Times New Roman" w:cs="Times New Roman"/>
          <w:sz w:val="22"/>
        </w:rPr>
        <w:t>s</w:t>
      </w:r>
      <w:r w:rsidR="00433CC5" w:rsidRPr="000D3BC1">
        <w:rPr>
          <w:rFonts w:ascii="Times New Roman" w:hAnsi="Times New Roman" w:cs="Times New Roman"/>
          <w:sz w:val="22"/>
        </w:rPr>
        <w:t xml:space="preserve"> </w:t>
      </w:r>
      <w:r w:rsidRPr="000D3BC1">
        <w:rPr>
          <w:rFonts w:ascii="Times New Roman" w:hAnsi="Times New Roman" w:cs="Times New Roman"/>
          <w:sz w:val="22"/>
        </w:rPr>
        <w:t xml:space="preserve">measured at </w:t>
      </w:r>
      <w:r w:rsidR="00433CC5" w:rsidRPr="000D3BC1">
        <w:rPr>
          <w:rFonts w:ascii="Times New Roman" w:hAnsi="Times New Roman" w:cs="Times New Roman"/>
          <w:sz w:val="22"/>
        </w:rPr>
        <w:t>different C</w:t>
      </w:r>
      <w:r w:rsidR="00433CC5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433CC5" w:rsidRPr="000D3BC1">
        <w:rPr>
          <w:rFonts w:ascii="Times New Roman" w:hAnsi="Times New Roman" w:cs="Times New Roman"/>
          <w:sz w:val="22"/>
        </w:rPr>
        <w:t>H</w:t>
      </w:r>
      <w:r w:rsidR="00433CC5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433CC5" w:rsidRPr="000D3BC1">
        <w:rPr>
          <w:rFonts w:ascii="Times New Roman" w:hAnsi="Times New Roman" w:cs="Times New Roman"/>
          <w:sz w:val="22"/>
        </w:rPr>
        <w:t xml:space="preserve"> concentrations (0.1</w:t>
      </w:r>
      <w:r w:rsidRPr="000D3BC1">
        <w:rPr>
          <w:rFonts w:ascii="Times New Roman" w:hAnsi="Times New Roman" w:cs="Times New Roman"/>
          <w:sz w:val="22"/>
        </w:rPr>
        <w:t>-</w:t>
      </w:r>
      <w:r w:rsidR="00433CC5" w:rsidRPr="000D3BC1">
        <w:rPr>
          <w:rFonts w:ascii="Times New Roman" w:hAnsi="Times New Roman" w:cs="Times New Roman"/>
          <w:sz w:val="22"/>
        </w:rPr>
        <w:t xml:space="preserve">10 ppm) </w:t>
      </w:r>
      <w:r w:rsidR="0098366D" w:rsidRPr="000D3BC1">
        <w:rPr>
          <w:rFonts w:ascii="Times New Roman" w:hAnsi="Times New Roman" w:cs="Times New Roman"/>
          <w:sz w:val="22"/>
        </w:rPr>
        <w:t xml:space="preserve">with an incident power of 12 mW </w:t>
      </w:r>
      <w:r w:rsidR="00433CC5" w:rsidRPr="000D3BC1">
        <w:rPr>
          <w:rFonts w:ascii="Times New Roman" w:hAnsi="Times New Roman" w:cs="Times New Roman"/>
          <w:sz w:val="22"/>
        </w:rPr>
        <w:t xml:space="preserve">are shown in </w:t>
      </w:r>
      <w:r w:rsidRPr="000D3BC1">
        <w:rPr>
          <w:rFonts w:ascii="Times New Roman" w:hAnsi="Times New Roman" w:cs="Times New Roman"/>
          <w:sz w:val="22"/>
        </w:rPr>
        <w:t xml:space="preserve">Supplementary </w:t>
      </w:r>
      <w:r w:rsidR="00433CC5" w:rsidRPr="000D3BC1">
        <w:rPr>
          <w:rFonts w:ascii="Times New Roman" w:hAnsi="Times New Roman" w:cs="Times New Roman"/>
          <w:sz w:val="22"/>
        </w:rPr>
        <w:lastRenderedPageBreak/>
        <w:t xml:space="preserve">Fig. </w:t>
      </w:r>
      <w:r w:rsidR="001C3C4D" w:rsidRPr="000D3BC1">
        <w:rPr>
          <w:rFonts w:ascii="Times New Roman" w:hAnsi="Times New Roman" w:cs="Times New Roman"/>
          <w:sz w:val="22"/>
        </w:rPr>
        <w:t>4</w:t>
      </w:r>
      <w:r w:rsidR="00433CC5" w:rsidRPr="000D3BC1">
        <w:rPr>
          <w:rFonts w:ascii="Times New Roman" w:hAnsi="Times New Roman" w:cs="Times New Roman"/>
          <w:sz w:val="22"/>
        </w:rPr>
        <w:t>.</w:t>
      </w:r>
    </w:p>
    <w:p w14:paraId="7EDDE614" w14:textId="0F6E8F89" w:rsidR="00A8015C" w:rsidRPr="00791913" w:rsidRDefault="00791913" w:rsidP="006E019F">
      <w:pPr>
        <w:jc w:val="center"/>
      </w:pPr>
      <w:r>
        <w:rPr>
          <w:noProof/>
        </w:rPr>
        <w:drawing>
          <wp:inline distT="0" distB="0" distL="0" distR="0" wp14:anchorId="48F3E446" wp14:editId="2B5A22A2">
            <wp:extent cx="3200400" cy="2509151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0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E097" w14:textId="3BEF6D21" w:rsidR="00530AC3" w:rsidRPr="000D3BC1" w:rsidRDefault="00530AC3" w:rsidP="00B1222E">
      <w:pPr>
        <w:rPr>
          <w:rFonts w:ascii="Times New Roman" w:eastAsiaTheme="minorHAnsi" w:hAnsi="Times New Roman" w:cs="Times New Roman"/>
          <w:sz w:val="22"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1C3C4D" w:rsidRPr="000D3BC1">
        <w:rPr>
          <w:rFonts w:ascii="Times New Roman" w:hAnsi="Times New Roman" w:cs="Times New Roman"/>
          <w:b/>
          <w:sz w:val="22"/>
        </w:rPr>
        <w:t>4</w:t>
      </w:r>
      <w:r w:rsidRPr="000D3BC1">
        <w:rPr>
          <w:rFonts w:ascii="Times New Roman" w:hAnsi="Times New Roman" w:cs="Times New Roman"/>
          <w:b/>
          <w:color w:val="000000" w:themeColor="text1"/>
          <w:sz w:val="22"/>
        </w:rPr>
        <w:t>.</w:t>
      </w:r>
      <w:r w:rsidRPr="000D3BC1">
        <w:rPr>
          <w:rFonts w:ascii="Times New Roman" w:hAnsi="Times New Roman" w:cs="Times New Roman"/>
          <w:sz w:val="22"/>
        </w:rPr>
        <w:t xml:space="preserve"> Representative</w:t>
      </w:r>
      <w:r w:rsidR="00CD0793" w:rsidRPr="000D3BC1">
        <w:rPr>
          <w:rFonts w:ascii="Times New Roman" w:hAnsi="Times New Roman" w:cs="Times New Roman"/>
          <w:sz w:val="22"/>
        </w:rPr>
        <w:t xml:space="preserve"> </w:t>
      </w:r>
      <w:r w:rsidRPr="000D3BC1">
        <w:rPr>
          <w:rFonts w:ascii="Times New Roman" w:hAnsi="Times New Roman" w:cs="Times New Roman"/>
          <w:sz w:val="22"/>
        </w:rPr>
        <w:t>PAS</w:t>
      </w:r>
      <w:r w:rsidR="00CD0793" w:rsidRPr="000D3BC1">
        <w:rPr>
          <w:rFonts w:ascii="Times New Roman" w:hAnsi="Times New Roman" w:cs="Times New Roman"/>
          <w:sz w:val="22"/>
        </w:rPr>
        <w:t>-1f</w:t>
      </w:r>
      <w:r w:rsidRPr="000D3BC1">
        <w:rPr>
          <w:rFonts w:ascii="Times New Roman" w:hAnsi="Times New Roman" w:cs="Times New Roman"/>
          <w:sz w:val="22"/>
        </w:rPr>
        <w:t xml:space="preserve"> signal</w:t>
      </w:r>
      <w:r w:rsidR="009C7494">
        <w:rPr>
          <w:rFonts w:ascii="Times New Roman" w:hAnsi="Times New Roman" w:cs="Times New Roman"/>
          <w:sz w:val="22"/>
        </w:rPr>
        <w:t>s</w:t>
      </w:r>
      <w:r w:rsidRPr="000D3BC1">
        <w:rPr>
          <w:rFonts w:ascii="Times New Roman" w:hAnsi="Times New Roman" w:cs="Times New Roman"/>
          <w:sz w:val="22"/>
        </w:rPr>
        <w:t xml:space="preserve"> of C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>H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 xml:space="preserve"> measured at different concentrations along with the spectral fitting curves at 760 </w:t>
      </w:r>
      <w:r w:rsidR="00B7268B">
        <w:rPr>
          <w:rFonts w:ascii="Times New Roman" w:hAnsi="Times New Roman" w:cs="Times New Roman" w:hint="eastAsia"/>
          <w:sz w:val="22"/>
        </w:rPr>
        <w:t>T</w:t>
      </w:r>
      <w:r w:rsidRPr="000D3BC1">
        <w:rPr>
          <w:rFonts w:ascii="Times New Roman" w:hAnsi="Times New Roman" w:cs="Times New Roman"/>
          <w:sz w:val="22"/>
        </w:rPr>
        <w:t>orr.</w:t>
      </w:r>
      <w:r w:rsidR="00CD0793" w:rsidRPr="000D3BC1">
        <w:rPr>
          <w:rFonts w:ascii="Times New Roman" w:hAnsi="Times New Roman" w:cs="Times New Roman"/>
          <w:sz w:val="22"/>
        </w:rPr>
        <w:t xml:space="preserve"> The target C</w:t>
      </w:r>
      <w:r w:rsidR="00CD0793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CD0793" w:rsidRPr="000D3BC1">
        <w:rPr>
          <w:rFonts w:ascii="Times New Roman" w:hAnsi="Times New Roman" w:cs="Times New Roman"/>
          <w:sz w:val="22"/>
        </w:rPr>
        <w:t>H</w:t>
      </w:r>
      <w:r w:rsidR="00CD0793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CD0793" w:rsidRPr="000D3BC1">
        <w:rPr>
          <w:rFonts w:ascii="Times New Roman" w:hAnsi="Times New Roman" w:cs="Times New Roman"/>
          <w:sz w:val="22"/>
        </w:rPr>
        <w:t xml:space="preserve"> peak is observed at 1531.59 nm. </w:t>
      </w:r>
      <w:r w:rsidR="00CD0793" w:rsidRPr="000D3BC1">
        <w:rPr>
          <w:rFonts w:ascii="Times New Roman" w:eastAsiaTheme="minorHAnsi" w:hAnsi="Times New Roman" w:cs="Times New Roman"/>
          <w:sz w:val="22"/>
        </w:rPr>
        <w:t xml:space="preserve">The detection bandwidth </w:t>
      </w:r>
      <w:r w:rsidR="00C5358D" w:rsidRPr="000D3BC1">
        <w:rPr>
          <w:rFonts w:ascii="Times New Roman" w:eastAsiaTheme="minorHAnsi" w:hAnsi="Times New Roman" w:cs="Times New Roman"/>
          <w:sz w:val="22"/>
        </w:rPr>
        <w:t xml:space="preserve">of the lock-in amplifier </w:t>
      </w:r>
      <w:r w:rsidR="00CD0793" w:rsidRPr="000D3BC1">
        <w:rPr>
          <w:rFonts w:ascii="Times New Roman" w:eastAsiaTheme="minorHAnsi" w:hAnsi="Times New Roman" w:cs="Times New Roman"/>
          <w:sz w:val="22"/>
        </w:rPr>
        <w:t>is 1 Hz.</w:t>
      </w:r>
    </w:p>
    <w:p w14:paraId="1C5B25F6" w14:textId="1E83B9AB" w:rsidR="00A8015C" w:rsidRPr="000D3BC1" w:rsidRDefault="00A8015C" w:rsidP="009E6BAF">
      <w:pPr>
        <w:spacing w:before="240"/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sz w:val="22"/>
        </w:rPr>
        <w:t xml:space="preserve">The linear response of the </w:t>
      </w:r>
      <w:r w:rsidR="0098366D" w:rsidRPr="000D3BC1">
        <w:rPr>
          <w:rFonts w:ascii="Times New Roman" w:hAnsi="Times New Roman" w:cs="Times New Roman"/>
          <w:sz w:val="22"/>
        </w:rPr>
        <w:t xml:space="preserve">sensor </w:t>
      </w:r>
      <w:r w:rsidRPr="000D3BC1">
        <w:rPr>
          <w:rFonts w:ascii="Times New Roman" w:hAnsi="Times New Roman" w:cs="Times New Roman"/>
          <w:sz w:val="22"/>
        </w:rPr>
        <w:t xml:space="preserve">is </w:t>
      </w:r>
      <w:r w:rsidR="000C343A">
        <w:rPr>
          <w:rFonts w:ascii="Times New Roman" w:hAnsi="Times New Roman" w:cs="Times New Roman"/>
          <w:sz w:val="22"/>
        </w:rPr>
        <w:t>studied</w:t>
      </w:r>
      <w:r w:rsidR="000C343A" w:rsidRPr="000D3BC1">
        <w:rPr>
          <w:rFonts w:ascii="Times New Roman" w:hAnsi="Times New Roman" w:cs="Times New Roman"/>
          <w:sz w:val="22"/>
        </w:rPr>
        <w:t xml:space="preserve"> </w:t>
      </w:r>
      <w:r w:rsidRPr="000D3BC1">
        <w:rPr>
          <w:rFonts w:ascii="Times New Roman" w:hAnsi="Times New Roman" w:cs="Times New Roman"/>
          <w:sz w:val="22"/>
        </w:rPr>
        <w:t>by measuring C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>H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 xml:space="preserve"> of different concentrations shown in Supplemen</w:t>
      </w:r>
      <w:r w:rsidR="00FC066C" w:rsidRPr="000D3BC1">
        <w:rPr>
          <w:rFonts w:ascii="Times New Roman" w:hAnsi="Times New Roman" w:cs="Times New Roman"/>
          <w:sz w:val="22"/>
        </w:rPr>
        <w:t>t</w:t>
      </w:r>
      <w:r w:rsidRPr="000D3BC1">
        <w:rPr>
          <w:rFonts w:ascii="Times New Roman" w:hAnsi="Times New Roman" w:cs="Times New Roman"/>
          <w:sz w:val="22"/>
        </w:rPr>
        <w:t xml:space="preserve">ary Fig. </w:t>
      </w:r>
      <w:r w:rsidR="001C3C4D" w:rsidRPr="000D3BC1">
        <w:rPr>
          <w:rFonts w:ascii="Times New Roman" w:hAnsi="Times New Roman" w:cs="Times New Roman"/>
          <w:sz w:val="22"/>
        </w:rPr>
        <w:t>5</w:t>
      </w:r>
      <w:r w:rsidRPr="000D3BC1">
        <w:rPr>
          <w:rFonts w:ascii="Times New Roman" w:hAnsi="Times New Roman" w:cs="Times New Roman"/>
          <w:sz w:val="22"/>
        </w:rPr>
        <w:t xml:space="preserve">. The sensor shows an excellent linear response from 1 ppb to 30 ppm with </w:t>
      </w:r>
      <w:r w:rsidR="00AE6F18" w:rsidRPr="000D3BC1">
        <w:rPr>
          <w:rFonts w:ascii="Times New Roman" w:hAnsi="Times New Roman" w:cs="Times New Roman"/>
          <w:sz w:val="22"/>
        </w:rPr>
        <w:t>an</w:t>
      </w:r>
      <w:r w:rsidRPr="000D3BC1">
        <w:rPr>
          <w:rFonts w:ascii="Times New Roman" w:hAnsi="Times New Roman" w:cs="Times New Roman"/>
          <w:sz w:val="22"/>
        </w:rPr>
        <w:t xml:space="preserve"> R-squire value of 0.999. The Allan</w:t>
      </w:r>
      <w:r w:rsidR="00FC066C" w:rsidRPr="000D3BC1">
        <w:rPr>
          <w:rFonts w:ascii="Times New Roman" w:hAnsi="Times New Roman" w:cs="Times New Roman"/>
          <w:sz w:val="22"/>
        </w:rPr>
        <w:t>–Werle deviation analysis</w:t>
      </w:r>
      <w:r w:rsidRPr="000D3BC1">
        <w:rPr>
          <w:rFonts w:ascii="Times New Roman" w:hAnsi="Times New Roman" w:cs="Times New Roman"/>
          <w:sz w:val="22"/>
        </w:rPr>
        <w:t xml:space="preserve"> is plotted in </w:t>
      </w:r>
      <w:r w:rsidR="00FC066C" w:rsidRPr="000D3BC1">
        <w:rPr>
          <w:rFonts w:ascii="Times New Roman" w:hAnsi="Times New Roman" w:cs="Times New Roman"/>
          <w:sz w:val="22"/>
        </w:rPr>
        <w:t xml:space="preserve">Supplementary </w:t>
      </w:r>
      <w:r w:rsidRPr="000D3BC1">
        <w:rPr>
          <w:rFonts w:ascii="Times New Roman" w:hAnsi="Times New Roman" w:cs="Times New Roman"/>
          <w:sz w:val="22"/>
        </w:rPr>
        <w:t xml:space="preserve">Fig. </w:t>
      </w:r>
      <w:r w:rsidR="001C3C4D" w:rsidRPr="000D3BC1">
        <w:rPr>
          <w:rFonts w:ascii="Times New Roman" w:hAnsi="Times New Roman" w:cs="Times New Roman"/>
          <w:sz w:val="22"/>
        </w:rPr>
        <w:t>6</w:t>
      </w:r>
      <w:r w:rsidRPr="000D3BC1">
        <w:rPr>
          <w:rFonts w:ascii="Times New Roman" w:hAnsi="Times New Roman" w:cs="Times New Roman"/>
          <w:sz w:val="22"/>
        </w:rPr>
        <w:t xml:space="preserve"> by measuring nitrogen for about 1.5 hours at 760 </w:t>
      </w:r>
      <w:r w:rsidR="004706F9">
        <w:rPr>
          <w:rFonts w:ascii="Times New Roman" w:hAnsi="Times New Roman" w:cs="Times New Roman"/>
          <w:sz w:val="22"/>
        </w:rPr>
        <w:t>T</w:t>
      </w:r>
      <w:r w:rsidRPr="000D3BC1">
        <w:rPr>
          <w:rFonts w:ascii="Times New Roman" w:hAnsi="Times New Roman" w:cs="Times New Roman"/>
          <w:sz w:val="22"/>
        </w:rPr>
        <w:t xml:space="preserve">orr. The detection bandwidth of the lock-in amplifier is 1 Hz. As a result, the </w:t>
      </w:r>
      <w:r w:rsidR="0098366D" w:rsidRPr="000D3BC1">
        <w:rPr>
          <w:rFonts w:ascii="Times New Roman" w:hAnsi="Times New Roman" w:cs="Times New Roman"/>
          <w:sz w:val="22"/>
        </w:rPr>
        <w:t xml:space="preserve">sensor </w:t>
      </w:r>
      <w:r w:rsidRPr="000D3BC1">
        <w:rPr>
          <w:rFonts w:ascii="Times New Roman" w:hAnsi="Times New Roman" w:cs="Times New Roman"/>
          <w:sz w:val="22"/>
        </w:rPr>
        <w:t>can achieve a noise equivalent concentration (NEC) of 1.75 ppt at an integration time of 180 s, corresponding to a noise equivalent absorption (NEA) of 1.9</w:t>
      </w:r>
      <w:r w:rsidR="00AE6F18" w:rsidRPr="000D3BC1">
        <w:rPr>
          <w:rFonts w:ascii="Times New Roman" w:hAnsi="Times New Roman" w:cs="Times New Roman"/>
          <w:sz w:val="22"/>
        </w:rPr>
        <w:t>×</w:t>
      </w:r>
      <w:r w:rsidRPr="000D3BC1">
        <w:rPr>
          <w:rFonts w:ascii="Times New Roman" w:hAnsi="Times New Roman" w:cs="Times New Roman"/>
          <w:sz w:val="22"/>
        </w:rPr>
        <w:t>10</w:t>
      </w:r>
      <w:r w:rsidRPr="000D3BC1">
        <w:rPr>
          <w:rFonts w:ascii="Times New Roman" w:hAnsi="Times New Roman" w:cs="Times New Roman"/>
          <w:sz w:val="22"/>
          <w:vertAlign w:val="superscript"/>
        </w:rPr>
        <w:t>-12</w:t>
      </w:r>
      <w:r w:rsidRPr="000D3BC1">
        <w:rPr>
          <w:rFonts w:ascii="Times New Roman" w:hAnsi="Times New Roman" w:cs="Times New Roman"/>
          <w:sz w:val="22"/>
        </w:rPr>
        <w:t xml:space="preserve"> cm</w:t>
      </w:r>
      <w:r w:rsidRPr="000D3BC1">
        <w:rPr>
          <w:rFonts w:ascii="Times New Roman" w:hAnsi="Times New Roman" w:cs="Times New Roman"/>
          <w:sz w:val="22"/>
          <w:vertAlign w:val="superscript"/>
        </w:rPr>
        <w:t>-1</w:t>
      </w:r>
      <w:r w:rsidRPr="000D3BC1">
        <w:rPr>
          <w:rFonts w:ascii="Times New Roman" w:hAnsi="Times New Roman" w:cs="Times New Roman"/>
          <w:sz w:val="22"/>
        </w:rPr>
        <w:t xml:space="preserve">. In this case, the linear dynamic range of the </w:t>
      </w:r>
      <w:r w:rsidR="0098366D" w:rsidRPr="000D3BC1">
        <w:rPr>
          <w:rFonts w:ascii="Times New Roman" w:hAnsi="Times New Roman" w:cs="Times New Roman"/>
          <w:sz w:val="22"/>
        </w:rPr>
        <w:t xml:space="preserve">sensor </w:t>
      </w:r>
      <w:r w:rsidRPr="000D3BC1">
        <w:rPr>
          <w:rFonts w:ascii="Times New Roman" w:hAnsi="Times New Roman" w:cs="Times New Roman"/>
          <w:sz w:val="22"/>
        </w:rPr>
        <w:t xml:space="preserve">is about seven orders of magnitude. </w:t>
      </w:r>
    </w:p>
    <w:p w14:paraId="12011914" w14:textId="5CE54276" w:rsidR="00C1067D" w:rsidRDefault="00C1067D" w:rsidP="0063241B">
      <w:pPr>
        <w:jc w:val="center"/>
      </w:pPr>
    </w:p>
    <w:p w14:paraId="7A5C75B6" w14:textId="3D4C7B9E" w:rsidR="00566F5C" w:rsidRDefault="002370D5" w:rsidP="0063241B">
      <w:pPr>
        <w:jc w:val="center"/>
      </w:pPr>
      <w:r>
        <w:rPr>
          <w:noProof/>
        </w:rPr>
        <w:drawing>
          <wp:inline distT="0" distB="0" distL="0" distR="0" wp14:anchorId="5EA6A78C" wp14:editId="184F1C6D">
            <wp:extent cx="3200400" cy="2607020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CE5A" w14:textId="6E28B9CF" w:rsidR="004F3551" w:rsidRPr="000D3BC1" w:rsidRDefault="00C15E27" w:rsidP="004F3551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1C3C4D" w:rsidRPr="000D3BC1">
        <w:rPr>
          <w:rFonts w:ascii="Times New Roman" w:hAnsi="Times New Roman" w:cs="Times New Roman"/>
          <w:b/>
          <w:sz w:val="22"/>
        </w:rPr>
        <w:t>5</w:t>
      </w:r>
      <w:r w:rsidRPr="000D3BC1">
        <w:rPr>
          <w:rFonts w:ascii="Times New Roman" w:hAnsi="Times New Roman" w:cs="Times New Roman"/>
          <w:b/>
          <w:color w:val="000000" w:themeColor="text1"/>
          <w:sz w:val="22"/>
        </w:rPr>
        <w:t>.</w:t>
      </w:r>
      <w:r w:rsidR="0063241B" w:rsidRPr="000D3BC1">
        <w:rPr>
          <w:rFonts w:ascii="Times New Roman" w:hAnsi="Times New Roman" w:cs="Times New Roman"/>
          <w:sz w:val="22"/>
        </w:rPr>
        <w:t xml:space="preserve"> </w:t>
      </w:r>
      <w:r w:rsidR="007850D4">
        <w:rPr>
          <w:rFonts w:ascii="Times New Roman" w:hAnsi="Times New Roman" w:cs="Times New Roman" w:hint="eastAsia"/>
          <w:sz w:val="22"/>
        </w:rPr>
        <w:t>B</w:t>
      </w:r>
      <w:r w:rsidR="007850D4" w:rsidRPr="000D3BC1">
        <w:rPr>
          <w:rFonts w:ascii="Times New Roman" w:hAnsi="Times New Roman" w:cs="Times New Roman"/>
          <w:sz w:val="22"/>
        </w:rPr>
        <w:t>ackground</w:t>
      </w:r>
      <w:r w:rsidR="007850D4">
        <w:rPr>
          <w:rFonts w:ascii="Times New Roman" w:hAnsi="Times New Roman" w:cs="Times New Roman"/>
          <w:sz w:val="22"/>
        </w:rPr>
        <w:t>-</w:t>
      </w:r>
      <w:r w:rsidR="007850D4" w:rsidRPr="000D3BC1">
        <w:rPr>
          <w:rFonts w:ascii="Times New Roman" w:hAnsi="Times New Roman" w:cs="Times New Roman"/>
          <w:sz w:val="22"/>
        </w:rPr>
        <w:t>subtracted</w:t>
      </w:r>
      <w:r w:rsidR="007850D4" w:rsidRPr="000D3BC1" w:rsidDel="0052031E">
        <w:rPr>
          <w:rFonts w:ascii="Times New Roman" w:hAnsi="Times New Roman" w:cs="Times New Roman"/>
          <w:sz w:val="22"/>
        </w:rPr>
        <w:t xml:space="preserve"> </w:t>
      </w:r>
      <w:r w:rsidR="00566F5C" w:rsidRPr="000D3BC1">
        <w:rPr>
          <w:rFonts w:ascii="Times New Roman" w:hAnsi="Times New Roman" w:cs="Times New Roman"/>
          <w:sz w:val="22"/>
        </w:rPr>
        <w:t xml:space="preserve">PAS-1f </w:t>
      </w:r>
      <w:r w:rsidR="004F3551" w:rsidRPr="000D3BC1">
        <w:rPr>
          <w:rFonts w:ascii="Times New Roman" w:hAnsi="Times New Roman" w:cs="Times New Roman"/>
          <w:sz w:val="22"/>
        </w:rPr>
        <w:t>amplitude</w:t>
      </w:r>
      <w:r w:rsidR="00566F5C" w:rsidRPr="000D3BC1">
        <w:rPr>
          <w:rFonts w:ascii="Times New Roman" w:hAnsi="Times New Roman" w:cs="Times New Roman"/>
          <w:sz w:val="22"/>
        </w:rPr>
        <w:t xml:space="preserve"> as a function of C</w:t>
      </w:r>
      <w:r w:rsidR="00566F5C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566F5C" w:rsidRPr="000D3BC1">
        <w:rPr>
          <w:rFonts w:ascii="Times New Roman" w:hAnsi="Times New Roman" w:cs="Times New Roman"/>
          <w:sz w:val="22"/>
        </w:rPr>
        <w:t>H</w:t>
      </w:r>
      <w:r w:rsidR="00566F5C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566F5C" w:rsidRPr="000D3BC1">
        <w:rPr>
          <w:rFonts w:ascii="Times New Roman" w:hAnsi="Times New Roman" w:cs="Times New Roman"/>
          <w:sz w:val="22"/>
        </w:rPr>
        <w:t xml:space="preserve"> concentration. The linear fitting yields a</w:t>
      </w:r>
      <w:r w:rsidR="0011657E" w:rsidRPr="000D3BC1">
        <w:rPr>
          <w:rFonts w:ascii="Times New Roman" w:hAnsi="Times New Roman" w:cs="Times New Roman"/>
          <w:sz w:val="22"/>
        </w:rPr>
        <w:t>n</w:t>
      </w:r>
      <w:r w:rsidR="00566F5C" w:rsidRPr="000D3BC1">
        <w:rPr>
          <w:rFonts w:ascii="Times New Roman" w:hAnsi="Times New Roman" w:cs="Times New Roman"/>
          <w:sz w:val="22"/>
        </w:rPr>
        <w:t xml:space="preserve"> R-square value of 0.999 from 1 ppb to 30 ppm.</w:t>
      </w:r>
      <w:r w:rsidR="004F3551" w:rsidRPr="000D3BC1">
        <w:rPr>
          <w:rFonts w:ascii="Times New Roman" w:hAnsi="Times New Roman" w:cs="Times New Roman"/>
          <w:sz w:val="22"/>
        </w:rPr>
        <w:t xml:space="preserve"> </w:t>
      </w:r>
      <w:r w:rsidR="0098366D" w:rsidRPr="000D3BC1">
        <w:rPr>
          <w:rFonts w:ascii="Times New Roman" w:hAnsi="Times New Roman" w:cs="Times New Roman"/>
          <w:sz w:val="22"/>
        </w:rPr>
        <w:t>The incident laser power is 12 mW and t</w:t>
      </w:r>
      <w:r w:rsidR="004F3551" w:rsidRPr="000D3BC1">
        <w:rPr>
          <w:rFonts w:ascii="Times New Roman" w:hAnsi="Times New Roman" w:cs="Times New Roman"/>
          <w:sz w:val="22"/>
        </w:rPr>
        <w:t xml:space="preserve">he detection bandwidth of </w:t>
      </w:r>
      <w:r w:rsidR="004706F9">
        <w:rPr>
          <w:rFonts w:ascii="Times New Roman" w:hAnsi="Times New Roman" w:cs="Times New Roman"/>
          <w:sz w:val="22"/>
        </w:rPr>
        <w:t xml:space="preserve">the </w:t>
      </w:r>
      <w:r w:rsidR="004F3551" w:rsidRPr="000D3BC1">
        <w:rPr>
          <w:rFonts w:ascii="Times New Roman" w:hAnsi="Times New Roman" w:cs="Times New Roman"/>
          <w:sz w:val="22"/>
        </w:rPr>
        <w:t>lock-in amplifier is 1 Hz.</w:t>
      </w:r>
    </w:p>
    <w:p w14:paraId="364BCF80" w14:textId="3D726A3A" w:rsidR="003050AB" w:rsidRDefault="003050AB" w:rsidP="00DE70B7">
      <w:pPr>
        <w:jc w:val="center"/>
      </w:pPr>
      <w:r>
        <w:rPr>
          <w:noProof/>
        </w:rPr>
        <w:lastRenderedPageBreak/>
        <w:drawing>
          <wp:inline distT="0" distB="0" distL="0" distR="0" wp14:anchorId="1895EBB2" wp14:editId="5F9D37EB">
            <wp:extent cx="3202307" cy="2581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7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2F34" w14:textId="7CF69D9A" w:rsidR="00EE7E9C" w:rsidRPr="000D3BC1" w:rsidRDefault="00C15E27" w:rsidP="00EA586F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1C3C4D" w:rsidRPr="000D3BC1">
        <w:rPr>
          <w:rFonts w:ascii="Times New Roman" w:hAnsi="Times New Roman" w:cs="Times New Roman"/>
          <w:b/>
          <w:sz w:val="22"/>
        </w:rPr>
        <w:t>6</w:t>
      </w:r>
      <w:r w:rsidRPr="000D3BC1">
        <w:rPr>
          <w:rFonts w:ascii="Times New Roman" w:hAnsi="Times New Roman" w:cs="Times New Roman"/>
          <w:b/>
          <w:color w:val="000000" w:themeColor="text1"/>
          <w:sz w:val="22"/>
        </w:rPr>
        <w:t>.</w:t>
      </w:r>
      <w:r w:rsidR="00AF6F04" w:rsidRPr="000D3BC1">
        <w:rPr>
          <w:rFonts w:ascii="Times New Roman" w:hAnsi="Times New Roman" w:cs="Times New Roman"/>
          <w:sz w:val="22"/>
        </w:rPr>
        <w:t xml:space="preserve"> </w:t>
      </w:r>
      <w:r w:rsidR="00FD772E" w:rsidRPr="000D3BC1">
        <w:rPr>
          <w:rFonts w:ascii="Times New Roman" w:hAnsi="Times New Roman" w:cs="Times New Roman"/>
          <w:sz w:val="22"/>
        </w:rPr>
        <w:t>Allan–Werle deviation analysis for the</w:t>
      </w:r>
      <w:r w:rsidR="007C5199">
        <w:rPr>
          <w:rFonts w:ascii="Times New Roman" w:hAnsi="Times New Roman" w:cs="Times New Roman"/>
          <w:sz w:val="22"/>
        </w:rPr>
        <w:t xml:space="preserve"> microphone-based</w:t>
      </w:r>
      <w:r w:rsidR="00FD772E" w:rsidRPr="000D3BC1">
        <w:rPr>
          <w:rFonts w:ascii="Times New Roman" w:hAnsi="Times New Roman" w:cs="Times New Roman"/>
          <w:sz w:val="22"/>
        </w:rPr>
        <w:t xml:space="preserve"> </w:t>
      </w:r>
      <w:r w:rsidR="0098366D" w:rsidRPr="000D3BC1">
        <w:rPr>
          <w:rFonts w:ascii="Times New Roman" w:hAnsi="Times New Roman" w:cs="Times New Roman"/>
          <w:sz w:val="22"/>
        </w:rPr>
        <w:t>sensor</w:t>
      </w:r>
      <w:r w:rsidR="00A8015C" w:rsidRPr="000D3BC1">
        <w:rPr>
          <w:rFonts w:ascii="Times New Roman" w:hAnsi="Times New Roman" w:cs="Times New Roman"/>
          <w:sz w:val="22"/>
        </w:rPr>
        <w:t>.</w:t>
      </w:r>
      <w:r w:rsidR="00FD772E" w:rsidRPr="000D3BC1">
        <w:rPr>
          <w:rFonts w:ascii="Times New Roman" w:hAnsi="Times New Roman" w:cs="Times New Roman"/>
          <w:sz w:val="22"/>
        </w:rPr>
        <w:t xml:space="preserve"> </w:t>
      </w:r>
      <w:r w:rsidR="00A8015C" w:rsidRPr="000D3BC1">
        <w:rPr>
          <w:rFonts w:ascii="Times New Roman" w:hAnsi="Times New Roman" w:cs="Times New Roman"/>
          <w:sz w:val="22"/>
        </w:rPr>
        <w:t>T</w:t>
      </w:r>
      <w:r w:rsidR="00FD772E" w:rsidRPr="000D3BC1">
        <w:rPr>
          <w:rFonts w:ascii="Times New Roman" w:hAnsi="Times New Roman" w:cs="Times New Roman"/>
          <w:sz w:val="22"/>
        </w:rPr>
        <w:t>he laser wavelength is tuned to the peak of the C</w:t>
      </w:r>
      <w:r w:rsidR="00FD772E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FD772E" w:rsidRPr="000D3BC1">
        <w:rPr>
          <w:rFonts w:ascii="Times New Roman" w:hAnsi="Times New Roman" w:cs="Times New Roman"/>
          <w:sz w:val="22"/>
        </w:rPr>
        <w:t>H</w:t>
      </w:r>
      <w:r w:rsidR="00FD772E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FD772E" w:rsidRPr="000D3BC1">
        <w:rPr>
          <w:rFonts w:ascii="Times New Roman" w:hAnsi="Times New Roman" w:cs="Times New Roman"/>
          <w:sz w:val="22"/>
        </w:rPr>
        <w:t xml:space="preserve"> absorption line with the chamber filled with nitrogen. As a function of integration time, the analysis shows a NEC of 1.75 ppt at 180 s. The detection bandwidth is </w:t>
      </w:r>
      <w:r w:rsidR="005820C1" w:rsidRPr="000D3BC1">
        <w:rPr>
          <w:rFonts w:ascii="Times New Roman" w:hAnsi="Times New Roman" w:cs="Times New Roman"/>
          <w:sz w:val="22"/>
        </w:rPr>
        <w:t xml:space="preserve">1 Hz, </w:t>
      </w:r>
      <w:r w:rsidR="00FD772E" w:rsidRPr="000D3BC1">
        <w:rPr>
          <w:rFonts w:ascii="Times New Roman" w:hAnsi="Times New Roman" w:cs="Times New Roman"/>
          <w:sz w:val="22"/>
        </w:rPr>
        <w:t xml:space="preserve">the same </w:t>
      </w:r>
      <w:r w:rsidR="00AF48A6">
        <w:rPr>
          <w:rFonts w:ascii="Times New Roman" w:hAnsi="Times New Roman" w:cs="Times New Roman"/>
          <w:sz w:val="22"/>
        </w:rPr>
        <w:t>as</w:t>
      </w:r>
      <w:r w:rsidR="00FD772E" w:rsidRPr="000D3BC1">
        <w:rPr>
          <w:rFonts w:ascii="Times New Roman" w:hAnsi="Times New Roman" w:cs="Times New Roman"/>
          <w:sz w:val="22"/>
        </w:rPr>
        <w:t xml:space="preserve"> signal measurement.</w:t>
      </w:r>
    </w:p>
    <w:p w14:paraId="6064B1B9" w14:textId="460FF8FB" w:rsidR="00EA586F" w:rsidRPr="009E6BAF" w:rsidRDefault="00CE7644" w:rsidP="009E6BAF">
      <w:pPr>
        <w:spacing w:before="240" w:after="1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Note </w:t>
      </w:r>
      <w:r>
        <w:rPr>
          <w:rFonts w:ascii="Times New Roman" w:hAnsi="Times New Roman" w:cs="Times New Roman" w:hint="eastAsia"/>
          <w:b/>
          <w:bCs/>
          <w:sz w:val="24"/>
        </w:rPr>
        <w:t>4:</w:t>
      </w:r>
      <w:r w:rsidR="00390237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EA586F" w:rsidRPr="009E6BAF">
        <w:rPr>
          <w:rFonts w:ascii="Times New Roman" w:hAnsi="Times New Roman" w:cs="Times New Roman"/>
          <w:b/>
          <w:bCs/>
          <w:sz w:val="24"/>
        </w:rPr>
        <w:t>Continuous measurement</w:t>
      </w:r>
    </w:p>
    <w:p w14:paraId="120300CB" w14:textId="36CD098E" w:rsidR="00EA586F" w:rsidRPr="000D3BC1" w:rsidRDefault="00EE7E9C" w:rsidP="00EA586F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sz w:val="22"/>
        </w:rPr>
        <w:t xml:space="preserve">The </w:t>
      </w:r>
      <w:r w:rsidR="0098366D" w:rsidRPr="000D3BC1">
        <w:rPr>
          <w:rFonts w:ascii="Times New Roman" w:hAnsi="Times New Roman" w:cs="Times New Roman"/>
          <w:sz w:val="22"/>
        </w:rPr>
        <w:t xml:space="preserve">sensor </w:t>
      </w:r>
      <w:r w:rsidRPr="000D3BC1">
        <w:rPr>
          <w:rFonts w:ascii="Times New Roman" w:hAnsi="Times New Roman" w:cs="Times New Roman"/>
          <w:sz w:val="22"/>
        </w:rPr>
        <w:t>is tested by continuously filling 100 ppb C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>H</w:t>
      </w:r>
      <w:r w:rsidRPr="000D3BC1">
        <w:rPr>
          <w:rFonts w:ascii="Times New Roman" w:hAnsi="Times New Roman" w:cs="Times New Roman"/>
          <w:sz w:val="22"/>
          <w:vertAlign w:val="subscript"/>
        </w:rPr>
        <w:t>2</w:t>
      </w:r>
      <w:r w:rsidRPr="000D3BC1">
        <w:rPr>
          <w:rFonts w:ascii="Times New Roman" w:hAnsi="Times New Roman" w:cs="Times New Roman"/>
          <w:sz w:val="22"/>
        </w:rPr>
        <w:t xml:space="preserve"> into the gas chamber</w:t>
      </w:r>
      <w:r w:rsidR="00E61E52">
        <w:rPr>
          <w:rFonts w:ascii="Times New Roman" w:hAnsi="Times New Roman" w:cs="Times New Roman"/>
          <w:sz w:val="22"/>
        </w:rPr>
        <w:t>.</w:t>
      </w:r>
      <w:r w:rsidRPr="000D3BC1">
        <w:rPr>
          <w:rFonts w:ascii="Times New Roman" w:hAnsi="Times New Roman" w:cs="Times New Roman"/>
          <w:sz w:val="22"/>
        </w:rPr>
        <w:t xml:space="preserve"> </w:t>
      </w:r>
      <w:r w:rsidR="00E61E52">
        <w:rPr>
          <w:rFonts w:ascii="Times New Roman" w:hAnsi="Times New Roman" w:cs="Times New Roman"/>
          <w:sz w:val="22"/>
        </w:rPr>
        <w:t>T</w:t>
      </w:r>
      <w:r w:rsidRPr="000D3BC1">
        <w:rPr>
          <w:rFonts w:ascii="Times New Roman" w:hAnsi="Times New Roman" w:cs="Times New Roman"/>
          <w:sz w:val="22"/>
        </w:rPr>
        <w:t xml:space="preserve">he flow rate is varied (200, 300, </w:t>
      </w:r>
      <w:r w:rsidR="00D25028">
        <w:rPr>
          <w:rFonts w:ascii="Times New Roman" w:hAnsi="Times New Roman" w:cs="Times New Roman" w:hint="eastAsia"/>
          <w:sz w:val="22"/>
        </w:rPr>
        <w:t xml:space="preserve">and </w:t>
      </w:r>
      <w:r w:rsidRPr="000D3BC1">
        <w:rPr>
          <w:rFonts w:ascii="Times New Roman" w:hAnsi="Times New Roman" w:cs="Times New Roman"/>
          <w:sz w:val="22"/>
        </w:rPr>
        <w:t xml:space="preserve">400 mL/min) </w:t>
      </w:r>
      <w:r w:rsidR="00E61E52">
        <w:rPr>
          <w:rFonts w:ascii="Times New Roman" w:hAnsi="Times New Roman" w:cs="Times New Roman"/>
          <w:sz w:val="22"/>
        </w:rPr>
        <w:t xml:space="preserve">at 60 s and 120 s, respectively, during the continuous measurement. </w:t>
      </w:r>
      <w:r w:rsidR="00EA586F" w:rsidRPr="000D3BC1">
        <w:rPr>
          <w:rFonts w:ascii="Times New Roman" w:hAnsi="Times New Roman" w:cs="Times New Roman"/>
          <w:sz w:val="22"/>
        </w:rPr>
        <w:t xml:space="preserve">As shown in </w:t>
      </w:r>
      <w:r w:rsidRPr="000D3BC1">
        <w:rPr>
          <w:rFonts w:ascii="Times New Roman" w:hAnsi="Times New Roman" w:cs="Times New Roman"/>
          <w:sz w:val="22"/>
        </w:rPr>
        <w:t>Supplemen</w:t>
      </w:r>
      <w:r w:rsidR="005F48F1" w:rsidRPr="000D3BC1">
        <w:rPr>
          <w:rFonts w:ascii="Times New Roman" w:hAnsi="Times New Roman" w:cs="Times New Roman"/>
          <w:sz w:val="22"/>
        </w:rPr>
        <w:t>t</w:t>
      </w:r>
      <w:r w:rsidRPr="000D3BC1">
        <w:rPr>
          <w:rFonts w:ascii="Times New Roman" w:hAnsi="Times New Roman" w:cs="Times New Roman"/>
          <w:sz w:val="22"/>
        </w:rPr>
        <w:t xml:space="preserve">ary </w:t>
      </w:r>
      <w:r w:rsidR="00EA586F" w:rsidRPr="000D3BC1">
        <w:rPr>
          <w:rFonts w:ascii="Times New Roman" w:hAnsi="Times New Roman" w:cs="Times New Roman"/>
          <w:sz w:val="22"/>
        </w:rPr>
        <w:t xml:space="preserve">Fig. </w:t>
      </w:r>
      <w:r w:rsidR="001C3C4D" w:rsidRPr="000D3BC1">
        <w:rPr>
          <w:rFonts w:ascii="Times New Roman" w:hAnsi="Times New Roman" w:cs="Times New Roman"/>
          <w:sz w:val="22"/>
        </w:rPr>
        <w:t>7</w:t>
      </w:r>
      <w:r w:rsidR="00EA586F" w:rsidRPr="000D3BC1">
        <w:rPr>
          <w:rFonts w:ascii="Times New Roman" w:hAnsi="Times New Roman" w:cs="Times New Roman"/>
          <w:sz w:val="22"/>
        </w:rPr>
        <w:t xml:space="preserve">, the </w:t>
      </w:r>
      <w:r w:rsidR="0098366D" w:rsidRPr="000D3BC1">
        <w:rPr>
          <w:rFonts w:ascii="Times New Roman" w:hAnsi="Times New Roman" w:cs="Times New Roman"/>
          <w:sz w:val="22"/>
        </w:rPr>
        <w:t xml:space="preserve">sensor </w:t>
      </w:r>
      <w:r w:rsidR="00EA586F" w:rsidRPr="000D3BC1">
        <w:rPr>
          <w:rFonts w:ascii="Times New Roman" w:hAnsi="Times New Roman" w:cs="Times New Roman"/>
          <w:sz w:val="22"/>
        </w:rPr>
        <w:t xml:space="preserve">can work continuously without losing lock due to the robust locking between laser and optical </w:t>
      </w:r>
      <w:r w:rsidR="00C466EA">
        <w:rPr>
          <w:rFonts w:ascii="Times New Roman" w:hAnsi="Times New Roman" w:cs="Times New Roman"/>
          <w:sz w:val="22"/>
        </w:rPr>
        <w:t>resonator</w:t>
      </w:r>
      <w:r w:rsidR="00EA586F" w:rsidRPr="000D3BC1">
        <w:rPr>
          <w:rFonts w:ascii="Times New Roman" w:hAnsi="Times New Roman" w:cs="Times New Roman"/>
          <w:sz w:val="22"/>
        </w:rPr>
        <w:t xml:space="preserve">. </w:t>
      </w:r>
    </w:p>
    <w:p w14:paraId="38545ACE" w14:textId="68EDAF2B" w:rsidR="005F48F1" w:rsidRDefault="002370D5" w:rsidP="00EA586F">
      <w:pPr>
        <w:jc w:val="center"/>
      </w:pPr>
      <w:r>
        <w:rPr>
          <w:noProof/>
        </w:rPr>
        <w:drawing>
          <wp:inline distT="0" distB="0" distL="0" distR="0" wp14:anchorId="309C4B82" wp14:editId="4EFF95D0">
            <wp:extent cx="3294488" cy="2880000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8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1484" w14:textId="154B8BBB" w:rsidR="00EA586F" w:rsidRPr="000D3BC1" w:rsidRDefault="00C15E27" w:rsidP="005F48F1">
      <w:pPr>
        <w:rPr>
          <w:rFonts w:ascii="Times New Roman" w:hAnsi="Times New Roman" w:cs="Times New Roman"/>
          <w:sz w:val="22"/>
        </w:rPr>
      </w:pPr>
      <w:r w:rsidRPr="000D3BC1">
        <w:rPr>
          <w:rFonts w:ascii="Times New Roman" w:hAnsi="Times New Roman" w:cs="Times New Roman"/>
          <w:b/>
          <w:sz w:val="22"/>
        </w:rPr>
        <w:t xml:space="preserve">Supplementary Figure </w:t>
      </w:r>
      <w:r w:rsidR="001C3C4D" w:rsidRPr="000D3BC1">
        <w:rPr>
          <w:rFonts w:ascii="Times New Roman" w:hAnsi="Times New Roman" w:cs="Times New Roman"/>
          <w:b/>
          <w:sz w:val="22"/>
        </w:rPr>
        <w:t>7</w:t>
      </w:r>
      <w:r w:rsidR="00EA586F" w:rsidRPr="000D3BC1">
        <w:rPr>
          <w:rFonts w:ascii="Times New Roman" w:hAnsi="Times New Roman" w:cs="Times New Roman"/>
          <w:b/>
          <w:sz w:val="22"/>
        </w:rPr>
        <w:t>.</w:t>
      </w:r>
      <w:r w:rsidR="00EA586F" w:rsidRPr="000D3BC1">
        <w:rPr>
          <w:rFonts w:ascii="Times New Roman" w:hAnsi="Times New Roman" w:cs="Times New Roman"/>
          <w:sz w:val="22"/>
        </w:rPr>
        <w:t xml:space="preserve"> Continuous </w:t>
      </w:r>
      <w:r w:rsidR="00001D4E">
        <w:rPr>
          <w:rFonts w:ascii="Times New Roman" w:hAnsi="Times New Roman" w:cs="Times New Roman"/>
          <w:sz w:val="22"/>
        </w:rPr>
        <w:t xml:space="preserve">monitoring </w:t>
      </w:r>
      <w:r w:rsidR="00EA586F" w:rsidRPr="000D3BC1">
        <w:rPr>
          <w:rFonts w:ascii="Times New Roman" w:hAnsi="Times New Roman" w:cs="Times New Roman"/>
          <w:sz w:val="22"/>
        </w:rPr>
        <w:t>of 100 ppb C</w:t>
      </w:r>
      <w:r w:rsidR="00EA586F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EA586F" w:rsidRPr="000D3BC1">
        <w:rPr>
          <w:rFonts w:ascii="Times New Roman" w:hAnsi="Times New Roman" w:cs="Times New Roman"/>
          <w:sz w:val="22"/>
        </w:rPr>
        <w:t>H</w:t>
      </w:r>
      <w:r w:rsidR="00EA586F" w:rsidRPr="000D3BC1">
        <w:rPr>
          <w:rFonts w:ascii="Times New Roman" w:hAnsi="Times New Roman" w:cs="Times New Roman"/>
          <w:sz w:val="22"/>
          <w:vertAlign w:val="subscript"/>
        </w:rPr>
        <w:t>2</w:t>
      </w:r>
      <w:r w:rsidR="00EA586F" w:rsidRPr="000D3BC1">
        <w:rPr>
          <w:rFonts w:ascii="Times New Roman" w:hAnsi="Times New Roman" w:cs="Times New Roman"/>
          <w:sz w:val="22"/>
        </w:rPr>
        <w:t xml:space="preserve"> at </w:t>
      </w:r>
      <w:r w:rsidR="00E61E52">
        <w:rPr>
          <w:rFonts w:ascii="Times New Roman" w:hAnsi="Times New Roman" w:cs="Times New Roman"/>
          <w:sz w:val="22"/>
        </w:rPr>
        <w:t>varied</w:t>
      </w:r>
      <w:r w:rsidR="00E61E52" w:rsidRPr="000D3BC1">
        <w:rPr>
          <w:rFonts w:ascii="Times New Roman" w:hAnsi="Times New Roman" w:cs="Times New Roman"/>
          <w:sz w:val="22"/>
        </w:rPr>
        <w:t xml:space="preserve"> </w:t>
      </w:r>
      <w:r w:rsidR="00EA586F" w:rsidRPr="000D3BC1">
        <w:rPr>
          <w:rFonts w:ascii="Times New Roman" w:hAnsi="Times New Roman" w:cs="Times New Roman"/>
          <w:sz w:val="22"/>
        </w:rPr>
        <w:t>flow rates</w:t>
      </w:r>
      <w:r w:rsidR="0010585A" w:rsidRPr="000D3BC1">
        <w:rPr>
          <w:rFonts w:ascii="Times New Roman" w:hAnsi="Times New Roman" w:cs="Times New Roman"/>
          <w:sz w:val="22"/>
        </w:rPr>
        <w:t xml:space="preserve"> (200, 300, </w:t>
      </w:r>
      <w:r w:rsidR="00BF0565">
        <w:rPr>
          <w:rFonts w:ascii="Times New Roman" w:hAnsi="Times New Roman" w:cs="Times New Roman" w:hint="eastAsia"/>
          <w:sz w:val="22"/>
        </w:rPr>
        <w:t xml:space="preserve">and </w:t>
      </w:r>
      <w:r w:rsidR="0010585A" w:rsidRPr="000D3BC1">
        <w:rPr>
          <w:rFonts w:ascii="Times New Roman" w:hAnsi="Times New Roman" w:cs="Times New Roman"/>
          <w:sz w:val="22"/>
        </w:rPr>
        <w:t>400 mL/min)</w:t>
      </w:r>
      <w:r w:rsidR="00EA586F" w:rsidRPr="000D3BC1">
        <w:rPr>
          <w:rFonts w:ascii="Times New Roman" w:hAnsi="Times New Roman" w:cs="Times New Roman"/>
          <w:sz w:val="22"/>
        </w:rPr>
        <w:t>.</w:t>
      </w:r>
      <w:r w:rsidR="00E7302C" w:rsidRPr="000D3BC1">
        <w:rPr>
          <w:rFonts w:ascii="Times New Roman" w:hAnsi="Times New Roman" w:cs="Times New Roman"/>
          <w:sz w:val="22"/>
        </w:rPr>
        <w:t xml:space="preserve"> </w:t>
      </w:r>
      <w:r w:rsidR="00001D4E">
        <w:rPr>
          <w:rFonts w:ascii="Times New Roman" w:hAnsi="Times New Roman" w:cs="Times New Roman"/>
          <w:sz w:val="22"/>
        </w:rPr>
        <w:t>The flow rate is changed at 60 s and 120 s, respectively, during the continuous measurement.</w:t>
      </w:r>
    </w:p>
    <w:p w14:paraId="6E57057C" w14:textId="6612FA91" w:rsidR="00A50A5A" w:rsidRPr="00EA586F" w:rsidRDefault="00A50A5A" w:rsidP="00075D00"/>
    <w:sectPr w:rsidR="00A50A5A" w:rsidRPr="00EA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AC2" w16cex:dateUtc="2021-04-16T0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2C1A" w14:textId="77777777" w:rsidR="00FA40E1" w:rsidRDefault="00FA40E1" w:rsidP="00E755B4">
      <w:r>
        <w:separator/>
      </w:r>
    </w:p>
  </w:endnote>
  <w:endnote w:type="continuationSeparator" w:id="0">
    <w:p w14:paraId="6ED64DCF" w14:textId="77777777" w:rsidR="00FA40E1" w:rsidRDefault="00FA40E1" w:rsidP="00E7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8AAB" w14:textId="77777777" w:rsidR="00FA40E1" w:rsidRDefault="00FA40E1" w:rsidP="00E755B4">
      <w:r>
        <w:separator/>
      </w:r>
    </w:p>
  </w:footnote>
  <w:footnote w:type="continuationSeparator" w:id="0">
    <w:p w14:paraId="555446A1" w14:textId="77777777" w:rsidR="00FA40E1" w:rsidRDefault="00FA40E1" w:rsidP="00E7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s7A0ArLMzM0tDJV0lIJTi4sz8/NACsxrAZHYaR4sAAAA"/>
  </w:docVars>
  <w:rsids>
    <w:rsidRoot w:val="008D6E12"/>
    <w:rsid w:val="00001D4E"/>
    <w:rsid w:val="000127C2"/>
    <w:rsid w:val="0003212C"/>
    <w:rsid w:val="00043253"/>
    <w:rsid w:val="00047458"/>
    <w:rsid w:val="00070106"/>
    <w:rsid w:val="000727BC"/>
    <w:rsid w:val="00075D00"/>
    <w:rsid w:val="00083190"/>
    <w:rsid w:val="000B0707"/>
    <w:rsid w:val="000B0C5B"/>
    <w:rsid w:val="000B18FA"/>
    <w:rsid w:val="000B7D38"/>
    <w:rsid w:val="000C343A"/>
    <w:rsid w:val="000C434E"/>
    <w:rsid w:val="000C6E8F"/>
    <w:rsid w:val="000D2317"/>
    <w:rsid w:val="000D3BC1"/>
    <w:rsid w:val="000D4ED3"/>
    <w:rsid w:val="000E0F44"/>
    <w:rsid w:val="000E1F76"/>
    <w:rsid w:val="000E6A9C"/>
    <w:rsid w:val="000F4387"/>
    <w:rsid w:val="000F6343"/>
    <w:rsid w:val="000F64B0"/>
    <w:rsid w:val="0010585A"/>
    <w:rsid w:val="00114E3B"/>
    <w:rsid w:val="0011657E"/>
    <w:rsid w:val="0012181A"/>
    <w:rsid w:val="00123058"/>
    <w:rsid w:val="00124845"/>
    <w:rsid w:val="00130C6A"/>
    <w:rsid w:val="00134F22"/>
    <w:rsid w:val="001350E6"/>
    <w:rsid w:val="00140180"/>
    <w:rsid w:val="001457F2"/>
    <w:rsid w:val="00147AC4"/>
    <w:rsid w:val="00152199"/>
    <w:rsid w:val="00154590"/>
    <w:rsid w:val="00155CEB"/>
    <w:rsid w:val="00156524"/>
    <w:rsid w:val="001614FF"/>
    <w:rsid w:val="001774CC"/>
    <w:rsid w:val="001802F0"/>
    <w:rsid w:val="00183230"/>
    <w:rsid w:val="001872BC"/>
    <w:rsid w:val="00195185"/>
    <w:rsid w:val="00195EFE"/>
    <w:rsid w:val="001A073B"/>
    <w:rsid w:val="001A1533"/>
    <w:rsid w:val="001A74FA"/>
    <w:rsid w:val="001B0F0E"/>
    <w:rsid w:val="001B2EF1"/>
    <w:rsid w:val="001C3C4D"/>
    <w:rsid w:val="001C4EC8"/>
    <w:rsid w:val="001C6447"/>
    <w:rsid w:val="001E06D1"/>
    <w:rsid w:val="001E28BB"/>
    <w:rsid w:val="001F2FAA"/>
    <w:rsid w:val="001F5458"/>
    <w:rsid w:val="00203C64"/>
    <w:rsid w:val="002063CB"/>
    <w:rsid w:val="00221D79"/>
    <w:rsid w:val="00235154"/>
    <w:rsid w:val="0023561B"/>
    <w:rsid w:val="00235AFA"/>
    <w:rsid w:val="002370D5"/>
    <w:rsid w:val="002506B6"/>
    <w:rsid w:val="002631A2"/>
    <w:rsid w:val="002719D7"/>
    <w:rsid w:val="00274C10"/>
    <w:rsid w:val="002751EF"/>
    <w:rsid w:val="0028428E"/>
    <w:rsid w:val="00295919"/>
    <w:rsid w:val="002B389A"/>
    <w:rsid w:val="002B5C3F"/>
    <w:rsid w:val="002D0038"/>
    <w:rsid w:val="002D238F"/>
    <w:rsid w:val="002E39B3"/>
    <w:rsid w:val="002E51BA"/>
    <w:rsid w:val="002F46F3"/>
    <w:rsid w:val="002F594E"/>
    <w:rsid w:val="00304EC5"/>
    <w:rsid w:val="003050AB"/>
    <w:rsid w:val="00313579"/>
    <w:rsid w:val="00317AFC"/>
    <w:rsid w:val="00326532"/>
    <w:rsid w:val="003339D2"/>
    <w:rsid w:val="003455A7"/>
    <w:rsid w:val="003468C1"/>
    <w:rsid w:val="0035279A"/>
    <w:rsid w:val="00353B88"/>
    <w:rsid w:val="0035743D"/>
    <w:rsid w:val="00360EE4"/>
    <w:rsid w:val="00365EDF"/>
    <w:rsid w:val="00373DF5"/>
    <w:rsid w:val="00387E2D"/>
    <w:rsid w:val="003900B6"/>
    <w:rsid w:val="00390237"/>
    <w:rsid w:val="0039266E"/>
    <w:rsid w:val="00393D85"/>
    <w:rsid w:val="00396A22"/>
    <w:rsid w:val="003A0529"/>
    <w:rsid w:val="003B285F"/>
    <w:rsid w:val="003B33B1"/>
    <w:rsid w:val="003B4049"/>
    <w:rsid w:val="003C03D8"/>
    <w:rsid w:val="003C2715"/>
    <w:rsid w:val="003C50AA"/>
    <w:rsid w:val="003D20A1"/>
    <w:rsid w:val="003D26D0"/>
    <w:rsid w:val="003D2E83"/>
    <w:rsid w:val="003D4346"/>
    <w:rsid w:val="003D72FB"/>
    <w:rsid w:val="003E1119"/>
    <w:rsid w:val="003E5599"/>
    <w:rsid w:val="003E6EF5"/>
    <w:rsid w:val="003F2F35"/>
    <w:rsid w:val="00400F68"/>
    <w:rsid w:val="00401D91"/>
    <w:rsid w:val="004100F7"/>
    <w:rsid w:val="00413EDB"/>
    <w:rsid w:val="00414793"/>
    <w:rsid w:val="00414873"/>
    <w:rsid w:val="00421EEE"/>
    <w:rsid w:val="004230D5"/>
    <w:rsid w:val="00427821"/>
    <w:rsid w:val="004316DE"/>
    <w:rsid w:val="00433CC5"/>
    <w:rsid w:val="004361AC"/>
    <w:rsid w:val="0045623F"/>
    <w:rsid w:val="00465C2E"/>
    <w:rsid w:val="004662D8"/>
    <w:rsid w:val="004706F9"/>
    <w:rsid w:val="00472FC0"/>
    <w:rsid w:val="00474BF3"/>
    <w:rsid w:val="00480252"/>
    <w:rsid w:val="00487598"/>
    <w:rsid w:val="004911F3"/>
    <w:rsid w:val="00494FBE"/>
    <w:rsid w:val="00494FE8"/>
    <w:rsid w:val="0049707F"/>
    <w:rsid w:val="004B34BE"/>
    <w:rsid w:val="004C3DFD"/>
    <w:rsid w:val="004D0189"/>
    <w:rsid w:val="004D3A7F"/>
    <w:rsid w:val="004D5F57"/>
    <w:rsid w:val="004E3028"/>
    <w:rsid w:val="004F3551"/>
    <w:rsid w:val="00502EFA"/>
    <w:rsid w:val="00507C2F"/>
    <w:rsid w:val="00515E6E"/>
    <w:rsid w:val="0052031E"/>
    <w:rsid w:val="0052329E"/>
    <w:rsid w:val="0052608B"/>
    <w:rsid w:val="00526459"/>
    <w:rsid w:val="00530AC3"/>
    <w:rsid w:val="00533292"/>
    <w:rsid w:val="0056109D"/>
    <w:rsid w:val="005638C0"/>
    <w:rsid w:val="00565567"/>
    <w:rsid w:val="00566F5C"/>
    <w:rsid w:val="00567855"/>
    <w:rsid w:val="005820C1"/>
    <w:rsid w:val="00583322"/>
    <w:rsid w:val="0058484A"/>
    <w:rsid w:val="005A065C"/>
    <w:rsid w:val="005A1DDE"/>
    <w:rsid w:val="005A43F0"/>
    <w:rsid w:val="005A5189"/>
    <w:rsid w:val="005B34D7"/>
    <w:rsid w:val="005E6F47"/>
    <w:rsid w:val="005F48F1"/>
    <w:rsid w:val="005F4E70"/>
    <w:rsid w:val="00605826"/>
    <w:rsid w:val="00607754"/>
    <w:rsid w:val="00613AA1"/>
    <w:rsid w:val="0062543D"/>
    <w:rsid w:val="0063136B"/>
    <w:rsid w:val="0063241B"/>
    <w:rsid w:val="00635A53"/>
    <w:rsid w:val="00636B19"/>
    <w:rsid w:val="006574A5"/>
    <w:rsid w:val="00662B3A"/>
    <w:rsid w:val="006714DB"/>
    <w:rsid w:val="00680711"/>
    <w:rsid w:val="006852CF"/>
    <w:rsid w:val="00693A31"/>
    <w:rsid w:val="00694F06"/>
    <w:rsid w:val="006A253D"/>
    <w:rsid w:val="006A6FEB"/>
    <w:rsid w:val="006B1797"/>
    <w:rsid w:val="006B3380"/>
    <w:rsid w:val="006B6922"/>
    <w:rsid w:val="006C565D"/>
    <w:rsid w:val="006D12B5"/>
    <w:rsid w:val="006D5736"/>
    <w:rsid w:val="006E019F"/>
    <w:rsid w:val="006E11B7"/>
    <w:rsid w:val="006F2EBC"/>
    <w:rsid w:val="006F58EF"/>
    <w:rsid w:val="0070409D"/>
    <w:rsid w:val="00726100"/>
    <w:rsid w:val="00727403"/>
    <w:rsid w:val="00737371"/>
    <w:rsid w:val="00741DDD"/>
    <w:rsid w:val="007421E1"/>
    <w:rsid w:val="007622C1"/>
    <w:rsid w:val="00762BCE"/>
    <w:rsid w:val="00763EFB"/>
    <w:rsid w:val="007656DC"/>
    <w:rsid w:val="007735ED"/>
    <w:rsid w:val="007850D4"/>
    <w:rsid w:val="00791913"/>
    <w:rsid w:val="007943E7"/>
    <w:rsid w:val="007974EC"/>
    <w:rsid w:val="007978C5"/>
    <w:rsid w:val="007B5C9F"/>
    <w:rsid w:val="007C5199"/>
    <w:rsid w:val="007C5D6B"/>
    <w:rsid w:val="007C71D5"/>
    <w:rsid w:val="007D4DE1"/>
    <w:rsid w:val="007F422E"/>
    <w:rsid w:val="007F5680"/>
    <w:rsid w:val="00811A01"/>
    <w:rsid w:val="00812B90"/>
    <w:rsid w:val="00813B42"/>
    <w:rsid w:val="0081401B"/>
    <w:rsid w:val="0082535E"/>
    <w:rsid w:val="008341CF"/>
    <w:rsid w:val="00840D49"/>
    <w:rsid w:val="00846712"/>
    <w:rsid w:val="008523F3"/>
    <w:rsid w:val="0087171D"/>
    <w:rsid w:val="00873325"/>
    <w:rsid w:val="008826AD"/>
    <w:rsid w:val="00886EF7"/>
    <w:rsid w:val="0089576B"/>
    <w:rsid w:val="008B054D"/>
    <w:rsid w:val="008C656D"/>
    <w:rsid w:val="008D51E4"/>
    <w:rsid w:val="008D6E12"/>
    <w:rsid w:val="008D7400"/>
    <w:rsid w:val="008E1910"/>
    <w:rsid w:val="008F0B5A"/>
    <w:rsid w:val="008F54B8"/>
    <w:rsid w:val="008F5B45"/>
    <w:rsid w:val="009006E4"/>
    <w:rsid w:val="009022CA"/>
    <w:rsid w:val="00907812"/>
    <w:rsid w:val="00911390"/>
    <w:rsid w:val="009125AB"/>
    <w:rsid w:val="0091655C"/>
    <w:rsid w:val="00916D0F"/>
    <w:rsid w:val="00916F21"/>
    <w:rsid w:val="009174F8"/>
    <w:rsid w:val="009223C2"/>
    <w:rsid w:val="009228BD"/>
    <w:rsid w:val="009241D1"/>
    <w:rsid w:val="0093253C"/>
    <w:rsid w:val="009363B8"/>
    <w:rsid w:val="00937999"/>
    <w:rsid w:val="0094001A"/>
    <w:rsid w:val="0094023D"/>
    <w:rsid w:val="009404EC"/>
    <w:rsid w:val="009439EE"/>
    <w:rsid w:val="009508F4"/>
    <w:rsid w:val="00955A17"/>
    <w:rsid w:val="00956F84"/>
    <w:rsid w:val="00966B82"/>
    <w:rsid w:val="00972C58"/>
    <w:rsid w:val="00973DD3"/>
    <w:rsid w:val="009804C4"/>
    <w:rsid w:val="00980600"/>
    <w:rsid w:val="0098366D"/>
    <w:rsid w:val="00991620"/>
    <w:rsid w:val="009A23D5"/>
    <w:rsid w:val="009A2BD3"/>
    <w:rsid w:val="009B0F7F"/>
    <w:rsid w:val="009B29E0"/>
    <w:rsid w:val="009C4938"/>
    <w:rsid w:val="009C7115"/>
    <w:rsid w:val="009C7494"/>
    <w:rsid w:val="009D4940"/>
    <w:rsid w:val="009E1450"/>
    <w:rsid w:val="009E511B"/>
    <w:rsid w:val="009E6BAF"/>
    <w:rsid w:val="009F15BF"/>
    <w:rsid w:val="009F2822"/>
    <w:rsid w:val="009F2AB9"/>
    <w:rsid w:val="009F688D"/>
    <w:rsid w:val="00A13754"/>
    <w:rsid w:val="00A15697"/>
    <w:rsid w:val="00A16569"/>
    <w:rsid w:val="00A233F1"/>
    <w:rsid w:val="00A25ED7"/>
    <w:rsid w:val="00A3044A"/>
    <w:rsid w:val="00A36788"/>
    <w:rsid w:val="00A36E60"/>
    <w:rsid w:val="00A46E31"/>
    <w:rsid w:val="00A503B0"/>
    <w:rsid w:val="00A50A5A"/>
    <w:rsid w:val="00A55D5A"/>
    <w:rsid w:val="00A55E19"/>
    <w:rsid w:val="00A60D51"/>
    <w:rsid w:val="00A64A9E"/>
    <w:rsid w:val="00A74266"/>
    <w:rsid w:val="00A8015C"/>
    <w:rsid w:val="00A831B2"/>
    <w:rsid w:val="00A908CA"/>
    <w:rsid w:val="00A96BEA"/>
    <w:rsid w:val="00AA2424"/>
    <w:rsid w:val="00AB401C"/>
    <w:rsid w:val="00AB4307"/>
    <w:rsid w:val="00AC1197"/>
    <w:rsid w:val="00AC362A"/>
    <w:rsid w:val="00AC42D0"/>
    <w:rsid w:val="00AC5C42"/>
    <w:rsid w:val="00AD0503"/>
    <w:rsid w:val="00AD1CBC"/>
    <w:rsid w:val="00AD23BE"/>
    <w:rsid w:val="00AD33AC"/>
    <w:rsid w:val="00AD6FB2"/>
    <w:rsid w:val="00AE139E"/>
    <w:rsid w:val="00AE38B4"/>
    <w:rsid w:val="00AE55D0"/>
    <w:rsid w:val="00AE6F18"/>
    <w:rsid w:val="00AF48A6"/>
    <w:rsid w:val="00AF6F04"/>
    <w:rsid w:val="00B035C7"/>
    <w:rsid w:val="00B1222E"/>
    <w:rsid w:val="00B1446F"/>
    <w:rsid w:val="00B14C7E"/>
    <w:rsid w:val="00B2725F"/>
    <w:rsid w:val="00B3054D"/>
    <w:rsid w:val="00B448F6"/>
    <w:rsid w:val="00B47182"/>
    <w:rsid w:val="00B7268B"/>
    <w:rsid w:val="00B73195"/>
    <w:rsid w:val="00B848B7"/>
    <w:rsid w:val="00BA61FC"/>
    <w:rsid w:val="00BA6B0E"/>
    <w:rsid w:val="00BB2AC8"/>
    <w:rsid w:val="00BC496A"/>
    <w:rsid w:val="00BC6F71"/>
    <w:rsid w:val="00BC79BE"/>
    <w:rsid w:val="00BD4ED6"/>
    <w:rsid w:val="00BF0565"/>
    <w:rsid w:val="00BF1307"/>
    <w:rsid w:val="00BF217A"/>
    <w:rsid w:val="00BF292B"/>
    <w:rsid w:val="00BF733A"/>
    <w:rsid w:val="00C03911"/>
    <w:rsid w:val="00C04AC6"/>
    <w:rsid w:val="00C1067D"/>
    <w:rsid w:val="00C15E27"/>
    <w:rsid w:val="00C173D5"/>
    <w:rsid w:val="00C24090"/>
    <w:rsid w:val="00C364DD"/>
    <w:rsid w:val="00C44C51"/>
    <w:rsid w:val="00C466EA"/>
    <w:rsid w:val="00C5358D"/>
    <w:rsid w:val="00C6729E"/>
    <w:rsid w:val="00C71F5B"/>
    <w:rsid w:val="00C81493"/>
    <w:rsid w:val="00C839BD"/>
    <w:rsid w:val="00C927E3"/>
    <w:rsid w:val="00C977FD"/>
    <w:rsid w:val="00CB480D"/>
    <w:rsid w:val="00CB7556"/>
    <w:rsid w:val="00CD0793"/>
    <w:rsid w:val="00CD6344"/>
    <w:rsid w:val="00CE5EBE"/>
    <w:rsid w:val="00CE7644"/>
    <w:rsid w:val="00CF39D6"/>
    <w:rsid w:val="00CF6930"/>
    <w:rsid w:val="00D021F9"/>
    <w:rsid w:val="00D02431"/>
    <w:rsid w:val="00D078E5"/>
    <w:rsid w:val="00D13541"/>
    <w:rsid w:val="00D243C8"/>
    <w:rsid w:val="00D25028"/>
    <w:rsid w:val="00D300FA"/>
    <w:rsid w:val="00D31E0B"/>
    <w:rsid w:val="00D35D64"/>
    <w:rsid w:val="00D36FEA"/>
    <w:rsid w:val="00D40A1C"/>
    <w:rsid w:val="00D42D8E"/>
    <w:rsid w:val="00D4514D"/>
    <w:rsid w:val="00D46A04"/>
    <w:rsid w:val="00D85BEE"/>
    <w:rsid w:val="00D87CB9"/>
    <w:rsid w:val="00D90748"/>
    <w:rsid w:val="00DA234D"/>
    <w:rsid w:val="00DB1F71"/>
    <w:rsid w:val="00DB2FB7"/>
    <w:rsid w:val="00DC0D14"/>
    <w:rsid w:val="00DC587F"/>
    <w:rsid w:val="00DD601B"/>
    <w:rsid w:val="00DE11FB"/>
    <w:rsid w:val="00DE5E53"/>
    <w:rsid w:val="00DE70B7"/>
    <w:rsid w:val="00DF04E9"/>
    <w:rsid w:val="00DF076F"/>
    <w:rsid w:val="00E0091C"/>
    <w:rsid w:val="00E02532"/>
    <w:rsid w:val="00E03718"/>
    <w:rsid w:val="00E04917"/>
    <w:rsid w:val="00E069B7"/>
    <w:rsid w:val="00E327D5"/>
    <w:rsid w:val="00E33734"/>
    <w:rsid w:val="00E376CF"/>
    <w:rsid w:val="00E42F00"/>
    <w:rsid w:val="00E51964"/>
    <w:rsid w:val="00E61E52"/>
    <w:rsid w:val="00E63B24"/>
    <w:rsid w:val="00E64A6D"/>
    <w:rsid w:val="00E707F0"/>
    <w:rsid w:val="00E727C6"/>
    <w:rsid w:val="00E7302C"/>
    <w:rsid w:val="00E755B4"/>
    <w:rsid w:val="00E76F2A"/>
    <w:rsid w:val="00E837E1"/>
    <w:rsid w:val="00E92C15"/>
    <w:rsid w:val="00E94845"/>
    <w:rsid w:val="00E9785B"/>
    <w:rsid w:val="00EA106B"/>
    <w:rsid w:val="00EA3A28"/>
    <w:rsid w:val="00EA586F"/>
    <w:rsid w:val="00EC54C1"/>
    <w:rsid w:val="00EC7630"/>
    <w:rsid w:val="00ED06B3"/>
    <w:rsid w:val="00EE25D5"/>
    <w:rsid w:val="00EE4183"/>
    <w:rsid w:val="00EE7E9C"/>
    <w:rsid w:val="00EF43C0"/>
    <w:rsid w:val="00EF6BF1"/>
    <w:rsid w:val="00EF6D6B"/>
    <w:rsid w:val="00EF7CC9"/>
    <w:rsid w:val="00F10E8C"/>
    <w:rsid w:val="00F11401"/>
    <w:rsid w:val="00F15926"/>
    <w:rsid w:val="00F21BAF"/>
    <w:rsid w:val="00F376C9"/>
    <w:rsid w:val="00F40490"/>
    <w:rsid w:val="00F43865"/>
    <w:rsid w:val="00F5145E"/>
    <w:rsid w:val="00F6008B"/>
    <w:rsid w:val="00F666D7"/>
    <w:rsid w:val="00F67001"/>
    <w:rsid w:val="00F674E3"/>
    <w:rsid w:val="00F73864"/>
    <w:rsid w:val="00F7391D"/>
    <w:rsid w:val="00F74059"/>
    <w:rsid w:val="00F76A9E"/>
    <w:rsid w:val="00F943D8"/>
    <w:rsid w:val="00F95695"/>
    <w:rsid w:val="00FA00D9"/>
    <w:rsid w:val="00FA40E1"/>
    <w:rsid w:val="00FA4A9B"/>
    <w:rsid w:val="00FB0475"/>
    <w:rsid w:val="00FB0AD8"/>
    <w:rsid w:val="00FB3422"/>
    <w:rsid w:val="00FB4167"/>
    <w:rsid w:val="00FB43F3"/>
    <w:rsid w:val="00FC066C"/>
    <w:rsid w:val="00FD03D5"/>
    <w:rsid w:val="00FD772E"/>
    <w:rsid w:val="00FF13B9"/>
    <w:rsid w:val="00FF3310"/>
    <w:rsid w:val="00FF35D2"/>
    <w:rsid w:val="00FF558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85E8F3"/>
  <w15:docId w15:val="{F69CF6A9-0DF5-4DC7-9BE6-29D69CF3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55B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5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55B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01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19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E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049"/>
  </w:style>
  <w:style w:type="paragraph" w:styleId="ListParagraph">
    <w:name w:val="List Paragraph"/>
    <w:basedOn w:val="Normal"/>
    <w:uiPriority w:val="34"/>
    <w:qFormat/>
    <w:rsid w:val="00BA6B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9FF6-7143-4D60-8A8D-CD769413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Wang (BME)</dc:creator>
  <cp:keywords/>
  <dc:description/>
  <cp:lastModifiedBy>Ren Wei</cp:lastModifiedBy>
  <cp:revision>404</cp:revision>
  <dcterms:created xsi:type="dcterms:W3CDTF">2021-01-09T07:35:00Z</dcterms:created>
  <dcterms:modified xsi:type="dcterms:W3CDTF">2021-04-16T07:11:00Z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