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B440C" w14:textId="77777777" w:rsidR="0039630D" w:rsidRPr="0001571F" w:rsidRDefault="0039630D" w:rsidP="00704C7E">
      <w:pPr>
        <w:jc w:val="center"/>
        <w:rPr>
          <w:rFonts w:ascii="Times New Roman" w:hAnsi="Times New Roman" w:cs="Times New Roman"/>
          <w:b/>
          <w:bCs/>
          <w:color w:val="000000" w:themeColor="text1"/>
        </w:rPr>
      </w:pPr>
      <w:r w:rsidRPr="0001571F">
        <w:rPr>
          <w:rFonts w:ascii="Times New Roman" w:hAnsi="Times New Roman" w:cs="Times New Roman"/>
          <w:b/>
          <w:bCs/>
          <w:color w:val="000000" w:themeColor="text1"/>
        </w:rPr>
        <w:t>Supplementary material</w:t>
      </w:r>
    </w:p>
    <w:p w14:paraId="735E3CE6" w14:textId="77777777" w:rsidR="0039630D" w:rsidRPr="0001571F" w:rsidRDefault="0039630D" w:rsidP="0039630D">
      <w:pPr>
        <w:jc w:val="both"/>
        <w:rPr>
          <w:rFonts w:ascii="Times New Roman" w:hAnsi="Times New Roman" w:cs="Times New Roman"/>
          <w:color w:val="000000" w:themeColor="text1"/>
        </w:rPr>
      </w:pPr>
    </w:p>
    <w:p w14:paraId="01533AC5" w14:textId="77777777" w:rsidR="0039630D" w:rsidRPr="00704C7E" w:rsidRDefault="0039630D" w:rsidP="0039630D">
      <w:pPr>
        <w:jc w:val="both"/>
        <w:rPr>
          <w:rFonts w:ascii="Times New Roman" w:hAnsi="Times New Roman" w:cs="Times New Roman"/>
          <w:b/>
          <w:bCs/>
          <w:color w:val="000000" w:themeColor="text1"/>
        </w:rPr>
      </w:pPr>
      <w:r w:rsidRPr="00704C7E">
        <w:rPr>
          <w:rFonts w:ascii="Times New Roman" w:hAnsi="Times New Roman" w:cs="Times New Roman"/>
          <w:b/>
          <w:bCs/>
          <w:color w:val="000000" w:themeColor="text1"/>
        </w:rPr>
        <w:t>1. Analytical methods</w:t>
      </w:r>
    </w:p>
    <w:p w14:paraId="74F54D4B" w14:textId="77777777" w:rsidR="00A96B46" w:rsidRDefault="00A96B46" w:rsidP="0039630D">
      <w:pPr>
        <w:jc w:val="both"/>
        <w:rPr>
          <w:rFonts w:ascii="Times New Roman" w:hAnsi="Times New Roman" w:cs="Times New Roman"/>
          <w:color w:val="000000" w:themeColor="text1"/>
        </w:rPr>
      </w:pPr>
    </w:p>
    <w:p w14:paraId="71024ABD" w14:textId="6A73BBB7" w:rsidR="0039630D" w:rsidRPr="00704C7E" w:rsidRDefault="0039630D" w:rsidP="0039630D">
      <w:pPr>
        <w:jc w:val="both"/>
        <w:rPr>
          <w:rFonts w:ascii="Times New Roman" w:hAnsi="Times New Roman" w:cs="Times New Roman"/>
          <w:b/>
          <w:bCs/>
          <w:i/>
          <w:iCs/>
          <w:color w:val="000000" w:themeColor="text1"/>
        </w:rPr>
      </w:pPr>
      <w:r w:rsidRPr="00704C7E">
        <w:rPr>
          <w:rFonts w:ascii="Times New Roman" w:hAnsi="Times New Roman" w:cs="Times New Roman"/>
          <w:b/>
          <w:bCs/>
          <w:i/>
          <w:iCs/>
          <w:color w:val="000000" w:themeColor="text1"/>
        </w:rPr>
        <w:t>1.1. Grain size measurements</w:t>
      </w:r>
    </w:p>
    <w:p w14:paraId="66772ACE" w14:textId="77777777" w:rsidR="0039630D" w:rsidRPr="0001571F" w:rsidRDefault="0039630D" w:rsidP="0039630D">
      <w:pPr>
        <w:jc w:val="both"/>
        <w:rPr>
          <w:rFonts w:ascii="Times New Roman" w:hAnsi="Times New Roman" w:cs="Times New Roman"/>
          <w:color w:val="000000" w:themeColor="text1"/>
        </w:rPr>
      </w:pPr>
    </w:p>
    <w:p w14:paraId="3B54EBBC" w14:textId="61945C84" w:rsidR="0039630D" w:rsidRDefault="0039630D" w:rsidP="0039630D">
      <w:pPr>
        <w:jc w:val="both"/>
        <w:rPr>
          <w:rFonts w:ascii="Times New Roman" w:hAnsi="Times New Roman" w:cs="Times New Roman"/>
          <w:color w:val="000000" w:themeColor="text1"/>
          <w:szCs w:val="20"/>
        </w:rPr>
      </w:pPr>
      <w:r w:rsidRPr="0001571F">
        <w:rPr>
          <w:rFonts w:ascii="Times New Roman" w:hAnsi="Times New Roman" w:cs="Times New Roman"/>
          <w:color w:val="000000" w:themeColor="text1"/>
          <w:szCs w:val="20"/>
        </w:rPr>
        <w:t xml:space="preserve">Sediment grain size analyses (&lt;2 mm fraction) were performed using a </w:t>
      </w:r>
      <w:r w:rsidRPr="0001571F">
        <w:rPr>
          <w:rFonts w:ascii="Times New Roman" w:hAnsi="Times New Roman" w:cs="Times New Roman"/>
          <w:i/>
          <w:iCs/>
          <w:color w:val="000000" w:themeColor="text1"/>
          <w:szCs w:val="20"/>
        </w:rPr>
        <w:t>Malvern-</w:t>
      </w:r>
      <w:proofErr w:type="spellStart"/>
      <w:r w:rsidRPr="0001571F">
        <w:rPr>
          <w:rFonts w:ascii="Times New Roman" w:hAnsi="Times New Roman" w:cs="Times New Roman"/>
          <w:i/>
          <w:iCs/>
          <w:color w:val="000000" w:themeColor="text1"/>
          <w:szCs w:val="20"/>
        </w:rPr>
        <w:t>Panalytical</w:t>
      </w:r>
      <w:proofErr w:type="spellEnd"/>
      <w:r w:rsidRPr="0001571F">
        <w:rPr>
          <w:rFonts w:ascii="Times New Roman" w:hAnsi="Times New Roman" w:cs="Times New Roman"/>
          <w:i/>
          <w:iCs/>
          <w:color w:val="000000" w:themeColor="text1"/>
          <w:szCs w:val="20"/>
        </w:rPr>
        <w:t xml:space="preserve"> </w:t>
      </w:r>
      <w:proofErr w:type="spellStart"/>
      <w:r w:rsidRPr="0001571F">
        <w:rPr>
          <w:rFonts w:ascii="Times New Roman" w:hAnsi="Times New Roman" w:cs="Times New Roman"/>
          <w:i/>
          <w:iCs/>
          <w:color w:val="000000" w:themeColor="text1"/>
          <w:szCs w:val="20"/>
        </w:rPr>
        <w:t>Mastersizer</w:t>
      </w:r>
      <w:proofErr w:type="spellEnd"/>
      <w:r w:rsidRPr="0001571F">
        <w:rPr>
          <w:rFonts w:ascii="Times New Roman" w:hAnsi="Times New Roman" w:cs="Times New Roman"/>
          <w:i/>
          <w:iCs/>
          <w:color w:val="000000" w:themeColor="text1"/>
          <w:szCs w:val="20"/>
        </w:rPr>
        <w:t xml:space="preserve"> 3000</w:t>
      </w:r>
      <w:r w:rsidRPr="0001571F">
        <w:rPr>
          <w:rFonts w:ascii="Times New Roman" w:hAnsi="Times New Roman" w:cs="Times New Roman"/>
          <w:color w:val="000000" w:themeColor="text1"/>
          <w:szCs w:val="20"/>
        </w:rPr>
        <w:t xml:space="preserve"> particle-size analyzer equipped with a Hydro LV module following the instrumental conditions outlined in </w:t>
      </w:r>
      <w:proofErr w:type="spellStart"/>
      <w:r w:rsidRPr="0001571F">
        <w:rPr>
          <w:rFonts w:ascii="Times New Roman" w:hAnsi="Times New Roman" w:cs="Times New Roman"/>
          <w:color w:val="000000" w:themeColor="text1"/>
          <w:szCs w:val="20"/>
        </w:rPr>
        <w:t>Belzile</w:t>
      </w:r>
      <w:proofErr w:type="spellEnd"/>
      <w:r w:rsidRPr="0001571F">
        <w:rPr>
          <w:rFonts w:ascii="Times New Roman" w:hAnsi="Times New Roman" w:cs="Times New Roman"/>
          <w:color w:val="000000" w:themeColor="text1"/>
          <w:szCs w:val="20"/>
        </w:rPr>
        <w:t xml:space="preserve"> and Montero-Serrano (2022)</w:t>
      </w:r>
      <w:r w:rsidR="007A170C">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{"citationID":"ejUiGRbY","properties":{"formattedCitation":"\\super 1\\nosupersub{}","plainCitation":"1","noteIndex":0},"citationItems":[{"id":226,"uris":["http://zotero.org/users/10351279/items/47ITH5HW"],"itemData":{"id":226,"type":"article-journal","abstract":"The objective of this study is to verify whether low amounts of fine sand added to a muddy sediment matrix can be detected and quantified with accuracy using a Mastersizer 3000 (Malvern Panalytical) laser diffraction particle-size analyzer equipped with a Hydro LV large volume liquid dispersion module. To achieve this goal, a postglacial sediment sample was sieved to recover naturally co-occurring sand and clay–silt fractions. Sand in the range of 1%–7% by weight was added to the clay–silt at three concentrations (88, 132, and 276 mg dry weight) and each sample was duplicated. A very strong linear relationship was found between the measured % volume of sand added and the actual weight of sand added to the mud. Sand representing as low as 1% by weight could be detected. On average, there was only a 0.7% absolute difference between the measured and actual % sand values (range 0.02%–1.65%). Sample concentration had a negligible impact on the measured % sand. A range of plausible values for the refractive and absorption indexes, essential parameters for the Mie theory calculation of the size distribution from the measured light scattering, also had very small impact on the measured % sand. The demonstrated possibility of detecting a small input of fine sand to muddy sediment provides a basis for studies using grain-size data to reconstruct past and modern detrital inputs and sediment transport variations.","container-title":"Canadian Journal of Earth Sciences","DOI":"10.1139/cjes-2022-0011","ISSN":"0008-4077, 1480-3313","issue":"7","journalAbbreviation":"Can. J. Earth Sci.","language":"en","page":"455-461","source":"DOI.org (Crossref)","title":"Quantifying simulated fine sand fraction in muddy sediment using laser diffraction","volume":"59","author":[{"family":"Belzile","given":"Claude"},{"family":"Montero-Serrano","given":"Jean-Carlos"}],"issued":{"date-parts":[["2022",7,1]]}}}],"schema":"https://github.com/citation-style-language/schema/raw/master/csl-citation.json"} </w:instrText>
      </w:r>
      <w:r w:rsidR="007A170C">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1</w:t>
      </w:r>
      <w:r w:rsidR="007A170C">
        <w:rPr>
          <w:rFonts w:ascii="Times New Roman" w:hAnsi="Times New Roman" w:cs="Times New Roman"/>
          <w:color w:val="000000" w:themeColor="text1"/>
          <w:szCs w:val="20"/>
        </w:rPr>
        <w:fldChar w:fldCharType="end"/>
      </w:r>
      <w:r w:rsidR="000E1F35" w:rsidRPr="0001571F">
        <w:rPr>
          <w:rFonts w:ascii="Times New Roman" w:hAnsi="Times New Roman" w:cs="Times New Roman"/>
          <w:color w:val="000000" w:themeColor="text1"/>
          <w:szCs w:val="20"/>
        </w:rPr>
        <w:t xml:space="preserve">, </w:t>
      </w:r>
      <w:r w:rsidR="000E1F35" w:rsidRPr="0001571F">
        <w:rPr>
          <w:rFonts w:ascii="Times New Roman" w:hAnsi="Times New Roman" w:cs="Times New Roman"/>
          <w:color w:val="000000" w:themeColor="text1"/>
        </w:rPr>
        <w:t>at the</w:t>
      </w:r>
      <w:r w:rsidR="00251A5E">
        <w:rPr>
          <w:rFonts w:ascii="Times New Roman" w:hAnsi="Times New Roman" w:cs="Times New Roman"/>
          <w:color w:val="000000" w:themeColor="text1"/>
        </w:rPr>
        <w:t xml:space="preserve"> </w:t>
      </w:r>
      <w:proofErr w:type="spellStart"/>
      <w:r w:rsidR="00251A5E" w:rsidRPr="000D2593">
        <w:rPr>
          <w:rFonts w:ascii="Times New Roman" w:hAnsi="Times New Roman" w:cs="Times New Roman"/>
          <w:color w:val="000000" w:themeColor="text1"/>
        </w:rPr>
        <w:t>Institut</w:t>
      </w:r>
      <w:proofErr w:type="spellEnd"/>
      <w:r w:rsidR="00251A5E" w:rsidRPr="000D2593">
        <w:rPr>
          <w:rFonts w:ascii="Times New Roman" w:hAnsi="Times New Roman" w:cs="Times New Roman"/>
          <w:color w:val="000000" w:themeColor="text1"/>
        </w:rPr>
        <w:t xml:space="preserve"> des sciences de la </w:t>
      </w:r>
      <w:proofErr w:type="spellStart"/>
      <w:r w:rsidR="00251A5E" w:rsidRPr="000D2593">
        <w:rPr>
          <w:rFonts w:ascii="Times New Roman" w:hAnsi="Times New Roman" w:cs="Times New Roman"/>
          <w:color w:val="000000" w:themeColor="text1"/>
        </w:rPr>
        <w:t>mer</w:t>
      </w:r>
      <w:proofErr w:type="spellEnd"/>
      <w:r w:rsidR="00251A5E" w:rsidRPr="000D2593">
        <w:rPr>
          <w:rFonts w:ascii="Times New Roman" w:hAnsi="Times New Roman" w:cs="Times New Roman"/>
          <w:color w:val="000000" w:themeColor="text1"/>
        </w:rPr>
        <w:t xml:space="preserve"> (ISMER)</w:t>
      </w:r>
      <w:r w:rsidR="00251A5E">
        <w:rPr>
          <w:rFonts w:ascii="Times New Roman" w:hAnsi="Times New Roman" w:cs="Times New Roman"/>
          <w:color w:val="000000" w:themeColor="text1"/>
        </w:rPr>
        <w:t xml:space="preserve"> of</w:t>
      </w:r>
      <w:r w:rsidR="000E1F35" w:rsidRPr="0001571F">
        <w:rPr>
          <w:rFonts w:ascii="Times New Roman" w:hAnsi="Times New Roman" w:cs="Times New Roman"/>
          <w:color w:val="000000" w:themeColor="text1"/>
        </w:rPr>
        <w:t xml:space="preserve"> University of Québec in Rimouski (UQAR)</w:t>
      </w:r>
      <w:r w:rsidRPr="0001571F">
        <w:rPr>
          <w:rFonts w:ascii="Times New Roman" w:hAnsi="Times New Roman" w:cs="Times New Roman"/>
          <w:color w:val="000000" w:themeColor="text1"/>
          <w:szCs w:val="20"/>
        </w:rPr>
        <w:t>. Prior to analysis, sediment samples were pretreated with 10 mL of hydrogen peroxide (H</w:t>
      </w:r>
      <w:r w:rsidRPr="007A170C">
        <w:rPr>
          <w:rFonts w:ascii="Times New Roman" w:hAnsi="Times New Roman" w:cs="Times New Roman"/>
          <w:color w:val="000000" w:themeColor="text1"/>
          <w:szCs w:val="20"/>
          <w:vertAlign w:val="subscript"/>
        </w:rPr>
        <w:t>2</w:t>
      </w:r>
      <w:r w:rsidRPr="0001571F">
        <w:rPr>
          <w:rFonts w:ascii="Times New Roman" w:hAnsi="Times New Roman" w:cs="Times New Roman"/>
          <w:color w:val="000000" w:themeColor="text1"/>
          <w:szCs w:val="20"/>
        </w:rPr>
        <w:t>O</w:t>
      </w:r>
      <w:r w:rsidRPr="007A170C">
        <w:rPr>
          <w:rFonts w:ascii="Times New Roman" w:hAnsi="Times New Roman" w:cs="Times New Roman"/>
          <w:color w:val="000000" w:themeColor="text1"/>
          <w:szCs w:val="20"/>
          <w:vertAlign w:val="subscript"/>
        </w:rPr>
        <w:t>2</w:t>
      </w:r>
      <w:r w:rsidRPr="0001571F">
        <w:rPr>
          <w:rFonts w:ascii="Times New Roman" w:hAnsi="Times New Roman" w:cs="Times New Roman"/>
          <w:color w:val="000000" w:themeColor="text1"/>
          <w:szCs w:val="20"/>
        </w:rPr>
        <w:t>; 30% v/v) to remove organic matter and isolate the detrital fraction of the sediment.</w:t>
      </w:r>
      <w:r w:rsidR="00251A5E">
        <w:rPr>
          <w:rFonts w:ascii="Times New Roman" w:hAnsi="Times New Roman" w:cs="Times New Roman"/>
          <w:color w:val="000000" w:themeColor="text1"/>
          <w:szCs w:val="20"/>
        </w:rPr>
        <w:t xml:space="preserve"> </w:t>
      </w:r>
      <w:r w:rsidR="00251A5E" w:rsidRPr="00D24365">
        <w:rPr>
          <w:rFonts w:ascii="Times New Roman" w:hAnsi="Times New Roman" w:cs="Times New Roman"/>
          <w:color w:val="000000" w:themeColor="text1"/>
          <w:szCs w:val="20"/>
        </w:rPr>
        <w:t>Carbonates were not removed from sediment samples, as this can provide information on primary production and sediment provenance</w:t>
      </w:r>
      <w:r w:rsidR="00251A5E">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{"citationID":"YyP11xll","properties":{"formattedCitation":"\\super 2\\nosupersub{}","plainCitation":"2","noteIndex":0},"citationItems":[{"id":499,"uris":["http://zotero.org/users/10351279/items/JKIMARB4"],"itemData":{"id":499,"type":"article-journal","abstract":"Abstract\n            Two sediment piston cores were recovered from the Chukchi‐Alaskan (05JPC) and Canadian Beaufort (02PC) margins to investigate grain‐size, geochemical, and mineralogical compositions. This allowed the reconstruction of changes in detrital sediment provenance and transport related to climate variability since the last deglaciation. The end‐member modeling analyses of grain size indicate that sea ice and nepheloid transport and the Mackenzie River sediment plume are major factors influencing sedimentation in the Chukchi‐Alaskan and Canadian Beaufort margins, respectively. Unmixing of the sediment composition indicates that detrital sediments in core 02PC are derived mainly from the Mackenzie River, whereas sediments from core 05JPC are derived mainly from the Mackenzie River during the deglaciation and include a mixture of Holocene sediments from the Bering Strait, Mackenzie River, and Eurasian margin. The dolomite‐rich ice‐rafted debris recorded in both cores could be related to the different phases of iceberg discharges from the Amundsen Gulf Ice Stream. Quartz and feldspar‐rich ice‐rafted debris dated at 13 and 10.6 ka cal BP (before present) are related to the Lake Agassiz outburst in core 02PC and meltwater discharge from the Brooks Range glaciers in core 05JPC. Detrital proxies in core 02PC support the hypothesis that large meltwater and iceberg discharges from the Lake Agassiz outburst to the Arctic Ocean and Amundsen Gulf ice stream may have triggered the Younger Dryas. Finally, similar trends observed between sea level curves and our detrital proxy suggest that the sea level changes in the western Arctic Ocean have an important influence on the sediment dynamic during the early to middle Holocene.\n          , \n            Key Points\n            \n              \n                \n                  Study coupling grain‐size, geochemical, and mineralogical proxies in the Chukchi‐Alaskan and Canadian Beaufort margins\n                \n                \n                  The dolomite‐rich ice‐rafted debris layers in both the Chukchi and Beaufort margins originate from the Amundsen Gulf Ice Stream\n                \n                \n                  Lake Agassiz outburst flood evidence at the beginning of the Younger Dryas in the Canadian Beaufort margin","container-title":"Geochemistry, Geophysics, Geosystems","DOI":"10.1029/2017GC007411","ISSN":"1525-2027, 1525-2027","issue":"7","journalAbbreviation":"Geochem Geophys Geosyst","language":"en","page":"2147-2165","source":"DOI.org (Crossref)","title":"Sediment Provenance Changes in the Western Arctic Ocean in Response to Ice Rafting, Sea Level, and Oceanic Circulation Variations Since the Last Deglaciation","volume":"19","author":[{"family":"Deschamps","given":"Charles‐Edouard"},{"family":"Montero‐Serrano","given":"Jean‐Carlos"},{"family":"St‐Onge","given":"Guillaume"}],"issued":{"date-parts":[["2018",7]]}}}],"schema":"https://github.com/citation-style-language/schema/raw/master/csl-citation.json"} </w:instrText>
      </w:r>
      <w:r w:rsidR="00251A5E">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2</w:t>
      </w:r>
      <w:r w:rsidR="00251A5E">
        <w:rPr>
          <w:rFonts w:ascii="Times New Roman" w:hAnsi="Times New Roman" w:cs="Times New Roman"/>
          <w:color w:val="000000" w:themeColor="text1"/>
          <w:szCs w:val="20"/>
        </w:rPr>
        <w:fldChar w:fldCharType="end"/>
      </w:r>
      <w:r w:rsidR="00251A5E">
        <w:rPr>
          <w:rFonts w:ascii="Times New Roman" w:hAnsi="Times New Roman" w:cs="Times New Roman"/>
          <w:color w:val="000000" w:themeColor="text1"/>
          <w:szCs w:val="20"/>
        </w:rPr>
        <w:t>.</w:t>
      </w:r>
      <w:r w:rsidRPr="0001571F">
        <w:rPr>
          <w:rFonts w:ascii="Times New Roman" w:hAnsi="Times New Roman" w:cs="Times New Roman"/>
          <w:color w:val="000000" w:themeColor="text1"/>
          <w:szCs w:val="20"/>
        </w:rPr>
        <w:t xml:space="preserve"> Sediment samples were diluted with ~20 mL of sodium hexametaphosphate, sieved at &lt;2 mm, and disaggregated using an in-house rotator for 12 hours prior to particle size measurements. The grain size data obtained was processed using the </w:t>
      </w:r>
      <w:r w:rsidRPr="00704C7E">
        <w:rPr>
          <w:rFonts w:ascii="Times New Roman" w:hAnsi="Times New Roman" w:cs="Times New Roman"/>
          <w:color w:val="000000" w:themeColor="text1"/>
          <w:szCs w:val="20"/>
        </w:rPr>
        <w:t>GRADISTAT</w:t>
      </w:r>
      <w:r w:rsidRPr="0001571F">
        <w:rPr>
          <w:rFonts w:ascii="Times New Roman" w:hAnsi="Times New Roman" w:cs="Times New Roman"/>
          <w:color w:val="000000" w:themeColor="text1"/>
          <w:szCs w:val="20"/>
        </w:rPr>
        <w:t xml:space="preserve"> software version 9.1</w:t>
      </w:r>
      <w:r w:rsidR="007A170C">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{"citationID":"ev7xfOec","properties":{"formattedCitation":"\\super 3\\nosupersub{}","plainCitation":"3","noteIndex":0},"citationItems":[{"id":486,"uris":["http://zotero.org/users/10351279/items/H74PMK3S"],"itemData":{"id":486,"type":"article-journal","abstract":"Abstract\n            Grain size analysis is an essential tool for classifying sedimentary environments. The calculation of statistics for many samples can, however, be a laborious process. A computer program called GRADISTAT has been written for the rapid analysis of grain size statistics from any of the standard measuring techniques, such as sieving and laser granulometry. Mean, mode, sorting, skewness and other statistics are calculated arithmetically and geometrically (in metric units) and logarithmically (in phi units) using moment and Folk and Ward graphical methods. Method comparison has allowed Folk and Ward descriptive terms to be assigned to moments statistics. Results indicate that Folk and Ward measures, expressed in metric units, appear to provide the most robust basis for routine comparisons of compositionally variable sediments. The program runs within the Microsoft Excel spreadsheet package and is extremely versatile, accepting standard and non‐standard size data, and producing a range of graphical outputs including frequency and ternary plots. Copyright © 2001 John Wiley &amp; Sons, Ltd.","container-title":"Earth Surface Processes and Landforms","DOI":"10.1002/esp.261","ISSN":"0197-9337, 1096-9837","issue":"11","journalAbbreviation":"Earth Surf Processes Landf","language":"en","page":"1237-1248","source":"DOI.org (Crossref)","title":"GRADISTAT: a grain size distribution and statistics package for the analysis of unconsolidated sediments","title-short":"GRADISTAT","volume":"26","author":[{"family":"Blott","given":"Simon J."},{"family":"Pye","given":"Kenneth"}],"issued":{"date-parts":[["2001",10]]}}}],"schema":"https://github.com/citation-style-language/schema/raw/master/csl-citation.json"} </w:instrText>
      </w:r>
      <w:r w:rsidR="007A170C">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3</w:t>
      </w:r>
      <w:r w:rsidR="007A170C">
        <w:rPr>
          <w:rFonts w:ascii="Times New Roman" w:hAnsi="Times New Roman" w:cs="Times New Roman"/>
          <w:color w:val="000000" w:themeColor="text1"/>
          <w:szCs w:val="20"/>
        </w:rPr>
        <w:fldChar w:fldCharType="end"/>
      </w:r>
      <w:r w:rsidRPr="0001571F">
        <w:rPr>
          <w:rFonts w:ascii="Times New Roman" w:hAnsi="Times New Roman" w:cs="Times New Roman"/>
          <w:color w:val="000000" w:themeColor="text1"/>
          <w:szCs w:val="20"/>
        </w:rPr>
        <w:t xml:space="preserve">. </w:t>
      </w:r>
      <w:r w:rsidR="00251A5E" w:rsidRPr="000D2593">
        <w:rPr>
          <w:rFonts w:ascii="Times New Roman" w:hAnsi="Times New Roman" w:cs="Times New Roman"/>
          <w:color w:val="000000" w:themeColor="text1"/>
          <w:szCs w:val="20"/>
        </w:rPr>
        <w:t>The sortable silt means size (</w:t>
      </w:r>
      <w:proofErr w:type="spellStart"/>
      <w:r w:rsidR="00251A5E" w:rsidRPr="000D2593">
        <w:rPr>
          <w:rFonts w:ascii="Times New Roman" w:hAnsi="Times New Roman" w:cs="Times New Roman"/>
          <w:color w:val="000000" w:themeColor="text1"/>
          <w:szCs w:val="20"/>
        </w:rPr>
        <w:t>SS</w:t>
      </w:r>
      <w:r w:rsidR="00251A5E" w:rsidRPr="004A447E">
        <w:rPr>
          <w:rFonts w:ascii="Times New Roman" w:hAnsi="Times New Roman" w:cs="Times New Roman"/>
          <w:color w:val="000000" w:themeColor="text1"/>
          <w:szCs w:val="20"/>
          <w:vertAlign w:val="subscript"/>
        </w:rPr>
        <w:t>mean</w:t>
      </w:r>
      <w:proofErr w:type="spellEnd"/>
      <w:r w:rsidR="00251A5E" w:rsidRPr="000D2593">
        <w:rPr>
          <w:rFonts w:ascii="Times New Roman" w:hAnsi="Times New Roman" w:cs="Times New Roman"/>
          <w:color w:val="000000" w:themeColor="text1"/>
          <w:szCs w:val="20"/>
        </w:rPr>
        <w:t xml:space="preserve">) flow speed proxy, which corresponds to the mean grain size of the non-cohesive silt fraction (10–63 </w:t>
      </w:r>
      <w:proofErr w:type="spellStart"/>
      <w:r w:rsidR="00251A5E" w:rsidRPr="000D2593">
        <w:rPr>
          <w:rFonts w:ascii="Times New Roman" w:hAnsi="Times New Roman" w:cs="Times New Roman"/>
          <w:color w:val="000000" w:themeColor="text1"/>
          <w:szCs w:val="20"/>
        </w:rPr>
        <w:t>μm</w:t>
      </w:r>
      <w:proofErr w:type="spellEnd"/>
      <w:r w:rsidR="00251A5E" w:rsidRPr="000D2593">
        <w:rPr>
          <w:rFonts w:ascii="Times New Roman" w:hAnsi="Times New Roman" w:cs="Times New Roman"/>
          <w:color w:val="000000" w:themeColor="text1"/>
          <w:szCs w:val="20"/>
        </w:rPr>
        <w:t xml:space="preserve">) and the percentage of sortable silt (SS%) in the &lt;63 </w:t>
      </w:r>
      <w:proofErr w:type="spellStart"/>
      <w:r w:rsidR="00251A5E" w:rsidRPr="000D2593">
        <w:rPr>
          <w:rFonts w:ascii="Times New Roman" w:hAnsi="Times New Roman" w:cs="Times New Roman"/>
          <w:color w:val="000000" w:themeColor="text1"/>
          <w:szCs w:val="20"/>
        </w:rPr>
        <w:t>μm</w:t>
      </w:r>
      <w:proofErr w:type="spellEnd"/>
      <w:r w:rsidR="00251A5E" w:rsidRPr="000D2593">
        <w:rPr>
          <w:rFonts w:ascii="Times New Roman" w:hAnsi="Times New Roman" w:cs="Times New Roman"/>
          <w:color w:val="000000" w:themeColor="text1"/>
          <w:szCs w:val="20"/>
        </w:rPr>
        <w:t xml:space="preserve"> fraction</w:t>
      </w:r>
      <w:r w:rsidR="00DF11E5">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{"citationID":"NTLiRVS7","properties":{"formattedCitation":"\\super 4\\nosupersub{}","plainCitation":"4","noteIndex":0},"citationItems":[{"id":332,"uris":["http://zotero.org/users/10351279/items/6NRHL5HM"],"itemData":{"id":332,"type":"article-journal","abstract":"Fine sediment size (&lt;63 µm) is best measured by a sedimentation technique which records the whole size distribution. Repeated size measurement with intermediate steps of removal of components by dissolution, allows inference of the size distribution of the removed component as well as the residue. In this way, the size of the biogenic and lithogenic (noncarbonate) fractions can be determined. Observations of many size distributions suggest a minimum in grain size frequency curves at 8 to 10 µm. The dynamics of sediment erosion, deposition, and aggregate breakup suggest that fine sediment behavior is dominantly cohesive below 10‐µm grain size, and noncohesive above that size. Thus silt coarser than 10 µm displays size sorting in response to hydrodynamic processes and its properties may be used to infer current speed. Silt that is finer than 10 µm behaves in the same way as clay (&lt;2 µm). Useful parameters of the distribution are the 10–63 µm mean size and the percentage 10–63 µm in the fine fraction. We cannot use size distributions to distinguish the nature of the currents. Therefore, to infer water mass advection speeds (i.e., the mean kinetic energy of the flow,\n              \n                K\n                M\n              \n              ), regions of high eddy kinetic energy (\n              \n                K\n                E\n              \n              ) must be avoided. At the present, such abyssal regions lie under the high surface\n              \n                K\n                E\n              \n              of major current systems: Gulf Stream, Kuroshio, Agulhas, Antarctic Circumpolar Current, and Brazil/Falkland currents in the Argentine Basin. This is probably a satisfactory guide for the Pleistocene. With regard to the carbonate subfraction of the size spectrum, size modes due to both coccoliths and foraminiferal fragments can be recognized and analyzed, with the boundary between them again at about 10 µm. The flux of less than 10 µm carbonate, at pelagic sites above the lysocline, is another candidate for a productivity indicator.","container-title":"Paleoceanography","DOI":"10.1029/94PA03039","ISSN":"0883-8305, 1944-9186","issue":"3","journalAbbreviation":"Paleoceanography","language":"en","page":"593-610","source":"DOI.org (Crossref)","title":"Sortable silt and fine sediment size/composition slicing: Parameters for palaeocurrent speed and palaeoceanography","title-short":"Sortable silt and fine sediment size/composition slicing","volume":"10","author":[{"family":"McCave","given":"I. N."},{"family":"Manighetti","given":"B."},{"family":"Robinson","given":"S. G."}],"issued":{"date-parts":[["1995",6]]}}}],"schema":"https://github.com/citation-style-language/schema/raw/master/csl-citation.json"} </w:instrText>
      </w:r>
      <w:r w:rsidR="00DF11E5">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4</w:t>
      </w:r>
      <w:r w:rsidR="00DF11E5">
        <w:rPr>
          <w:rFonts w:ascii="Times New Roman" w:hAnsi="Times New Roman" w:cs="Times New Roman"/>
          <w:color w:val="000000" w:themeColor="text1"/>
          <w:szCs w:val="20"/>
        </w:rPr>
        <w:fldChar w:fldCharType="end"/>
      </w:r>
      <w:r w:rsidR="00DF11E5">
        <w:rPr>
          <w:rFonts w:ascii="Times New Roman" w:hAnsi="Times New Roman" w:cs="Times New Roman"/>
          <w:color w:val="000000" w:themeColor="text1"/>
          <w:szCs w:val="20"/>
        </w:rPr>
        <w:t xml:space="preserve"> </w:t>
      </w:r>
      <w:r w:rsidR="00251A5E" w:rsidRPr="000D2593">
        <w:rPr>
          <w:rFonts w:ascii="Times New Roman" w:hAnsi="Times New Roman" w:cs="Times New Roman"/>
          <w:color w:val="000000" w:themeColor="text1"/>
          <w:szCs w:val="20"/>
        </w:rPr>
        <w:t>was calculated using the approach developed by</w:t>
      </w:r>
      <w:r w:rsidR="008458FC">
        <w:rPr>
          <w:rFonts w:ascii="Times New Roman" w:hAnsi="Times New Roman" w:cs="Times New Roman"/>
          <w:color w:val="000000" w:themeColor="text1"/>
          <w:szCs w:val="20"/>
        </w:rPr>
        <w:t xml:space="preserve"> </w:t>
      </w:r>
      <w:r w:rsidR="008458FC">
        <w:rPr>
          <w:rFonts w:ascii="Times New Roman" w:hAnsi="Times New Roman" w:cs="Times New Roman"/>
          <w:noProof/>
          <w:color w:val="000000" w:themeColor="text1"/>
          <w:szCs w:val="20"/>
        </w:rPr>
        <w:t>McCave and Andrews (2019)</w:t>
      </w:r>
      <w:r w:rsidR="00251A5E" w:rsidRPr="000D2593">
        <w:rPr>
          <w:rFonts w:ascii="Times New Roman" w:hAnsi="Times New Roman" w:cs="Times New Roman"/>
          <w:color w:val="000000" w:themeColor="text1"/>
          <w:szCs w:val="20"/>
        </w:rPr>
        <w:t xml:space="preserve"> </w:t>
      </w:r>
      <w:r w:rsidR="00DF11E5">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{"citationID":"VbZyV8W4","properties":{"formattedCitation":"\\super 5\\nosupersub{}","plainCitation":"5","noteIndex":0},"citationItems":[{"id":501,"uris":["http://zotero.org/users/10351279/items/U4S3PM7V"],"itemData":{"id":501,"type":"article-journal","container-title":"Quaternary Science Reviews","DOI":"10.1016/j.quascirev.2019.03.031","ISSN":"02773791","journalAbbreviation":"Quaternary Science Reviews","language":"en","page":"92-107","source":"DOI.org (Crossref)","title":"Distinguishing current effects in sediments delivered to the ocean by ice. I. Principles, methods and examples","volume":"212","author":[{"family":"McCave","given":"I.N."},{"family":"Andrews","given":"J.T."}],"issued":{"date-parts":[["2019",5]]}}}],"schema":"https://github.com/citation-style-language/schema/raw/master/csl-citation.json"} </w:instrText>
      </w:r>
      <w:r w:rsidR="00DF11E5">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5</w:t>
      </w:r>
      <w:r w:rsidR="00DF11E5">
        <w:rPr>
          <w:rFonts w:ascii="Times New Roman" w:hAnsi="Times New Roman" w:cs="Times New Roman"/>
          <w:color w:val="000000" w:themeColor="text1"/>
          <w:szCs w:val="20"/>
        </w:rPr>
        <w:fldChar w:fldCharType="end"/>
      </w:r>
      <w:r w:rsidR="00DF11E5">
        <w:rPr>
          <w:rFonts w:ascii="Times New Roman" w:hAnsi="Times New Roman" w:cs="Times New Roman"/>
          <w:color w:val="000000" w:themeColor="text1"/>
          <w:szCs w:val="20"/>
        </w:rPr>
        <w:t>.</w:t>
      </w:r>
      <w:r w:rsidR="00561B0F">
        <w:rPr>
          <w:rFonts w:ascii="Times New Roman" w:hAnsi="Times New Roman" w:cs="Times New Roman"/>
          <w:color w:val="000000" w:themeColor="text1"/>
          <w:szCs w:val="20"/>
        </w:rPr>
        <w:t xml:space="preserve"> Results are presented in tables 1 and 2.</w:t>
      </w:r>
    </w:p>
    <w:p w14:paraId="4F624E11" w14:textId="77777777" w:rsidR="00251A5E" w:rsidRPr="0001571F" w:rsidRDefault="00251A5E" w:rsidP="0039630D">
      <w:pPr>
        <w:jc w:val="both"/>
        <w:rPr>
          <w:rFonts w:ascii="Times New Roman" w:hAnsi="Times New Roman" w:cs="Times New Roman"/>
          <w:color w:val="000000" w:themeColor="text1"/>
        </w:rPr>
      </w:pPr>
    </w:p>
    <w:p w14:paraId="4D4701E0" w14:textId="58E05BBB" w:rsidR="005F1014" w:rsidRPr="00704C7E" w:rsidRDefault="0039630D" w:rsidP="0039630D">
      <w:pPr>
        <w:jc w:val="both"/>
        <w:rPr>
          <w:rFonts w:ascii="Times New Roman" w:hAnsi="Times New Roman" w:cs="Times New Roman"/>
          <w:b/>
          <w:bCs/>
          <w:i/>
          <w:iCs/>
          <w:color w:val="000000" w:themeColor="text1"/>
        </w:rPr>
      </w:pPr>
      <w:r w:rsidRPr="00704C7E">
        <w:rPr>
          <w:rFonts w:ascii="Times New Roman" w:hAnsi="Times New Roman" w:cs="Times New Roman"/>
          <w:b/>
          <w:bCs/>
          <w:i/>
          <w:iCs/>
          <w:color w:val="000000" w:themeColor="text1"/>
        </w:rPr>
        <w:t xml:space="preserve">1.2. </w:t>
      </w:r>
      <w:r w:rsidR="005F1014" w:rsidRPr="00704C7E">
        <w:rPr>
          <w:rFonts w:ascii="Times New Roman" w:hAnsi="Times New Roman" w:cs="Times New Roman"/>
          <w:b/>
          <w:bCs/>
          <w:i/>
          <w:iCs/>
          <w:color w:val="000000" w:themeColor="text1"/>
        </w:rPr>
        <w:t xml:space="preserve">Determination of calcite and dolomite by </w:t>
      </w:r>
      <w:r w:rsidR="00AB547E" w:rsidRPr="00AB547E">
        <w:rPr>
          <w:rFonts w:ascii="Times New Roman" w:hAnsi="Times New Roman" w:cs="Times New Roman"/>
          <w:b/>
          <w:bCs/>
          <w:i/>
          <w:iCs/>
          <w:color w:val="000000" w:themeColor="text1"/>
        </w:rPr>
        <w:t xml:space="preserve">quantitative </w:t>
      </w:r>
      <w:r w:rsidR="005F1014" w:rsidRPr="00704C7E">
        <w:rPr>
          <w:rFonts w:ascii="Times New Roman" w:hAnsi="Times New Roman" w:cs="Times New Roman"/>
          <w:b/>
          <w:bCs/>
          <w:i/>
          <w:iCs/>
          <w:color w:val="000000" w:themeColor="text1"/>
        </w:rPr>
        <w:t xml:space="preserve">X-ray diffraction </w:t>
      </w:r>
    </w:p>
    <w:p w14:paraId="6CEB5144" w14:textId="77777777" w:rsidR="00A96B46" w:rsidRDefault="00A96B46" w:rsidP="00DD049E">
      <w:pPr>
        <w:jc w:val="both"/>
        <w:rPr>
          <w:rFonts w:ascii="Times New Roman" w:hAnsi="Times New Roman" w:cs="Times New Roman"/>
          <w:color w:val="000000" w:themeColor="text1"/>
        </w:rPr>
      </w:pPr>
    </w:p>
    <w:p w14:paraId="57999BB9" w14:textId="656AA520" w:rsidR="00DD049E" w:rsidRPr="001B6E6C" w:rsidRDefault="00DD049E" w:rsidP="00DD049E">
      <w:pPr>
        <w:jc w:val="both"/>
        <w:rPr>
          <w:rFonts w:ascii="Times New Roman" w:hAnsi="Times New Roman" w:cs="Times New Roman"/>
          <w:color w:val="000000" w:themeColor="text1"/>
        </w:rPr>
      </w:pPr>
      <w:r>
        <w:rPr>
          <w:rFonts w:ascii="Times New Roman" w:hAnsi="Times New Roman" w:cs="Times New Roman"/>
          <w:color w:val="000000" w:themeColor="text1"/>
        </w:rPr>
        <w:t>Calcite and dolomite</w:t>
      </w:r>
      <w:r w:rsidRPr="001B6E6C">
        <w:rPr>
          <w:rFonts w:ascii="Times New Roman" w:hAnsi="Times New Roman" w:cs="Times New Roman"/>
          <w:color w:val="000000" w:themeColor="text1"/>
        </w:rPr>
        <w:t xml:space="preserve"> were </w:t>
      </w:r>
      <w:r>
        <w:rPr>
          <w:rFonts w:ascii="Times New Roman" w:hAnsi="Times New Roman" w:cs="Times New Roman"/>
          <w:color w:val="000000" w:themeColor="text1"/>
        </w:rPr>
        <w:t>determined</w:t>
      </w:r>
      <w:r w:rsidRPr="001B6E6C">
        <w:rPr>
          <w:rFonts w:ascii="Times New Roman" w:hAnsi="Times New Roman" w:cs="Times New Roman"/>
          <w:color w:val="000000" w:themeColor="text1"/>
        </w:rPr>
        <w:t xml:space="preserve"> by quantitative X-ray diffraction (</w:t>
      </w:r>
      <w:proofErr w:type="spellStart"/>
      <w:r w:rsidRPr="001B6E6C">
        <w:rPr>
          <w:rFonts w:ascii="Times New Roman" w:hAnsi="Times New Roman" w:cs="Times New Roman"/>
          <w:color w:val="000000" w:themeColor="text1"/>
        </w:rPr>
        <w:t>qXRD</w:t>
      </w:r>
      <w:proofErr w:type="spellEnd"/>
      <w:r w:rsidRPr="001B6E6C">
        <w:rPr>
          <w:rFonts w:ascii="Times New Roman" w:hAnsi="Times New Roman" w:cs="Times New Roman"/>
          <w:color w:val="000000" w:themeColor="text1"/>
        </w:rPr>
        <w:t>) following the method developed by</w:t>
      </w:r>
      <w:r w:rsidR="004B60F2">
        <w:rPr>
          <w:rFonts w:ascii="Times New Roman" w:hAnsi="Times New Roman" w:cs="Times New Roman"/>
          <w:color w:val="000000" w:themeColor="text1"/>
        </w:rPr>
        <w:t xml:space="preserve"> </w:t>
      </w:r>
      <w:r w:rsidR="004B60F2">
        <w:rPr>
          <w:rFonts w:ascii="Times New Roman" w:hAnsi="Times New Roman" w:cs="Times New Roman"/>
          <w:noProof/>
          <w:color w:val="000000" w:themeColor="text1"/>
        </w:rPr>
        <w:t>Eberl,D.D. (2003)</w:t>
      </w:r>
      <w:r w:rsidRPr="001B6E6C">
        <w:rPr>
          <w:rFonts w:ascii="Times New Roman" w:hAnsi="Times New Roman" w:cs="Times New Roman"/>
          <w:color w:val="000000" w:themeColor="text1"/>
        </w:rPr>
        <w:t xml:space="preserve"> </w:t>
      </w:r>
      <w:r>
        <w:rPr>
          <w:rFonts w:ascii="Times New Roman" w:hAnsi="Times New Roman" w:cs="Times New Roman"/>
          <w:color w:val="000000" w:themeColor="text1"/>
        </w:rPr>
        <w:fldChar w:fldCharType="begin"/>
      </w:r>
      <w:r w:rsidR="009C707C">
        <w:rPr>
          <w:rFonts w:ascii="Times New Roman" w:hAnsi="Times New Roman" w:cs="Times New Roman"/>
          <w:color w:val="000000" w:themeColor="text1"/>
        </w:rPr>
        <w:instrText xml:space="preserve"> ADDIN ZOTERO_ITEM CSL_CITATION {"citationID":"BvIEIjD5","properties":{"formattedCitation":"\\super 6\\nosupersub{}","plainCitation":"6","noteIndex":0},"citationItems":[{"id":227,"uris":["http://zotero.org/users/10351279/items/4II6XCZN"],"itemData":{"id":227,"type":"webpage","title":"USGS Open-File Report 2003-78: User's Guide to RockJock -- A Program for Determining Quantitative Mineralogy from Powder X-Ray Diffraction Data","URL":"https://pubs.usgs.gov/of/2003/of03-078/","author":[{"family":"Eberl,D.D.","given":""}],"accessed":{"date-parts":[["2023",8,22]]},"issued":{"date-parts":[["2003"]]}}}],"schema":"https://github.com/citation-style-language/schema/raw/master/csl-citation.json"} </w:instrText>
      </w:r>
      <w:r>
        <w:rPr>
          <w:rFonts w:ascii="Times New Roman" w:hAnsi="Times New Roman" w:cs="Times New Roman"/>
          <w:color w:val="000000" w:themeColor="text1"/>
        </w:rPr>
        <w:fldChar w:fldCharType="separate"/>
      </w:r>
      <w:r w:rsidR="009C707C" w:rsidRPr="009C707C">
        <w:rPr>
          <w:rFonts w:ascii="Times New Roman" w:hAnsi="Times New Roman" w:cs="Times New Roman"/>
          <w:color w:val="000000"/>
          <w:kern w:val="0"/>
          <w:vertAlign w:val="superscript"/>
          <w:lang w:val="en-US"/>
        </w:rPr>
        <w:t>6</w:t>
      </w:r>
      <w:r>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at ISMER-UQAR</w:t>
      </w:r>
      <w:r w:rsidRPr="001B6E6C">
        <w:rPr>
          <w:rFonts w:ascii="Times New Roman" w:hAnsi="Times New Roman" w:cs="Times New Roman"/>
          <w:color w:val="000000" w:themeColor="text1"/>
        </w:rPr>
        <w:t xml:space="preserve">. For </w:t>
      </w:r>
      <w:r>
        <w:rPr>
          <w:rFonts w:ascii="Times New Roman" w:hAnsi="Times New Roman" w:cs="Times New Roman"/>
          <w:color w:val="000000" w:themeColor="text1"/>
        </w:rPr>
        <w:t>the analyses</w:t>
      </w:r>
      <w:r w:rsidRPr="001B6E6C">
        <w:rPr>
          <w:rFonts w:ascii="Times New Roman" w:hAnsi="Times New Roman" w:cs="Times New Roman"/>
          <w:color w:val="000000" w:themeColor="text1"/>
        </w:rPr>
        <w:t>, ~1 g of each sample</w:t>
      </w:r>
      <w:r>
        <w:rPr>
          <w:rFonts w:ascii="Times New Roman" w:hAnsi="Times New Roman" w:cs="Times New Roman"/>
          <w:color w:val="000000" w:themeColor="text1"/>
        </w:rPr>
        <w:t xml:space="preserve"> </w:t>
      </w:r>
      <w:r w:rsidRPr="001B6E6C">
        <w:rPr>
          <w:rFonts w:ascii="Times New Roman" w:hAnsi="Times New Roman" w:cs="Times New Roman"/>
          <w:color w:val="000000" w:themeColor="text1"/>
          <w:szCs w:val="20"/>
        </w:rPr>
        <w:t xml:space="preserve">(&lt;2 mm fraction) </w:t>
      </w:r>
      <w:r w:rsidRPr="001B6E6C">
        <w:rPr>
          <w:rFonts w:ascii="Times New Roman" w:hAnsi="Times New Roman" w:cs="Times New Roman"/>
          <w:color w:val="000000" w:themeColor="text1"/>
        </w:rPr>
        <w:t xml:space="preserve">was spiked with 0.25 g of corundum and then ground in a </w:t>
      </w:r>
      <w:proofErr w:type="spellStart"/>
      <w:r w:rsidRPr="001B6E6C">
        <w:rPr>
          <w:rFonts w:ascii="Times New Roman" w:hAnsi="Times New Roman" w:cs="Times New Roman"/>
          <w:color w:val="000000" w:themeColor="text1"/>
        </w:rPr>
        <w:t>McCrone</w:t>
      </w:r>
      <w:proofErr w:type="spellEnd"/>
      <w:r w:rsidRPr="001B6E6C">
        <w:rPr>
          <w:rFonts w:ascii="Times New Roman" w:hAnsi="Times New Roman" w:cs="Times New Roman"/>
          <w:color w:val="000000" w:themeColor="text1"/>
        </w:rPr>
        <w:t xml:space="preserve"> micronizing mill using 5 mL of ethanol to obtain a homogenous powder. The slurry was oven dried in the hood and then slightly homogenized with an agate mortar. Next, 0.5 mL of </w:t>
      </w:r>
      <w:proofErr w:type="spellStart"/>
      <w:r w:rsidRPr="001B6E6C">
        <w:rPr>
          <w:rFonts w:ascii="Times New Roman" w:hAnsi="Times New Roman" w:cs="Times New Roman"/>
          <w:color w:val="000000" w:themeColor="text1"/>
        </w:rPr>
        <w:t>vertrel</w:t>
      </w:r>
      <w:proofErr w:type="spellEnd"/>
      <w:r w:rsidRPr="001B6E6C">
        <w:rPr>
          <w:rFonts w:ascii="Times New Roman" w:hAnsi="Times New Roman" w:cs="Times New Roman"/>
          <w:color w:val="000000" w:themeColor="text1"/>
        </w:rPr>
        <w:t xml:space="preserve"> was added to the mixture to prevent the possible agglomeration of finer particles. The powder sample was then sieved (&lt;500 µm), side-loaded into the holders and analyzed on a </w:t>
      </w:r>
      <w:proofErr w:type="spellStart"/>
      <w:r w:rsidRPr="001B6E6C">
        <w:rPr>
          <w:rFonts w:ascii="Times New Roman" w:hAnsi="Times New Roman" w:cs="Times New Roman"/>
          <w:color w:val="000000" w:themeColor="text1"/>
        </w:rPr>
        <w:t>PANalytical</w:t>
      </w:r>
      <w:proofErr w:type="spellEnd"/>
      <w:r w:rsidRPr="001B6E6C">
        <w:rPr>
          <w:rFonts w:ascii="Times New Roman" w:hAnsi="Times New Roman" w:cs="Times New Roman"/>
          <w:color w:val="000000" w:themeColor="text1"/>
        </w:rPr>
        <w:t xml:space="preserve"> </w:t>
      </w:r>
      <w:proofErr w:type="spellStart"/>
      <w:r w:rsidRPr="001B6E6C">
        <w:rPr>
          <w:rFonts w:ascii="Times New Roman" w:hAnsi="Times New Roman" w:cs="Times New Roman"/>
          <w:color w:val="000000" w:themeColor="text1"/>
        </w:rPr>
        <w:t>X’Pert</w:t>
      </w:r>
      <w:proofErr w:type="spellEnd"/>
      <w:r w:rsidRPr="001B6E6C">
        <w:rPr>
          <w:rFonts w:ascii="Times New Roman" w:hAnsi="Times New Roman" w:cs="Times New Roman"/>
          <w:color w:val="000000" w:themeColor="text1"/>
        </w:rPr>
        <w:t xml:space="preserve"> Powder diffractometer. Samples were scanned from 5° to 65° two-theta in steps of 0.02° two-theta, with a counting time of 2 seconds per step. For the quantification of the </w:t>
      </w:r>
      <w:r>
        <w:rPr>
          <w:rFonts w:ascii="Times New Roman" w:hAnsi="Times New Roman" w:cs="Times New Roman"/>
          <w:color w:val="000000" w:themeColor="text1"/>
        </w:rPr>
        <w:t>calcite and dolomite</w:t>
      </w:r>
      <w:r w:rsidRPr="001B6E6C">
        <w:rPr>
          <w:rFonts w:ascii="Times New Roman" w:hAnsi="Times New Roman" w:cs="Times New Roman"/>
          <w:color w:val="000000" w:themeColor="text1"/>
        </w:rPr>
        <w:t>, sediment XRD scans obtained were converted into mineral weight percent (wt. %) using the R package “</w:t>
      </w:r>
      <w:proofErr w:type="spellStart"/>
      <w:r w:rsidRPr="001B6E6C">
        <w:rPr>
          <w:rFonts w:ascii="Times New Roman" w:hAnsi="Times New Roman" w:cs="Times New Roman"/>
          <w:color w:val="000000" w:themeColor="text1"/>
        </w:rPr>
        <w:t>powdR</w:t>
      </w:r>
      <w:proofErr w:type="spellEnd"/>
      <w:r w:rsidRPr="001B6E6C">
        <w:rPr>
          <w:rFonts w:ascii="Times New Roman" w:hAnsi="Times New Roman" w:cs="Times New Roman"/>
          <w:color w:val="000000" w:themeColor="text1"/>
        </w:rPr>
        <w:t>”</w:t>
      </w:r>
      <w:r>
        <w:rPr>
          <w:rFonts w:ascii="Times New Roman" w:hAnsi="Times New Roman" w:cs="Times New Roman"/>
          <w:color w:val="000000" w:themeColor="text1"/>
        </w:rPr>
        <w:fldChar w:fldCharType="begin"/>
      </w:r>
      <w:r w:rsidR="009C707C">
        <w:rPr>
          <w:rFonts w:ascii="Times New Roman" w:hAnsi="Times New Roman" w:cs="Times New Roman"/>
          <w:color w:val="000000" w:themeColor="text1"/>
        </w:rPr>
        <w:instrText xml:space="preserve"> ADDIN ZOTERO_ITEM CSL_CITATION {"citationID":"F3yiofme","properties":{"formattedCitation":"\\super 7\\nosupersub{}","plainCitation":"7","noteIndex":0},"citationItems":[{"id":488,"uris":["http://zotero.org/users/10351279/items/6EDN4IVS"],"itemData":{"id":488,"type":"article-journal","container-title":"Computers &amp; Geosciences","DOI":"10.1016/j.cageo.2020.104662","ISSN":"00983004","journalAbbreviation":"Computers &amp; Geosciences","language":"en","page":"104662","source":"DOI.org (Crossref)","title":"powdR: An R package for quantitative mineralogy using full pattern summation of X-ray powder diffraction data","title-short":"powdR","volume":"147","author":[{"family":"Butler","given":"Benjamin M."},{"family":"Hillier","given":"Stephen"}],"issued":{"date-parts":[["2021",2]]}}}],"schema":"https://github.com/citation-style-language/schema/raw/master/csl-citation.json"} </w:instrText>
      </w:r>
      <w:r>
        <w:rPr>
          <w:rFonts w:ascii="Times New Roman" w:hAnsi="Times New Roman" w:cs="Times New Roman"/>
          <w:color w:val="000000" w:themeColor="text1"/>
        </w:rPr>
        <w:fldChar w:fldCharType="separate"/>
      </w:r>
      <w:r w:rsidR="009C707C" w:rsidRPr="009C707C">
        <w:rPr>
          <w:rFonts w:ascii="Times New Roman" w:hAnsi="Times New Roman" w:cs="Times New Roman"/>
          <w:color w:val="000000"/>
          <w:kern w:val="0"/>
          <w:vertAlign w:val="superscript"/>
          <w:lang w:val="en-US"/>
        </w:rPr>
        <w:t>7</w:t>
      </w:r>
      <w:r>
        <w:rPr>
          <w:rFonts w:ascii="Times New Roman" w:hAnsi="Times New Roman" w:cs="Times New Roman"/>
          <w:color w:val="000000" w:themeColor="text1"/>
        </w:rPr>
        <w:fldChar w:fldCharType="end"/>
      </w:r>
      <w:r w:rsidRPr="001B6E6C">
        <w:rPr>
          <w:rFonts w:ascii="Times New Roman" w:hAnsi="Times New Roman" w:cs="Times New Roman"/>
          <w:color w:val="000000" w:themeColor="text1"/>
        </w:rPr>
        <w:t xml:space="preserve">. </w:t>
      </w:r>
      <w:proofErr w:type="spellStart"/>
      <w:r w:rsidRPr="001B6E6C">
        <w:rPr>
          <w:rFonts w:ascii="Times New Roman" w:hAnsi="Times New Roman" w:cs="Times New Roman"/>
          <w:color w:val="000000" w:themeColor="text1"/>
        </w:rPr>
        <w:t>powdR</w:t>
      </w:r>
      <w:proofErr w:type="spellEnd"/>
      <w:r w:rsidRPr="001B6E6C">
        <w:rPr>
          <w:rFonts w:ascii="Times New Roman" w:hAnsi="Times New Roman" w:cs="Times New Roman"/>
          <w:color w:val="000000" w:themeColor="text1"/>
        </w:rPr>
        <w:t xml:space="preserve"> uses a full pattern summation approach that permits the quantification of whole-sediment mineralogy with an average absolute bias of 0.6% for non-clay minerals</w:t>
      </w:r>
      <w:r>
        <w:rPr>
          <w:rFonts w:ascii="Times New Roman" w:hAnsi="Times New Roman" w:cs="Times New Roman"/>
          <w:color w:val="000000" w:themeColor="text1"/>
        </w:rPr>
        <w:fldChar w:fldCharType="begin"/>
      </w:r>
      <w:r w:rsidR="009C707C">
        <w:rPr>
          <w:rFonts w:ascii="Times New Roman" w:hAnsi="Times New Roman" w:cs="Times New Roman"/>
          <w:color w:val="000000" w:themeColor="text1"/>
        </w:rPr>
        <w:instrText xml:space="preserve"> ADDIN ZOTERO_ITEM CSL_CITATION {"citationID":"IH5SZRh0","properties":{"formattedCitation":"\\super 7\\nosupersub{}","plainCitation":"7","noteIndex":0},"citationItems":[{"id":488,"uris":["http://zotero.org/users/10351279/items/6EDN4IVS"],"itemData":{"id":488,"type":"article-journal","container-title":"Computers &amp; Geosciences","DOI":"10.1016/j.cageo.2020.104662","ISSN":"00983004","journalAbbreviation":"Computers &amp; Geosciences","language":"en","page":"104662","source":"DOI.org (Crossref)","title":"powdR: An R package for quantitative mineralogy using full pattern summation of X-ray powder diffraction data","title-short":"powdR","volume":"147","author":[{"family":"Butler","given":"Benjamin M."},{"family":"Hillier","given":"Stephen"}],"issued":{"date-parts":[["2021",2]]}}}],"schema":"https://github.com/citation-style-language/schema/raw/master/csl-citation.json"} </w:instrText>
      </w:r>
      <w:r>
        <w:rPr>
          <w:rFonts w:ascii="Times New Roman" w:hAnsi="Times New Roman" w:cs="Times New Roman"/>
          <w:color w:val="000000" w:themeColor="text1"/>
        </w:rPr>
        <w:fldChar w:fldCharType="separate"/>
      </w:r>
      <w:r w:rsidR="009C707C" w:rsidRPr="009C707C">
        <w:rPr>
          <w:rFonts w:ascii="Times New Roman" w:hAnsi="Times New Roman" w:cs="Times New Roman"/>
          <w:color w:val="000000"/>
          <w:kern w:val="0"/>
          <w:vertAlign w:val="superscript"/>
          <w:lang w:val="en-US"/>
        </w:rPr>
        <w:t>7</w:t>
      </w:r>
      <w:r>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w:t>
      </w:r>
      <w:r w:rsidRPr="001B6E6C">
        <w:rPr>
          <w:rFonts w:ascii="Times New Roman" w:hAnsi="Times New Roman" w:cs="Times New Roman"/>
          <w:color w:val="000000" w:themeColor="text1"/>
        </w:rPr>
        <w:t>The quality of the fitting procedure was evaluated for the R-weighted profile (</w:t>
      </w:r>
      <w:proofErr w:type="spellStart"/>
      <w:r w:rsidRPr="001B6E6C">
        <w:rPr>
          <w:rFonts w:ascii="Times New Roman" w:hAnsi="Times New Roman" w:cs="Times New Roman"/>
          <w:color w:val="000000" w:themeColor="text1"/>
        </w:rPr>
        <w:t>rwp</w:t>
      </w:r>
      <w:proofErr w:type="spellEnd"/>
      <w:r w:rsidRPr="001B6E6C">
        <w:rPr>
          <w:rFonts w:ascii="Times New Roman" w:hAnsi="Times New Roman" w:cs="Times New Roman"/>
          <w:color w:val="000000" w:themeColor="text1"/>
        </w:rPr>
        <w:t xml:space="preserve">; best least-squares fit between observed and calculated model). The </w:t>
      </w:r>
      <w:proofErr w:type="spellStart"/>
      <w:r w:rsidRPr="001B6E6C">
        <w:rPr>
          <w:rFonts w:ascii="Times New Roman" w:hAnsi="Times New Roman" w:cs="Times New Roman"/>
          <w:color w:val="000000" w:themeColor="text1"/>
        </w:rPr>
        <w:t>rwp</w:t>
      </w:r>
      <w:proofErr w:type="spellEnd"/>
      <w:r w:rsidRPr="001B6E6C">
        <w:rPr>
          <w:rFonts w:ascii="Times New Roman" w:hAnsi="Times New Roman" w:cs="Times New Roman"/>
          <w:color w:val="000000" w:themeColor="text1"/>
        </w:rPr>
        <w:t xml:space="preserve"> for the samples analyzed ranged from 0.17 to 0.22 (median 0.18). An </w:t>
      </w:r>
      <w:proofErr w:type="spellStart"/>
      <w:r w:rsidRPr="001B6E6C">
        <w:rPr>
          <w:rFonts w:ascii="Times New Roman" w:hAnsi="Times New Roman" w:cs="Times New Roman"/>
          <w:color w:val="000000" w:themeColor="text1"/>
        </w:rPr>
        <w:t>rwp</w:t>
      </w:r>
      <w:proofErr w:type="spellEnd"/>
      <w:r w:rsidRPr="001B6E6C">
        <w:rPr>
          <w:rFonts w:ascii="Times New Roman" w:hAnsi="Times New Roman" w:cs="Times New Roman"/>
          <w:color w:val="000000" w:themeColor="text1"/>
        </w:rPr>
        <w:t xml:space="preserve"> value between 0.2 and 0.3 indicates a good fit for geological samples</w:t>
      </w:r>
      <w:r w:rsidR="001322A0">
        <w:rPr>
          <w:rFonts w:ascii="Times New Roman" w:hAnsi="Times New Roman" w:cs="Times New Roman"/>
          <w:color w:val="000000" w:themeColor="text1"/>
        </w:rPr>
        <w:fldChar w:fldCharType="begin"/>
      </w:r>
      <w:r w:rsidR="009C707C">
        <w:rPr>
          <w:rFonts w:ascii="Times New Roman" w:hAnsi="Times New Roman" w:cs="Times New Roman"/>
          <w:color w:val="000000" w:themeColor="text1"/>
        </w:rPr>
        <w:instrText xml:space="preserve"> ADDIN ZOTERO_ITEM CSL_CITATION {"citationID":"1nMGXwJM","properties":{"formattedCitation":"\\super 8\\nosupersub{}","plainCitation":"8","noteIndex":0},"citationItems":[{"id":502,"uris":["http://zotero.org/users/10351279/items/XLD2BCRG"],"itemData":{"id":502,"type":"chapter","collection-number":"5","collection-title":"Monographs on crystallography","container-title":"The Rietveld method","edition":"1. publ. in paperb., reprint","event-place":"Oxford","ISBN":"978-0-19-855912-2","language":"eng","page":"1-38","publisher":"Oxford Univ. Press","publisher-place":"Oxford","source":"K10plus ISBN","title":"Introduction to the Rietveld method","editor":[{"family":"Young","given":"Robert A."}],"issued":{"date-parts":[["1993"]]}}}],"schema":"https://github.com/citation-style-language/schema/raw/master/csl-citation.json"} </w:instrText>
      </w:r>
      <w:r w:rsidR="001322A0">
        <w:rPr>
          <w:rFonts w:ascii="Times New Roman" w:hAnsi="Times New Roman" w:cs="Times New Roman"/>
          <w:color w:val="000000" w:themeColor="text1"/>
        </w:rPr>
        <w:fldChar w:fldCharType="separate"/>
      </w:r>
      <w:r w:rsidR="009C707C" w:rsidRPr="009C707C">
        <w:rPr>
          <w:rFonts w:ascii="Times New Roman" w:hAnsi="Times New Roman" w:cs="Times New Roman"/>
          <w:color w:val="000000"/>
          <w:kern w:val="0"/>
          <w:vertAlign w:val="superscript"/>
          <w:lang w:val="en-US"/>
        </w:rPr>
        <w:t>8</w:t>
      </w:r>
      <w:r w:rsidR="001322A0">
        <w:rPr>
          <w:rFonts w:ascii="Times New Roman" w:hAnsi="Times New Roman" w:cs="Times New Roman"/>
          <w:color w:val="000000" w:themeColor="text1"/>
        </w:rPr>
        <w:fldChar w:fldCharType="end"/>
      </w:r>
      <w:r w:rsidR="001322A0">
        <w:rPr>
          <w:rFonts w:ascii="Times New Roman" w:hAnsi="Times New Roman" w:cs="Times New Roman"/>
          <w:color w:val="000000" w:themeColor="text1"/>
        </w:rPr>
        <w:t>.</w:t>
      </w:r>
      <w:r w:rsidR="00561B0F">
        <w:rPr>
          <w:rFonts w:ascii="Times New Roman" w:hAnsi="Times New Roman" w:cs="Times New Roman"/>
          <w:color w:val="000000" w:themeColor="text1"/>
        </w:rPr>
        <w:t xml:space="preserve"> Results are presented in table 3.</w:t>
      </w:r>
    </w:p>
    <w:p w14:paraId="241C50F2" w14:textId="77777777" w:rsidR="0039630D" w:rsidRPr="0001571F" w:rsidRDefault="0039630D" w:rsidP="0039630D">
      <w:pPr>
        <w:jc w:val="both"/>
        <w:rPr>
          <w:rFonts w:ascii="Times New Roman" w:hAnsi="Times New Roman" w:cs="Times New Roman"/>
          <w:color w:val="000000" w:themeColor="text1"/>
        </w:rPr>
      </w:pPr>
    </w:p>
    <w:p w14:paraId="3D23FB7D" w14:textId="476AF73F" w:rsidR="0039630D" w:rsidRPr="00704C7E" w:rsidRDefault="0039630D" w:rsidP="0039630D">
      <w:pPr>
        <w:jc w:val="both"/>
        <w:rPr>
          <w:rFonts w:ascii="Times New Roman" w:hAnsi="Times New Roman" w:cs="Times New Roman"/>
          <w:b/>
          <w:bCs/>
          <w:i/>
          <w:iCs/>
          <w:color w:val="000000" w:themeColor="text1"/>
        </w:rPr>
      </w:pPr>
      <w:r w:rsidRPr="00704C7E">
        <w:rPr>
          <w:rFonts w:ascii="Times New Roman" w:hAnsi="Times New Roman" w:cs="Times New Roman"/>
          <w:b/>
          <w:bCs/>
          <w:i/>
          <w:iCs/>
          <w:color w:val="000000" w:themeColor="text1"/>
        </w:rPr>
        <w:t>1.3. Nd &amp; Pb isotope</w:t>
      </w:r>
      <w:r w:rsidR="00704C7E">
        <w:rPr>
          <w:rFonts w:ascii="Times New Roman" w:hAnsi="Times New Roman" w:cs="Times New Roman"/>
          <w:b/>
          <w:bCs/>
          <w:i/>
          <w:iCs/>
          <w:color w:val="000000" w:themeColor="text1"/>
        </w:rPr>
        <w:t xml:space="preserve"> measurements</w:t>
      </w:r>
    </w:p>
    <w:p w14:paraId="11461644" w14:textId="77777777" w:rsidR="00A96B46" w:rsidRDefault="00A96B46" w:rsidP="0039630D">
      <w:pPr>
        <w:jc w:val="both"/>
        <w:rPr>
          <w:rFonts w:ascii="Times New Roman" w:hAnsi="Times New Roman" w:cs="Times New Roman"/>
          <w:color w:val="000000" w:themeColor="text1"/>
          <w:szCs w:val="20"/>
        </w:rPr>
      </w:pPr>
    </w:p>
    <w:p w14:paraId="408A58B0" w14:textId="37EEDCAB" w:rsidR="0039630D" w:rsidRPr="0001571F" w:rsidRDefault="0039630D" w:rsidP="000842D6">
      <w:pPr>
        <w:jc w:val="both"/>
        <w:rPr>
          <w:rFonts w:ascii="Times New Roman" w:hAnsi="Times New Roman" w:cs="Times New Roman"/>
          <w:color w:val="000000" w:themeColor="text1"/>
          <w:szCs w:val="20"/>
        </w:rPr>
      </w:pPr>
      <w:r w:rsidRPr="0001571F">
        <w:rPr>
          <w:rFonts w:ascii="Times New Roman" w:hAnsi="Times New Roman" w:cs="Times New Roman"/>
          <w:color w:val="000000" w:themeColor="text1"/>
          <w:szCs w:val="20"/>
        </w:rPr>
        <w:t xml:space="preserve">Chemical separation and </w:t>
      </w:r>
      <w:r w:rsidR="00E52305">
        <w:rPr>
          <w:rFonts w:ascii="Times New Roman" w:hAnsi="Times New Roman" w:cs="Times New Roman"/>
          <w:color w:val="000000" w:themeColor="text1"/>
          <w:szCs w:val="20"/>
        </w:rPr>
        <w:t xml:space="preserve">Nd-Pb </w:t>
      </w:r>
      <w:r w:rsidRPr="0001571F">
        <w:rPr>
          <w:rFonts w:ascii="Times New Roman" w:hAnsi="Times New Roman" w:cs="Times New Roman"/>
          <w:color w:val="000000" w:themeColor="text1"/>
          <w:szCs w:val="20"/>
        </w:rPr>
        <w:t xml:space="preserve">isotopic analyses were conducted at </w:t>
      </w:r>
      <w:proofErr w:type="spellStart"/>
      <w:r w:rsidRPr="0001571F">
        <w:rPr>
          <w:rFonts w:ascii="Times New Roman" w:hAnsi="Times New Roman" w:cs="Times New Roman"/>
          <w:color w:val="000000" w:themeColor="text1"/>
          <w:szCs w:val="20"/>
        </w:rPr>
        <w:t>G</w:t>
      </w:r>
      <w:r w:rsidR="003E3F97">
        <w:rPr>
          <w:rFonts w:ascii="Times New Roman" w:hAnsi="Times New Roman" w:cs="Times New Roman"/>
          <w:color w:val="000000" w:themeColor="text1"/>
          <w:szCs w:val="20"/>
        </w:rPr>
        <w:t>eotop</w:t>
      </w:r>
      <w:proofErr w:type="spellEnd"/>
      <w:r w:rsidR="003E3F97">
        <w:rPr>
          <w:rFonts w:ascii="Times New Roman" w:hAnsi="Times New Roman" w:cs="Times New Roman"/>
          <w:color w:val="000000" w:themeColor="text1"/>
          <w:szCs w:val="20"/>
        </w:rPr>
        <w:t>-</w:t>
      </w:r>
      <w:r w:rsidRPr="0001571F">
        <w:rPr>
          <w:rFonts w:ascii="Times New Roman" w:hAnsi="Times New Roman" w:cs="Times New Roman"/>
          <w:color w:val="000000" w:themeColor="text1"/>
          <w:szCs w:val="20"/>
        </w:rPr>
        <w:t>UQAM</w:t>
      </w:r>
      <w:r w:rsidR="00D61F08" w:rsidRPr="001B6E6C">
        <w:rPr>
          <w:rFonts w:ascii="Times New Roman" w:hAnsi="Times New Roman" w:cs="Times New Roman"/>
          <w:color w:val="000000" w:themeColor="text1"/>
          <w:szCs w:val="20"/>
        </w:rPr>
        <w:t xml:space="preserve">. Prior to analysis, 1 g of each sample was wet sieved </w:t>
      </w:r>
      <w:r w:rsidR="00D61F08" w:rsidRPr="00EC03E9">
        <w:rPr>
          <w:rFonts w:ascii="Times New Roman" w:hAnsi="Times New Roman" w:cs="Times New Roman"/>
          <w:color w:val="000000" w:themeColor="text1"/>
          <w:szCs w:val="20"/>
        </w:rPr>
        <w:t xml:space="preserve">through a </w:t>
      </w:r>
      <w:r w:rsidR="00D61F08">
        <w:rPr>
          <w:rFonts w:ascii="Times New Roman" w:hAnsi="Times New Roman" w:cs="Times New Roman"/>
          <w:color w:val="000000" w:themeColor="text1"/>
          <w:szCs w:val="20"/>
        </w:rPr>
        <w:t>64</w:t>
      </w:r>
      <w:r w:rsidR="00D61F08" w:rsidRPr="00EC03E9">
        <w:rPr>
          <w:rFonts w:ascii="Times New Roman" w:hAnsi="Times New Roman" w:cs="Times New Roman"/>
          <w:color w:val="000000" w:themeColor="text1"/>
          <w:szCs w:val="20"/>
        </w:rPr>
        <w:t xml:space="preserve">-µm </w:t>
      </w:r>
      <w:proofErr w:type="spellStart"/>
      <w:r w:rsidR="00D61F08" w:rsidRPr="00EC03E9">
        <w:rPr>
          <w:rFonts w:ascii="Times New Roman" w:hAnsi="Times New Roman" w:cs="Times New Roman"/>
          <w:color w:val="000000" w:themeColor="text1"/>
          <w:szCs w:val="20"/>
        </w:rPr>
        <w:t>Nitex</w:t>
      </w:r>
      <w:proofErr w:type="spellEnd"/>
      <w:r w:rsidR="00D61F08" w:rsidRPr="00EC03E9">
        <w:rPr>
          <w:rFonts w:ascii="Times New Roman" w:hAnsi="Times New Roman" w:cs="Times New Roman"/>
          <w:color w:val="000000" w:themeColor="text1"/>
          <w:szCs w:val="20"/>
        </w:rPr>
        <w:t xml:space="preserve">® mesh </w:t>
      </w:r>
      <w:r w:rsidR="00D61F08" w:rsidRPr="001B6E6C">
        <w:rPr>
          <w:rFonts w:ascii="Times New Roman" w:hAnsi="Times New Roman" w:cs="Times New Roman"/>
          <w:color w:val="000000" w:themeColor="text1"/>
          <w:szCs w:val="20"/>
        </w:rPr>
        <w:t>and</w:t>
      </w:r>
      <w:r w:rsidR="00D61F08" w:rsidRPr="00EC03E9">
        <w:rPr>
          <w:rFonts w:ascii="Times New Roman" w:hAnsi="Times New Roman" w:cs="Times New Roman"/>
          <w:color w:val="000000" w:themeColor="text1"/>
          <w:szCs w:val="20"/>
        </w:rPr>
        <w:t xml:space="preserve"> then oven-dried (~</w:t>
      </w:r>
      <w:r w:rsidR="00D61F08">
        <w:rPr>
          <w:rFonts w:ascii="Times New Roman" w:hAnsi="Times New Roman" w:cs="Times New Roman"/>
          <w:color w:val="000000" w:themeColor="text1"/>
          <w:szCs w:val="20"/>
        </w:rPr>
        <w:t>8</w:t>
      </w:r>
      <w:r w:rsidR="00D61F08" w:rsidRPr="00EC03E9">
        <w:rPr>
          <w:rFonts w:ascii="Times New Roman" w:hAnsi="Times New Roman" w:cs="Times New Roman"/>
          <w:color w:val="000000" w:themeColor="text1"/>
          <w:szCs w:val="20"/>
        </w:rPr>
        <w:t>0°C)</w:t>
      </w:r>
      <w:r w:rsidR="00D61F08">
        <w:rPr>
          <w:rFonts w:ascii="Times New Roman" w:hAnsi="Times New Roman" w:cs="Times New Roman"/>
          <w:color w:val="000000" w:themeColor="text1"/>
          <w:szCs w:val="20"/>
        </w:rPr>
        <w:t>.</w:t>
      </w:r>
      <w:r w:rsidRPr="0001571F">
        <w:rPr>
          <w:rFonts w:ascii="Times New Roman" w:hAnsi="Times New Roman" w:cs="Times New Roman"/>
          <w:color w:val="000000" w:themeColor="text1"/>
          <w:szCs w:val="20"/>
        </w:rPr>
        <w:t xml:space="preserve"> Samples were digested in Teflon closed beakers, with a combination of HF, HCl and HNO</w:t>
      </w:r>
      <w:r w:rsidRPr="0001571F">
        <w:rPr>
          <w:rFonts w:ascii="Times New Roman" w:hAnsi="Times New Roman" w:cs="Times New Roman"/>
          <w:color w:val="000000" w:themeColor="text1"/>
          <w:szCs w:val="20"/>
          <w:vertAlign w:val="subscript"/>
        </w:rPr>
        <w:t>3</w:t>
      </w:r>
      <w:r w:rsidRPr="0001571F">
        <w:rPr>
          <w:rFonts w:ascii="Times New Roman" w:hAnsi="Times New Roman" w:cs="Times New Roman"/>
          <w:color w:val="000000" w:themeColor="text1"/>
          <w:szCs w:val="20"/>
        </w:rPr>
        <w:t xml:space="preserve">, at 110°C. Pb separation was performed using resin AG1X8: matrix elution with HBr 0.8N </w:t>
      </w:r>
      <w:r w:rsidRPr="0001571F">
        <w:rPr>
          <w:rFonts w:ascii="Times New Roman" w:hAnsi="Times New Roman" w:cs="Times New Roman"/>
          <w:color w:val="000000" w:themeColor="text1"/>
          <w:szCs w:val="20"/>
        </w:rPr>
        <w:lastRenderedPageBreak/>
        <w:t>and Pb recovery with HCl 6N</w:t>
      </w:r>
      <w:r w:rsidR="001D1CBC">
        <w:rPr>
          <w:rFonts w:ascii="Times New Roman" w:hAnsi="Times New Roman" w:cs="Times New Roman"/>
          <w:color w:val="000000" w:themeColor="text1"/>
          <w:szCs w:val="20"/>
        </w:rPr>
        <w:t xml:space="preserve">, following the procedures </w:t>
      </w:r>
      <w:r w:rsidR="00251092">
        <w:rPr>
          <w:rFonts w:ascii="Times New Roman" w:hAnsi="Times New Roman" w:cs="Times New Roman"/>
          <w:color w:val="000000" w:themeColor="text1"/>
          <w:szCs w:val="20"/>
        </w:rPr>
        <w:t>described in</w:t>
      </w:r>
      <w:r w:rsidR="00974D5E">
        <w:rPr>
          <w:rFonts w:ascii="Times New Roman" w:hAnsi="Times New Roman" w:cs="Times New Roman"/>
          <w:color w:val="000000" w:themeColor="text1"/>
          <w:szCs w:val="20"/>
        </w:rPr>
        <w:t xml:space="preserve"> </w:t>
      </w:r>
      <w:proofErr w:type="spellStart"/>
      <w:r w:rsidR="00974D5E">
        <w:rPr>
          <w:rFonts w:ascii="Times New Roman" w:hAnsi="Times New Roman" w:cs="Times New Roman"/>
          <w:color w:val="000000" w:themeColor="text1"/>
          <w:szCs w:val="20"/>
        </w:rPr>
        <w:t>Maccali</w:t>
      </w:r>
      <w:proofErr w:type="spellEnd"/>
      <w:r w:rsidR="00974D5E">
        <w:rPr>
          <w:rFonts w:ascii="Times New Roman" w:hAnsi="Times New Roman" w:cs="Times New Roman"/>
          <w:color w:val="000000" w:themeColor="text1"/>
          <w:szCs w:val="20"/>
        </w:rPr>
        <w:t xml:space="preserve"> et al. (2012) and </w:t>
      </w:r>
      <w:proofErr w:type="spellStart"/>
      <w:r w:rsidR="00974D5E">
        <w:rPr>
          <w:rFonts w:ascii="Times New Roman" w:hAnsi="Times New Roman" w:cs="Times New Roman"/>
          <w:color w:val="000000" w:themeColor="text1"/>
          <w:szCs w:val="20"/>
        </w:rPr>
        <w:t>Manhes</w:t>
      </w:r>
      <w:proofErr w:type="spellEnd"/>
      <w:r w:rsidR="00974D5E">
        <w:rPr>
          <w:rFonts w:ascii="Times New Roman" w:hAnsi="Times New Roman" w:cs="Times New Roman"/>
          <w:color w:val="000000" w:themeColor="text1"/>
          <w:szCs w:val="20"/>
        </w:rPr>
        <w:t xml:space="preserve"> et al. (1980)</w:t>
      </w:r>
      <w:r w:rsidR="00251092">
        <w:rPr>
          <w:rFonts w:ascii="Times New Roman" w:hAnsi="Times New Roman" w:cs="Times New Roman"/>
          <w:color w:val="000000" w:themeColor="text1"/>
          <w:szCs w:val="20"/>
        </w:rPr>
        <w:t xml:space="preserve"> </w:t>
      </w:r>
      <w:r w:rsidR="00251092">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{"citationID":"crWVC54j","properties":{"formattedCitation":"\\super 9,10\\nosupersub{}","plainCitation":"9,10","noteIndex":0},"citationItems":[{"id":494,"uris":["http://zotero.org/users/10351279/items/R2LMCLZ5"],"itemData":{"id":494,"type":"article-journal","abstract":"Elemental and Pb isotope measurements were performed on leachates and residues from surface sediments and two &lt;50 cm cores (MC04 and MC16) collected along a NE‐SW transect through Fram Strait. Geochemical and isotopic properties of residues from surface sediments define three distinct spatial domains within the Strait: 1) the easternmost edge of the Strait; 2) the eastern part of the Strait off the Svalbard margins; and 3) the western part of the Strait, influenced by supplies from Svalbard, the Nordic seas with possible contributions from northwestern Siberian margins, and sea ice and water outflow from the Arctic, respectively. Core MC16, in the third domain beneath the outflowing Arctic waters, spans the Last Glacial Maximum present interval. Sediments from this core were leached to obtain detrital (residues) and exchangeable (leachates) fractions. Detrital supplies to core MC16 are believed to originate mainly from melting of the overlying sea ice and thus can be used to document changes in Arctic sedimentary sources. Detrital\n              206\n              Pb/\n              204\n              Pb and\n              208\n              Pb/\n              206\n              Pb ratios illustrate two mixing trends, Trends A and B, corresponding to the pre‐ and post‐Younger Dryas (YD) intervals, respectively. These trends represent binary mixtures with a common end‐member (Canadian margins) and either a Siberian (Trend A) or Greenland (Trend B) margin end‐member. The YD is marked by an isotopic excursion toward the Canadian end‐member, suggesting a very active Beaufort Gyre possibly triggered by massive drainage of the Laurentide ice sheet. Pb isotope compositions of leachates, thought to represent the signature of the overlying water masses, define a unique linear trend coincident with Trend A. This suggests that water masses acquired their signature through exchange with particulate fluxes along the Canadian and Siberian continental margins.\n            \n          , \n            Key Points\n            \n              \n                \n                  Paleoceanographic evidence for a Younger Dryas event in the Arctic\n                \n                \n                  Isotopic excursions related to early deglacial events from Siberian margins\n                \n                \n                  Change in sea ice circulation subsequent to the Younger Dryas","container-title":"Paleoceanography","DOI":"10.1029/2011PA002152","ISSN":"0883-8305, 1944-9186","issue":"1","journalAbbreviation":"Paleoceanography","language":"en","page":"2011PA002152","source":"DOI.org (Crossref)","title":"Pb isotopes and geochemical monitoring of Arctic sedimentary supplies and water mass export through Fram Strait since the Last Glacial Maximum","volume":"27","author":[{"family":"Maccali","given":"Jenny"},{"family":"Hillaire‐Marcel","given":"Claude"},{"family":"Carignan","given":"Jean"},{"family":"Reisberg","given":"Laurie C."}],"issued":{"date-parts":[["2012",3]]}}},{"id":496,"uris":["http://zotero.org/users/10351279/items/EZIPXUWA"],"itemData":{"id":496,"type":"article-journal","container-title":"Earth and Planetary Science Letters","DOI":"10.1016/0012-821X(80)90024-2","ISSN":"0012821X","issue":"3","journalAbbreviation":"Earth and Planetary Science Letters","language":"en","page":"370-382","source":"DOI.org (Crossref)","title":"Lead isotope study of basic-ultrabasic layered complexes: Speculations about the age of the earth and primitive mantle characteristics","title-short":"Lead isotope study of basic-ultrabasic layered complexes","volume":"47","author":[{"family":"Manhes","given":"Gérard"},{"family":"Allègre","given":"Claude J."},{"family":"Dupré","given":"Bernard"},{"family":"Hamelin","given":"Bruno"}],"issued":{"date-parts":[["1980",5]]}}}],"schema":"https://github.com/citation-style-language/schema/raw/master/csl-citation.json"} </w:instrText>
      </w:r>
      <w:r w:rsidR="00251092">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9,10</w:t>
      </w:r>
      <w:r w:rsidR="00251092">
        <w:rPr>
          <w:rFonts w:ascii="Times New Roman" w:hAnsi="Times New Roman" w:cs="Times New Roman"/>
          <w:color w:val="000000" w:themeColor="text1"/>
          <w:szCs w:val="20"/>
        </w:rPr>
        <w:fldChar w:fldCharType="end"/>
      </w:r>
      <w:r w:rsidRPr="0001571F">
        <w:rPr>
          <w:rFonts w:ascii="Times New Roman" w:hAnsi="Times New Roman" w:cs="Times New Roman"/>
          <w:color w:val="000000" w:themeColor="text1"/>
          <w:szCs w:val="20"/>
        </w:rPr>
        <w:t xml:space="preserve">. Nd </w:t>
      </w:r>
      <w:r w:rsidR="00CF6583">
        <w:rPr>
          <w:rFonts w:ascii="Times New Roman" w:hAnsi="Times New Roman" w:cs="Times New Roman"/>
          <w:color w:val="000000" w:themeColor="text1"/>
          <w:szCs w:val="20"/>
        </w:rPr>
        <w:t xml:space="preserve">was then separated following analytical procedure described in </w:t>
      </w:r>
      <w:proofErr w:type="spellStart"/>
      <w:r w:rsidR="00974D5E">
        <w:rPr>
          <w:rFonts w:ascii="Times New Roman" w:hAnsi="Times New Roman" w:cs="Times New Roman"/>
          <w:color w:val="000000" w:themeColor="text1"/>
          <w:szCs w:val="20"/>
        </w:rPr>
        <w:t>Maccali</w:t>
      </w:r>
      <w:proofErr w:type="spellEnd"/>
      <w:r w:rsidR="00974D5E">
        <w:rPr>
          <w:rFonts w:ascii="Times New Roman" w:hAnsi="Times New Roman" w:cs="Times New Roman"/>
          <w:color w:val="000000" w:themeColor="text1"/>
          <w:szCs w:val="20"/>
        </w:rPr>
        <w:t xml:space="preserve"> et al. (2013) and Song et al. (2022)</w:t>
      </w:r>
      <w:r w:rsidR="00CF6583">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{"citationID":"eaaRherY","properties":{"formattedCitation":"\\super 11,12\\nosupersub{}","plainCitation":"11,12","noteIndex":0},"citationItems":[{"id":493,"uris":["http://zotero.org/users/10351279/items/YTPK4A7W"],"itemData":{"id":493,"type":"article-journal","container-title":"Marine Geology","DOI":"10.1016/j.margeo.2021.106698","ISSN":"00253227","journalAbbreviation":"Marine Geology","language":"en","page":"106698","source":"DOI.org (Crossref)","title":"A reassessment of Nd-isotopes and clay minerals as tracers of the Holocene Pacific water flux through Bering Strait","volume":"443","author":[{"family":"Song","given":"Tengfei"},{"family":"Hillaire-Marcel","given":"Claude"},{"family":"De Vernal","given":"Anne"},{"family":"Liu","given":"Yanguang"},{"family":"Wang","given":"Weiguo"},{"family":"Huang","given":"Yuanhui"}],"issued":{"date-parts":[["2022",1]]}}},{"id":497,"uris":["http://zotero.org/users/10351279/items/YNC8N6BT"],"itemData":{"id":497,"type":"article-journal","container-title":"Quaternary Science Reviews","DOI":"10.1016/j.quascirev.2012.10.029","ISSN":"02773791","journalAbbreviation":"Quaternary Science Reviews","language":"en","page":"136-151","source":"DOI.org (Crossref)","title":"Geochemical signatures of sediments documenting Arctic sea-ice and water mass export through Fram Strait since the Last Glacial Maximum","volume":"64","author":[{"family":"Maccali","given":"Jenny"},{"family":"Hillaire-Marcel","given":"Claude"},{"family":"Carignan","given":"Jean"},{"family":"Reisberg","given":"Laurie C."}],"issued":{"date-parts":[["2013",3]]}}}],"schema":"https://github.com/citation-style-language/schema/raw/master/csl-citation.json"} </w:instrText>
      </w:r>
      <w:r w:rsidR="00CF6583">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11,12</w:t>
      </w:r>
      <w:r w:rsidR="00CF6583">
        <w:rPr>
          <w:rFonts w:ascii="Times New Roman" w:hAnsi="Times New Roman" w:cs="Times New Roman"/>
          <w:color w:val="000000" w:themeColor="text1"/>
          <w:szCs w:val="20"/>
        </w:rPr>
        <w:fldChar w:fldCharType="end"/>
      </w:r>
      <w:r w:rsidR="00974D5E">
        <w:rPr>
          <w:rFonts w:ascii="Times New Roman" w:hAnsi="Times New Roman" w:cs="Times New Roman"/>
          <w:color w:val="000000" w:themeColor="text1"/>
          <w:szCs w:val="20"/>
        </w:rPr>
        <w:t xml:space="preserve">: </w:t>
      </w:r>
      <w:r w:rsidR="00682049" w:rsidRPr="00682049">
        <w:rPr>
          <w:rFonts w:ascii="Times New Roman" w:hAnsi="Times New Roman" w:cs="Times New Roman"/>
          <w:color w:val="000000" w:themeColor="text1"/>
          <w:szCs w:val="20"/>
        </w:rPr>
        <w:t xml:space="preserve">digested </w:t>
      </w:r>
      <w:r w:rsidR="00974D5E">
        <w:rPr>
          <w:rFonts w:ascii="Times New Roman" w:hAnsi="Times New Roman" w:cs="Times New Roman"/>
          <w:color w:val="000000" w:themeColor="text1"/>
          <w:szCs w:val="20"/>
        </w:rPr>
        <w:t>s</w:t>
      </w:r>
      <w:r w:rsidR="00974D5E" w:rsidRPr="00682049">
        <w:rPr>
          <w:rFonts w:ascii="Times New Roman" w:hAnsi="Times New Roman" w:cs="Times New Roman"/>
          <w:color w:val="000000" w:themeColor="text1"/>
          <w:szCs w:val="20"/>
        </w:rPr>
        <w:t xml:space="preserve">amples </w:t>
      </w:r>
      <w:r w:rsidR="00974D5E">
        <w:rPr>
          <w:rFonts w:ascii="Times New Roman" w:hAnsi="Times New Roman" w:cs="Times New Roman"/>
          <w:color w:val="000000" w:themeColor="text1"/>
          <w:szCs w:val="20"/>
        </w:rPr>
        <w:t>were</w:t>
      </w:r>
      <w:r w:rsidR="00682049" w:rsidRPr="00682049">
        <w:rPr>
          <w:rFonts w:ascii="Times New Roman" w:hAnsi="Times New Roman" w:cs="Times New Roman"/>
          <w:color w:val="000000" w:themeColor="text1"/>
          <w:szCs w:val="20"/>
        </w:rPr>
        <w:t xml:space="preserve"> subjected to iron removal using AG1X8 resin columns with 6N HCl twice, replacing the resin each time. The samples were dried, treated with 14N HNO</w:t>
      </w:r>
      <w:r w:rsidR="00682049" w:rsidRPr="002A0646">
        <w:rPr>
          <w:rFonts w:ascii="Times New Roman" w:hAnsi="Times New Roman" w:cs="Times New Roman"/>
          <w:color w:val="000000" w:themeColor="text1"/>
          <w:szCs w:val="20"/>
          <w:vertAlign w:val="subscript"/>
        </w:rPr>
        <w:t>3</w:t>
      </w:r>
      <w:r w:rsidR="00682049" w:rsidRPr="00682049">
        <w:rPr>
          <w:rFonts w:ascii="Times New Roman" w:hAnsi="Times New Roman" w:cs="Times New Roman"/>
          <w:color w:val="000000" w:themeColor="text1"/>
          <w:szCs w:val="20"/>
        </w:rPr>
        <w:t xml:space="preserve">, and dried again. Next, </w:t>
      </w:r>
      <w:r w:rsidR="002A0646">
        <w:rPr>
          <w:rFonts w:ascii="Times New Roman" w:hAnsi="Times New Roman" w:cs="Times New Roman"/>
          <w:color w:val="000000" w:themeColor="text1"/>
          <w:szCs w:val="20"/>
        </w:rPr>
        <w:t>light rare earth element</w:t>
      </w:r>
      <w:r w:rsidR="00974D5E">
        <w:rPr>
          <w:rFonts w:ascii="Times New Roman" w:hAnsi="Times New Roman" w:cs="Times New Roman"/>
          <w:color w:val="000000" w:themeColor="text1"/>
          <w:szCs w:val="20"/>
        </w:rPr>
        <w:t>s</w:t>
      </w:r>
      <w:r w:rsidR="002A0646">
        <w:rPr>
          <w:rFonts w:ascii="Times New Roman" w:hAnsi="Times New Roman" w:cs="Times New Roman"/>
          <w:color w:val="000000" w:themeColor="text1"/>
          <w:szCs w:val="20"/>
        </w:rPr>
        <w:t xml:space="preserve"> (L</w:t>
      </w:r>
      <w:r w:rsidR="00682049" w:rsidRPr="00682049">
        <w:rPr>
          <w:rFonts w:ascii="Times New Roman" w:hAnsi="Times New Roman" w:cs="Times New Roman"/>
          <w:color w:val="000000" w:themeColor="text1"/>
          <w:szCs w:val="20"/>
        </w:rPr>
        <w:t>REE</w:t>
      </w:r>
      <w:r w:rsidR="002A0646">
        <w:rPr>
          <w:rFonts w:ascii="Times New Roman" w:hAnsi="Times New Roman" w:cs="Times New Roman"/>
          <w:color w:val="000000" w:themeColor="text1"/>
          <w:szCs w:val="20"/>
        </w:rPr>
        <w:t>)</w:t>
      </w:r>
      <w:r w:rsidR="00682049" w:rsidRPr="00682049">
        <w:rPr>
          <w:rFonts w:ascii="Times New Roman" w:hAnsi="Times New Roman" w:cs="Times New Roman"/>
          <w:color w:val="000000" w:themeColor="text1"/>
          <w:szCs w:val="20"/>
        </w:rPr>
        <w:t xml:space="preserve"> separation was </w:t>
      </w:r>
      <w:r w:rsidR="002A0646">
        <w:rPr>
          <w:rFonts w:ascii="Times New Roman" w:hAnsi="Times New Roman" w:cs="Times New Roman"/>
          <w:color w:val="000000" w:themeColor="text1"/>
          <w:szCs w:val="20"/>
        </w:rPr>
        <w:t>performed</w:t>
      </w:r>
      <w:r w:rsidR="00682049" w:rsidRPr="00682049">
        <w:rPr>
          <w:rFonts w:ascii="Times New Roman" w:hAnsi="Times New Roman" w:cs="Times New Roman"/>
          <w:color w:val="000000" w:themeColor="text1"/>
          <w:szCs w:val="20"/>
        </w:rPr>
        <w:t xml:space="preserve"> using TRU SPEC® resin. The matrix was eluted </w:t>
      </w:r>
      <w:r w:rsidR="002A0646">
        <w:rPr>
          <w:rFonts w:ascii="Times New Roman" w:hAnsi="Times New Roman" w:cs="Times New Roman"/>
          <w:color w:val="000000" w:themeColor="text1"/>
          <w:szCs w:val="20"/>
        </w:rPr>
        <w:t>with</w:t>
      </w:r>
      <w:r w:rsidR="00682049" w:rsidRPr="00682049">
        <w:rPr>
          <w:rFonts w:ascii="Times New Roman" w:hAnsi="Times New Roman" w:cs="Times New Roman"/>
          <w:color w:val="000000" w:themeColor="text1"/>
          <w:szCs w:val="20"/>
        </w:rPr>
        <w:t xml:space="preserve"> 1N HNO</w:t>
      </w:r>
      <w:r w:rsidR="00682049" w:rsidRPr="0067712C">
        <w:rPr>
          <w:rFonts w:ascii="Times New Roman" w:hAnsi="Times New Roman" w:cs="Times New Roman"/>
          <w:color w:val="000000" w:themeColor="text1"/>
          <w:szCs w:val="20"/>
          <w:vertAlign w:val="subscript"/>
        </w:rPr>
        <w:t>3</w:t>
      </w:r>
      <w:r w:rsidR="00682049" w:rsidRPr="00682049">
        <w:rPr>
          <w:rFonts w:ascii="Times New Roman" w:hAnsi="Times New Roman" w:cs="Times New Roman"/>
          <w:color w:val="000000" w:themeColor="text1"/>
          <w:szCs w:val="20"/>
        </w:rPr>
        <w:t xml:space="preserve">, and </w:t>
      </w:r>
      <w:r w:rsidR="002A0646">
        <w:rPr>
          <w:rFonts w:ascii="Times New Roman" w:hAnsi="Times New Roman" w:cs="Times New Roman"/>
          <w:color w:val="000000" w:themeColor="text1"/>
          <w:szCs w:val="20"/>
        </w:rPr>
        <w:t>LREE</w:t>
      </w:r>
      <w:r w:rsidR="00682049" w:rsidRPr="00682049">
        <w:rPr>
          <w:rFonts w:ascii="Times New Roman" w:hAnsi="Times New Roman" w:cs="Times New Roman"/>
          <w:color w:val="000000" w:themeColor="text1"/>
          <w:szCs w:val="20"/>
        </w:rPr>
        <w:t xml:space="preserve"> were eluted and collected with 0.05N HNO</w:t>
      </w:r>
      <w:r w:rsidR="00682049" w:rsidRPr="002A0646">
        <w:rPr>
          <w:rFonts w:ascii="Times New Roman" w:hAnsi="Times New Roman" w:cs="Times New Roman"/>
          <w:color w:val="000000" w:themeColor="text1"/>
          <w:szCs w:val="20"/>
          <w:vertAlign w:val="subscript"/>
        </w:rPr>
        <w:t>3</w:t>
      </w:r>
      <w:r w:rsidR="00682049" w:rsidRPr="00682049">
        <w:rPr>
          <w:rFonts w:ascii="Times New Roman" w:hAnsi="Times New Roman" w:cs="Times New Roman"/>
          <w:color w:val="000000" w:themeColor="text1"/>
          <w:szCs w:val="20"/>
        </w:rPr>
        <w:t xml:space="preserve">. The concentrated </w:t>
      </w:r>
      <w:r w:rsidR="002A0646">
        <w:rPr>
          <w:rFonts w:ascii="Times New Roman" w:hAnsi="Times New Roman" w:cs="Times New Roman"/>
          <w:color w:val="000000" w:themeColor="text1"/>
          <w:szCs w:val="20"/>
        </w:rPr>
        <w:t>L</w:t>
      </w:r>
      <w:r w:rsidR="00682049" w:rsidRPr="00682049">
        <w:rPr>
          <w:rFonts w:ascii="Times New Roman" w:hAnsi="Times New Roman" w:cs="Times New Roman"/>
          <w:color w:val="000000" w:themeColor="text1"/>
          <w:szCs w:val="20"/>
        </w:rPr>
        <w:t xml:space="preserve">REE samples underwent Nd separation using LN Spec® resin. </w:t>
      </w:r>
      <w:r w:rsidR="002911D3">
        <w:rPr>
          <w:rFonts w:ascii="Times New Roman" w:hAnsi="Times New Roman" w:cs="Times New Roman"/>
          <w:color w:val="000000" w:themeColor="text1"/>
          <w:szCs w:val="20"/>
        </w:rPr>
        <w:t>The first</w:t>
      </w:r>
      <w:r w:rsidR="00974D5E">
        <w:rPr>
          <w:rFonts w:ascii="Times New Roman" w:hAnsi="Times New Roman" w:cs="Times New Roman"/>
          <w:color w:val="000000" w:themeColor="text1"/>
          <w:szCs w:val="20"/>
        </w:rPr>
        <w:t xml:space="preserve"> elution</w:t>
      </w:r>
      <w:r w:rsidR="00682049" w:rsidRPr="00682049">
        <w:rPr>
          <w:rFonts w:ascii="Times New Roman" w:hAnsi="Times New Roman" w:cs="Times New Roman"/>
          <w:color w:val="000000" w:themeColor="text1"/>
          <w:szCs w:val="20"/>
        </w:rPr>
        <w:t xml:space="preserve"> with 4 mL of 0.25N HCl remove</w:t>
      </w:r>
      <w:r w:rsidR="00974D5E">
        <w:rPr>
          <w:rFonts w:ascii="Times New Roman" w:hAnsi="Times New Roman" w:cs="Times New Roman"/>
          <w:color w:val="000000" w:themeColor="text1"/>
          <w:szCs w:val="20"/>
        </w:rPr>
        <w:t>s</w:t>
      </w:r>
      <w:r w:rsidR="00682049" w:rsidRPr="00682049">
        <w:rPr>
          <w:rFonts w:ascii="Times New Roman" w:hAnsi="Times New Roman" w:cs="Times New Roman"/>
          <w:color w:val="000000" w:themeColor="text1"/>
          <w:szCs w:val="20"/>
        </w:rPr>
        <w:t xml:space="preserve"> Ce, allowing Nd collection </w:t>
      </w:r>
      <w:r w:rsidR="002A0646">
        <w:rPr>
          <w:rFonts w:ascii="Times New Roman" w:hAnsi="Times New Roman" w:cs="Times New Roman"/>
          <w:color w:val="000000" w:themeColor="text1"/>
          <w:szCs w:val="20"/>
        </w:rPr>
        <w:t xml:space="preserve">afterwards, </w:t>
      </w:r>
      <w:r w:rsidR="00682049" w:rsidRPr="00682049">
        <w:rPr>
          <w:rFonts w:ascii="Times New Roman" w:hAnsi="Times New Roman" w:cs="Times New Roman"/>
          <w:color w:val="000000" w:themeColor="text1"/>
          <w:szCs w:val="20"/>
        </w:rPr>
        <w:t>with 2 mL of 0.25N HCl</w:t>
      </w:r>
      <w:r w:rsidR="00257E72">
        <w:rPr>
          <w:rFonts w:ascii="Times New Roman" w:hAnsi="Times New Roman" w:cs="Times New Roman"/>
          <w:color w:val="000000" w:themeColor="text1"/>
          <w:szCs w:val="20"/>
        </w:rPr>
        <w:t xml:space="preserve">. </w:t>
      </w:r>
      <w:r w:rsidR="009335F7" w:rsidRPr="00DA22B1">
        <w:rPr>
          <w:rFonts w:ascii="Times New Roman" w:hAnsi="Times New Roman" w:cs="Times New Roman"/>
          <w:color w:val="000000" w:themeColor="text1"/>
          <w:szCs w:val="20"/>
        </w:rPr>
        <w:t>Nd and Pb isotope ratios (</w:t>
      </w:r>
      <w:proofErr w:type="gramStart"/>
      <w:r w:rsidR="009335F7" w:rsidRPr="002267F2">
        <w:rPr>
          <w:rFonts w:ascii="Times New Roman" w:hAnsi="Times New Roman" w:cs="Times New Roman"/>
          <w:color w:val="000000" w:themeColor="text1"/>
          <w:szCs w:val="20"/>
          <w:vertAlign w:val="superscript"/>
        </w:rPr>
        <w:t>14</w:t>
      </w:r>
      <w:r w:rsidR="00F113A2">
        <w:rPr>
          <w:rFonts w:ascii="Times New Roman" w:hAnsi="Times New Roman" w:cs="Times New Roman"/>
          <w:color w:val="000000" w:themeColor="text1"/>
          <w:szCs w:val="20"/>
          <w:vertAlign w:val="superscript"/>
        </w:rPr>
        <w:t>3</w:t>
      </w:r>
      <w:r w:rsidR="009335F7" w:rsidRPr="00DA22B1">
        <w:rPr>
          <w:rFonts w:ascii="Times New Roman" w:hAnsi="Times New Roman" w:cs="Times New Roman"/>
          <w:color w:val="000000" w:themeColor="text1"/>
          <w:szCs w:val="20"/>
        </w:rPr>
        <w:t>Nd</w:t>
      </w:r>
      <w:proofErr w:type="gramEnd"/>
      <w:r w:rsidR="009335F7" w:rsidRPr="00DA22B1">
        <w:rPr>
          <w:rFonts w:ascii="Times New Roman" w:hAnsi="Times New Roman" w:cs="Times New Roman"/>
          <w:color w:val="000000" w:themeColor="text1"/>
          <w:szCs w:val="20"/>
        </w:rPr>
        <w:t>/</w:t>
      </w:r>
      <w:r w:rsidR="009335F7" w:rsidRPr="002267F2">
        <w:rPr>
          <w:rFonts w:ascii="Times New Roman" w:hAnsi="Times New Roman" w:cs="Times New Roman"/>
          <w:color w:val="000000" w:themeColor="text1"/>
          <w:szCs w:val="20"/>
          <w:vertAlign w:val="superscript"/>
        </w:rPr>
        <w:t>144</w:t>
      </w:r>
      <w:r w:rsidR="009335F7" w:rsidRPr="00DA22B1">
        <w:rPr>
          <w:rFonts w:ascii="Times New Roman" w:hAnsi="Times New Roman" w:cs="Times New Roman"/>
          <w:color w:val="000000" w:themeColor="text1"/>
          <w:szCs w:val="20"/>
        </w:rPr>
        <w:t xml:space="preserve">Nd, </w:t>
      </w:r>
      <w:r w:rsidR="009335F7" w:rsidRPr="002267F2">
        <w:rPr>
          <w:rFonts w:ascii="Times New Roman" w:hAnsi="Times New Roman" w:cs="Times New Roman"/>
          <w:color w:val="000000" w:themeColor="text1"/>
          <w:szCs w:val="20"/>
          <w:vertAlign w:val="superscript"/>
        </w:rPr>
        <w:t>207</w:t>
      </w:r>
      <w:r w:rsidR="009335F7" w:rsidRPr="00DA22B1">
        <w:rPr>
          <w:rFonts w:ascii="Times New Roman" w:hAnsi="Times New Roman" w:cs="Times New Roman"/>
          <w:color w:val="000000" w:themeColor="text1"/>
          <w:szCs w:val="20"/>
        </w:rPr>
        <w:t>Pb/</w:t>
      </w:r>
      <w:r w:rsidR="009335F7" w:rsidRPr="002267F2">
        <w:rPr>
          <w:rFonts w:ascii="Times New Roman" w:hAnsi="Times New Roman" w:cs="Times New Roman"/>
          <w:color w:val="000000" w:themeColor="text1"/>
          <w:szCs w:val="20"/>
          <w:vertAlign w:val="superscript"/>
        </w:rPr>
        <w:t>206</w:t>
      </w:r>
      <w:r w:rsidR="009335F7" w:rsidRPr="00DA22B1">
        <w:rPr>
          <w:rFonts w:ascii="Times New Roman" w:hAnsi="Times New Roman" w:cs="Times New Roman"/>
          <w:color w:val="000000" w:themeColor="text1"/>
          <w:szCs w:val="20"/>
        </w:rPr>
        <w:t xml:space="preserve">Pb) </w:t>
      </w:r>
      <w:r w:rsidR="002F102E">
        <w:rPr>
          <w:rFonts w:ascii="Times New Roman" w:hAnsi="Times New Roman" w:cs="Times New Roman"/>
          <w:color w:val="000000" w:themeColor="text1"/>
          <w:szCs w:val="20"/>
        </w:rPr>
        <w:t>were</w:t>
      </w:r>
      <w:r w:rsidR="009335F7" w:rsidRPr="00DA22B1">
        <w:rPr>
          <w:rFonts w:ascii="Times New Roman" w:hAnsi="Times New Roman" w:cs="Times New Roman"/>
          <w:color w:val="000000" w:themeColor="text1"/>
          <w:szCs w:val="20"/>
        </w:rPr>
        <w:t xml:space="preserve"> analyzed on a Nu </w:t>
      </w:r>
      <w:r w:rsidR="000C4E80">
        <w:rPr>
          <w:rFonts w:ascii="Times New Roman" w:hAnsi="Times New Roman" w:cs="Times New Roman"/>
          <w:color w:val="000000" w:themeColor="text1"/>
          <w:szCs w:val="20"/>
        </w:rPr>
        <w:t xml:space="preserve">Plasma II, a </w:t>
      </w:r>
      <w:r w:rsidR="009335F7" w:rsidRPr="00DA22B1">
        <w:rPr>
          <w:rFonts w:ascii="Times New Roman" w:hAnsi="Times New Roman" w:cs="Times New Roman"/>
          <w:color w:val="000000" w:themeColor="text1"/>
          <w:szCs w:val="20"/>
        </w:rPr>
        <w:t xml:space="preserve">Multi-Collector Inductively Coupled Plasma Mass Spectrometer (MC-ICP-MS) </w:t>
      </w:r>
      <w:r w:rsidR="000842D6" w:rsidRPr="000842D6">
        <w:rPr>
          <w:rFonts w:ascii="Times New Roman" w:hAnsi="Times New Roman" w:cs="Times New Roman"/>
          <w:color w:val="000000" w:themeColor="text1"/>
          <w:szCs w:val="20"/>
        </w:rPr>
        <w:t xml:space="preserve">with </w:t>
      </w:r>
      <w:proofErr w:type="spellStart"/>
      <w:r w:rsidR="000842D6" w:rsidRPr="000842D6">
        <w:rPr>
          <w:rFonts w:ascii="Times New Roman" w:hAnsi="Times New Roman" w:cs="Times New Roman"/>
          <w:color w:val="000000" w:themeColor="text1"/>
          <w:szCs w:val="20"/>
        </w:rPr>
        <w:t>Aridus</w:t>
      </w:r>
      <w:proofErr w:type="spellEnd"/>
      <w:r w:rsidR="000842D6" w:rsidRPr="000842D6">
        <w:rPr>
          <w:rFonts w:ascii="Times New Roman" w:hAnsi="Times New Roman" w:cs="Times New Roman"/>
          <w:color w:val="000000" w:themeColor="text1"/>
          <w:szCs w:val="20"/>
        </w:rPr>
        <w:t xml:space="preserve"> II </w:t>
      </w:r>
      <w:proofErr w:type="spellStart"/>
      <w:r w:rsidR="000842D6" w:rsidRPr="000842D6">
        <w:rPr>
          <w:rFonts w:ascii="Times New Roman" w:hAnsi="Times New Roman" w:cs="Times New Roman"/>
          <w:color w:val="000000" w:themeColor="text1"/>
          <w:szCs w:val="20"/>
        </w:rPr>
        <w:t>desolvating</w:t>
      </w:r>
      <w:proofErr w:type="spellEnd"/>
      <w:r w:rsidR="000842D6" w:rsidRPr="000842D6">
        <w:rPr>
          <w:rFonts w:ascii="Times New Roman" w:hAnsi="Times New Roman" w:cs="Times New Roman"/>
          <w:color w:val="000000" w:themeColor="text1"/>
          <w:szCs w:val="20"/>
        </w:rPr>
        <w:t xml:space="preserve"> membrane</w:t>
      </w:r>
      <w:r w:rsidR="000842D6">
        <w:rPr>
          <w:rFonts w:ascii="Times New Roman" w:hAnsi="Times New Roman" w:cs="Times New Roman"/>
          <w:color w:val="000000" w:themeColor="text1"/>
          <w:szCs w:val="20"/>
        </w:rPr>
        <w:t xml:space="preserve"> </w:t>
      </w:r>
      <w:r w:rsidR="009335F7" w:rsidRPr="00DA22B1">
        <w:rPr>
          <w:rFonts w:ascii="Times New Roman" w:hAnsi="Times New Roman" w:cs="Times New Roman"/>
          <w:color w:val="000000" w:themeColor="text1"/>
          <w:szCs w:val="20"/>
        </w:rPr>
        <w:t xml:space="preserve">at </w:t>
      </w:r>
      <w:proofErr w:type="spellStart"/>
      <w:r w:rsidR="009335F7" w:rsidRPr="00DA22B1">
        <w:rPr>
          <w:rFonts w:ascii="Times New Roman" w:hAnsi="Times New Roman" w:cs="Times New Roman"/>
          <w:color w:val="000000" w:themeColor="text1"/>
          <w:szCs w:val="20"/>
        </w:rPr>
        <w:t>Geotop</w:t>
      </w:r>
      <w:proofErr w:type="spellEnd"/>
      <w:r w:rsidR="003E3F97">
        <w:rPr>
          <w:rFonts w:ascii="Times New Roman" w:hAnsi="Times New Roman" w:cs="Times New Roman"/>
          <w:color w:val="000000" w:themeColor="text1"/>
          <w:szCs w:val="20"/>
        </w:rPr>
        <w:t>-UQAM</w:t>
      </w:r>
      <w:r w:rsidR="009335F7" w:rsidRPr="001B6E6C">
        <w:rPr>
          <w:rFonts w:ascii="Times New Roman" w:hAnsi="Times New Roman" w:cs="Times New Roman"/>
          <w:color w:val="000000" w:themeColor="text1"/>
          <w:szCs w:val="20"/>
        </w:rPr>
        <w:t xml:space="preserve">. </w:t>
      </w:r>
      <w:r w:rsidR="00EB40C6" w:rsidRPr="00EB40C6">
        <w:rPr>
          <w:rFonts w:ascii="Times New Roman" w:hAnsi="Times New Roman" w:cs="Times New Roman"/>
          <w:color w:val="000000" w:themeColor="text1"/>
          <w:szCs w:val="20"/>
        </w:rPr>
        <w:t>Replicate analyses of the standard JNdi-1 yielded mean value</w:t>
      </w:r>
      <w:r w:rsidR="006A57FC">
        <w:rPr>
          <w:rFonts w:ascii="Times New Roman" w:hAnsi="Times New Roman" w:cs="Times New Roman"/>
          <w:color w:val="000000" w:themeColor="text1"/>
          <w:szCs w:val="20"/>
        </w:rPr>
        <w:t>s</w:t>
      </w:r>
      <w:r w:rsidR="00EB40C6" w:rsidRPr="00EB40C6">
        <w:rPr>
          <w:rFonts w:ascii="Times New Roman" w:hAnsi="Times New Roman" w:cs="Times New Roman"/>
          <w:color w:val="000000" w:themeColor="text1"/>
          <w:szCs w:val="20"/>
        </w:rPr>
        <w:t xml:space="preserve"> of </w:t>
      </w:r>
      <w:proofErr w:type="gramStart"/>
      <w:r w:rsidR="00EB40C6" w:rsidRPr="006A57FC">
        <w:rPr>
          <w:rFonts w:ascii="Times New Roman" w:hAnsi="Times New Roman" w:cs="Times New Roman"/>
          <w:color w:val="000000" w:themeColor="text1"/>
          <w:szCs w:val="20"/>
          <w:vertAlign w:val="superscript"/>
        </w:rPr>
        <w:t>143</w:t>
      </w:r>
      <w:r w:rsidR="00EB40C6" w:rsidRPr="00EB40C6">
        <w:rPr>
          <w:rFonts w:ascii="Times New Roman" w:hAnsi="Times New Roman" w:cs="Times New Roman"/>
          <w:color w:val="000000" w:themeColor="text1"/>
          <w:szCs w:val="20"/>
        </w:rPr>
        <w:t>Nd</w:t>
      </w:r>
      <w:proofErr w:type="gramEnd"/>
      <w:r w:rsidR="00EB40C6" w:rsidRPr="00EB40C6">
        <w:rPr>
          <w:rFonts w:ascii="Times New Roman" w:hAnsi="Times New Roman" w:cs="Times New Roman"/>
          <w:color w:val="000000" w:themeColor="text1"/>
          <w:szCs w:val="20"/>
        </w:rPr>
        <w:t>/</w:t>
      </w:r>
      <w:r w:rsidR="00EB40C6" w:rsidRPr="006A57FC">
        <w:rPr>
          <w:rFonts w:ascii="Times New Roman" w:hAnsi="Times New Roman" w:cs="Times New Roman"/>
          <w:color w:val="000000" w:themeColor="text1"/>
          <w:szCs w:val="20"/>
          <w:vertAlign w:val="superscript"/>
        </w:rPr>
        <w:t>144</w:t>
      </w:r>
      <w:r w:rsidR="00EB40C6" w:rsidRPr="00EB40C6">
        <w:rPr>
          <w:rFonts w:ascii="Times New Roman" w:hAnsi="Times New Roman" w:cs="Times New Roman"/>
          <w:color w:val="000000" w:themeColor="text1"/>
          <w:szCs w:val="20"/>
        </w:rPr>
        <w:t>Nd = 0.512</w:t>
      </w:r>
      <w:r w:rsidR="006A57FC">
        <w:rPr>
          <w:rFonts w:ascii="Times New Roman" w:hAnsi="Times New Roman" w:cs="Times New Roman"/>
          <w:color w:val="000000" w:themeColor="text1"/>
          <w:szCs w:val="20"/>
        </w:rPr>
        <w:t>071</w:t>
      </w:r>
      <w:r w:rsidR="00EB40C6" w:rsidRPr="00EB40C6">
        <w:rPr>
          <w:rFonts w:ascii="Times New Roman" w:hAnsi="Times New Roman" w:cs="Times New Roman"/>
          <w:color w:val="000000" w:themeColor="text1"/>
          <w:szCs w:val="20"/>
        </w:rPr>
        <w:t xml:space="preserve"> ±0.0000</w:t>
      </w:r>
      <w:r w:rsidR="000842D6">
        <w:rPr>
          <w:rFonts w:ascii="Times New Roman" w:hAnsi="Times New Roman" w:cs="Times New Roman"/>
          <w:color w:val="000000" w:themeColor="text1"/>
          <w:szCs w:val="20"/>
        </w:rPr>
        <w:t>29</w:t>
      </w:r>
      <w:r w:rsidR="00EB40C6" w:rsidRPr="00EB40C6">
        <w:rPr>
          <w:rFonts w:ascii="Times New Roman" w:hAnsi="Times New Roman" w:cs="Times New Roman"/>
          <w:color w:val="000000" w:themeColor="text1"/>
          <w:szCs w:val="20"/>
        </w:rPr>
        <w:t xml:space="preserve"> (</w:t>
      </w:r>
      <w:r w:rsidR="00483D40">
        <w:rPr>
          <w:rFonts w:ascii="Times New Roman" w:hAnsi="Times New Roman" w:cs="Times New Roman"/>
          <w:color w:val="000000" w:themeColor="text1"/>
          <w:szCs w:val="20"/>
        </w:rPr>
        <w:t>2</w:t>
      </w:r>
      <w:r w:rsidR="00EB40C6" w:rsidRPr="00EB40C6">
        <w:rPr>
          <w:rFonts w:ascii="Times New Roman" w:hAnsi="Times New Roman" w:cs="Times New Roman"/>
          <w:color w:val="000000" w:themeColor="text1"/>
          <w:szCs w:val="20"/>
        </w:rPr>
        <w:t>σ; n=</w:t>
      </w:r>
      <w:r w:rsidR="006A57FC">
        <w:rPr>
          <w:rFonts w:ascii="Times New Roman" w:hAnsi="Times New Roman" w:cs="Times New Roman"/>
          <w:color w:val="000000" w:themeColor="text1"/>
          <w:szCs w:val="20"/>
        </w:rPr>
        <w:t>15</w:t>
      </w:r>
      <w:r w:rsidR="00EB40C6" w:rsidRPr="00EB40C6">
        <w:rPr>
          <w:rFonts w:ascii="Times New Roman" w:hAnsi="Times New Roman" w:cs="Times New Roman"/>
          <w:color w:val="000000" w:themeColor="text1"/>
          <w:szCs w:val="20"/>
        </w:rPr>
        <w:t>)</w:t>
      </w:r>
      <w:r w:rsidR="00761655">
        <w:rPr>
          <w:rFonts w:ascii="Times New Roman" w:hAnsi="Times New Roman" w:cs="Times New Roman"/>
          <w:color w:val="000000" w:themeColor="text1"/>
          <w:szCs w:val="20"/>
        </w:rPr>
        <w:t>, 0.512084</w:t>
      </w:r>
      <w:r w:rsidR="00761655" w:rsidRPr="00EB40C6">
        <w:rPr>
          <w:rFonts w:ascii="Times New Roman" w:hAnsi="Times New Roman" w:cs="Times New Roman"/>
          <w:color w:val="000000" w:themeColor="text1"/>
          <w:szCs w:val="20"/>
        </w:rPr>
        <w:t>±0.0000</w:t>
      </w:r>
      <w:r w:rsidR="000842D6">
        <w:rPr>
          <w:rFonts w:ascii="Times New Roman" w:hAnsi="Times New Roman" w:cs="Times New Roman"/>
          <w:color w:val="000000" w:themeColor="text1"/>
          <w:szCs w:val="20"/>
        </w:rPr>
        <w:t>51</w:t>
      </w:r>
      <w:r w:rsidR="00761655">
        <w:rPr>
          <w:rFonts w:ascii="Times New Roman" w:hAnsi="Times New Roman" w:cs="Times New Roman"/>
          <w:color w:val="000000" w:themeColor="text1"/>
          <w:szCs w:val="20"/>
        </w:rPr>
        <w:t xml:space="preserve"> </w:t>
      </w:r>
      <w:r w:rsidR="00761655" w:rsidRPr="00EB40C6">
        <w:rPr>
          <w:rFonts w:ascii="Times New Roman" w:hAnsi="Times New Roman" w:cs="Times New Roman"/>
          <w:color w:val="000000" w:themeColor="text1"/>
          <w:szCs w:val="20"/>
        </w:rPr>
        <w:t>(</w:t>
      </w:r>
      <w:r w:rsidR="00761655">
        <w:rPr>
          <w:rFonts w:ascii="Times New Roman" w:hAnsi="Times New Roman" w:cs="Times New Roman"/>
          <w:color w:val="000000" w:themeColor="text1"/>
          <w:szCs w:val="20"/>
        </w:rPr>
        <w:t>2</w:t>
      </w:r>
      <w:r w:rsidR="00761655" w:rsidRPr="00EB40C6">
        <w:rPr>
          <w:rFonts w:ascii="Times New Roman" w:hAnsi="Times New Roman" w:cs="Times New Roman"/>
          <w:color w:val="000000" w:themeColor="text1"/>
          <w:szCs w:val="20"/>
        </w:rPr>
        <w:t>σ; n=</w:t>
      </w:r>
      <w:r w:rsidR="00761655">
        <w:rPr>
          <w:rFonts w:ascii="Times New Roman" w:hAnsi="Times New Roman" w:cs="Times New Roman"/>
          <w:color w:val="000000" w:themeColor="text1"/>
          <w:szCs w:val="20"/>
        </w:rPr>
        <w:t>11</w:t>
      </w:r>
      <w:r w:rsidR="00761655" w:rsidRPr="00EB40C6">
        <w:rPr>
          <w:rFonts w:ascii="Times New Roman" w:hAnsi="Times New Roman" w:cs="Times New Roman"/>
          <w:color w:val="000000" w:themeColor="text1"/>
          <w:szCs w:val="20"/>
        </w:rPr>
        <w:t>)</w:t>
      </w:r>
      <w:r w:rsidR="00DD2F3E">
        <w:rPr>
          <w:rFonts w:ascii="Times New Roman" w:hAnsi="Times New Roman" w:cs="Times New Roman"/>
          <w:color w:val="000000" w:themeColor="text1"/>
          <w:szCs w:val="20"/>
        </w:rPr>
        <w:t xml:space="preserve"> and 0.512079 </w:t>
      </w:r>
      <w:r w:rsidR="00DD2F3E" w:rsidRPr="00EB40C6">
        <w:rPr>
          <w:rFonts w:ascii="Times New Roman" w:hAnsi="Times New Roman" w:cs="Times New Roman"/>
          <w:color w:val="000000" w:themeColor="text1"/>
          <w:szCs w:val="20"/>
        </w:rPr>
        <w:t>±0.0000</w:t>
      </w:r>
      <w:r w:rsidR="000842D6">
        <w:rPr>
          <w:rFonts w:ascii="Times New Roman" w:hAnsi="Times New Roman" w:cs="Times New Roman"/>
          <w:color w:val="000000" w:themeColor="text1"/>
          <w:szCs w:val="20"/>
        </w:rPr>
        <w:t>42</w:t>
      </w:r>
      <w:r w:rsidR="00DD2F3E" w:rsidRPr="00EB40C6">
        <w:rPr>
          <w:rFonts w:ascii="Times New Roman" w:hAnsi="Times New Roman" w:cs="Times New Roman"/>
          <w:color w:val="000000" w:themeColor="text1"/>
          <w:szCs w:val="20"/>
        </w:rPr>
        <w:t xml:space="preserve"> (</w:t>
      </w:r>
      <w:r w:rsidR="00483D40">
        <w:rPr>
          <w:rFonts w:ascii="Times New Roman" w:hAnsi="Times New Roman" w:cs="Times New Roman"/>
          <w:color w:val="000000" w:themeColor="text1"/>
          <w:szCs w:val="20"/>
        </w:rPr>
        <w:t>2</w:t>
      </w:r>
      <w:r w:rsidR="00DD2F3E" w:rsidRPr="00EB40C6">
        <w:rPr>
          <w:rFonts w:ascii="Times New Roman" w:hAnsi="Times New Roman" w:cs="Times New Roman"/>
          <w:color w:val="000000" w:themeColor="text1"/>
          <w:szCs w:val="20"/>
        </w:rPr>
        <w:t>σ; n=</w:t>
      </w:r>
      <w:r w:rsidR="00DD2F3E">
        <w:rPr>
          <w:rFonts w:ascii="Times New Roman" w:hAnsi="Times New Roman" w:cs="Times New Roman"/>
          <w:color w:val="000000" w:themeColor="text1"/>
          <w:szCs w:val="20"/>
        </w:rPr>
        <w:t>5</w:t>
      </w:r>
      <w:r w:rsidR="00DD2F3E" w:rsidRPr="00EB40C6">
        <w:rPr>
          <w:rFonts w:ascii="Times New Roman" w:hAnsi="Times New Roman" w:cs="Times New Roman"/>
          <w:color w:val="000000" w:themeColor="text1"/>
          <w:szCs w:val="20"/>
        </w:rPr>
        <w:t>)</w:t>
      </w:r>
      <w:r w:rsidR="00DD2F3E">
        <w:rPr>
          <w:rFonts w:ascii="Times New Roman" w:hAnsi="Times New Roman" w:cs="Times New Roman"/>
          <w:color w:val="000000" w:themeColor="text1"/>
          <w:szCs w:val="20"/>
        </w:rPr>
        <w:t xml:space="preserve">, in </w:t>
      </w:r>
      <w:r w:rsidR="00761655">
        <w:rPr>
          <w:rFonts w:ascii="Times New Roman" w:hAnsi="Times New Roman" w:cs="Times New Roman"/>
          <w:color w:val="000000" w:themeColor="text1"/>
          <w:szCs w:val="20"/>
        </w:rPr>
        <w:t>three</w:t>
      </w:r>
      <w:r w:rsidR="00DD2F3E">
        <w:rPr>
          <w:rFonts w:ascii="Times New Roman" w:hAnsi="Times New Roman" w:cs="Times New Roman"/>
          <w:color w:val="000000" w:themeColor="text1"/>
          <w:szCs w:val="20"/>
        </w:rPr>
        <w:t xml:space="preserve"> batch</w:t>
      </w:r>
      <w:r w:rsidR="00483D40">
        <w:rPr>
          <w:rFonts w:ascii="Times New Roman" w:hAnsi="Times New Roman" w:cs="Times New Roman"/>
          <w:color w:val="000000" w:themeColor="text1"/>
          <w:szCs w:val="20"/>
        </w:rPr>
        <w:t>es</w:t>
      </w:r>
      <w:r w:rsidR="00DD2F3E">
        <w:rPr>
          <w:rFonts w:ascii="Times New Roman" w:hAnsi="Times New Roman" w:cs="Times New Roman"/>
          <w:color w:val="000000" w:themeColor="text1"/>
          <w:szCs w:val="20"/>
        </w:rPr>
        <w:t xml:space="preserve"> of analyses</w:t>
      </w:r>
      <w:r w:rsidR="008A3EA3">
        <w:rPr>
          <w:rFonts w:ascii="Times New Roman" w:hAnsi="Times New Roman" w:cs="Times New Roman"/>
          <w:color w:val="000000" w:themeColor="text1"/>
          <w:szCs w:val="20"/>
        </w:rPr>
        <w:t xml:space="preserve">. </w:t>
      </w:r>
      <w:r w:rsidR="005438A6">
        <w:rPr>
          <w:rFonts w:ascii="Times New Roman" w:hAnsi="Times New Roman" w:cs="Times New Roman"/>
          <w:color w:val="000000" w:themeColor="text1"/>
          <w:szCs w:val="20"/>
        </w:rPr>
        <w:t>Results on JNdi-1 are slightly below the reference value</w:t>
      </w:r>
      <w:r w:rsidR="008A3EA3">
        <w:rPr>
          <w:rFonts w:ascii="Times New Roman" w:hAnsi="Times New Roman" w:cs="Times New Roman"/>
          <w:color w:val="000000" w:themeColor="text1"/>
          <w:szCs w:val="20"/>
        </w:rPr>
        <w:t xml:space="preserve"> </w:t>
      </w:r>
      <w:r w:rsidR="005438A6">
        <w:rPr>
          <w:rFonts w:ascii="Times New Roman" w:hAnsi="Times New Roman" w:cs="Times New Roman"/>
          <w:color w:val="000000" w:themeColor="text1"/>
          <w:szCs w:val="20"/>
        </w:rPr>
        <w:t>(0.512115</w:t>
      </w:r>
      <w:r w:rsidR="005438A6">
        <w:rPr>
          <w:rFonts w:ascii="Times New Roman" w:hAnsi="Times New Roman" w:cs="Times New Roman"/>
          <w:color w:val="000000" w:themeColor="text1"/>
          <w:szCs w:val="20"/>
        </w:rPr>
        <w:sym w:font="Symbol" w:char="F0B1"/>
      </w:r>
      <w:r w:rsidR="005438A6">
        <w:rPr>
          <w:rFonts w:ascii="Times New Roman" w:hAnsi="Times New Roman" w:cs="Times New Roman"/>
          <w:color w:val="000000" w:themeColor="text1"/>
          <w:szCs w:val="20"/>
        </w:rPr>
        <w:t>0.000007)</w:t>
      </w:r>
      <w:r w:rsidR="005438A6">
        <w:rPr>
          <w:rFonts w:ascii="Times New Roman" w:hAnsi="Times New Roman" w:cs="Times New Roman"/>
          <w:color w:val="000000" w:themeColor="text1"/>
          <w:szCs w:val="20"/>
        </w:rPr>
        <w:fldChar w:fldCharType="begin"/>
      </w:r>
      <w:r w:rsidR="005438A6">
        <w:rPr>
          <w:rFonts w:ascii="Times New Roman" w:hAnsi="Times New Roman" w:cs="Times New Roman"/>
          <w:color w:val="000000" w:themeColor="text1"/>
          <w:szCs w:val="20"/>
        </w:rPr>
        <w:instrText xml:space="preserve"> ADDIN ZOTERO_ITEM CSL_CITATION {"citationID":"zR7VTXRg","properties":{"formattedCitation":"\\super 13\\nosupersub{}","plainCitation":"13","noteIndex":0},"citationItems":[{"id":504,"uris":["http://zotero.org/users/10351279/items/AEWZBQNW"],"itemData":{"id":504,"type":"article-journal","container-title":"Chemical Geology","DOI":"10.1016/S0009-2541(00)00198-4","ISSN":"00092541","issue":"3-4","journalAbbreviation":"Chemical Geology","language":"en","license":"https://www.elsevier.com/tdm/userlicense/1.0/","page":"279-281","source":"DOI.org (Crossref)","title":"JNdi-1: a neodymium isotopic reference in consistency with LaJolla neodymium","title-short":"JNdi-1","volume":"168","author":[{"family":"Tanaka","given":"Tsuyoshi"},{"family":"Togashi","given":"Shigeko"},{"family":"Kamioka","given":"Hikari"},{"family":"Amakawa","given":"Hiroshi"},{"family":"Kagami","given":"Hiroo"},{"family":"Hamamoto","given":"Takuji"},{"family":"Yuhara","given":"Masaki"},{"family":"Orihashi","given":"Yuji"},{"family":"Yoneda","given":"Shigekazu"},{"family":"Shimizu","given":"Hiroshi"},{"family":"Kunimaru","given":"Takanori"},{"family":"Takahashi","given":"Kazuya"},{"family":"Yanagi","given":"Takeru"},{"family":"Nakano","given":"Takanori"},{"family":"Fujimaki","given":"Hirokazu"},{"family":"Shinjo","given":"Ryuichi"},{"family":"Asahara","given":"Yoshihiro"},{"family":"Tanimizu","given":"Masaharu"},{"family":"Dragusanu","given":"Cristian"}],"issued":{"date-parts":[["2000",8]]}}}],"schema":"https://github.com/citation-style-language/schema/raw/master/csl-citation.json"} </w:instrText>
      </w:r>
      <w:r w:rsidR="005438A6">
        <w:rPr>
          <w:rFonts w:ascii="Times New Roman" w:hAnsi="Times New Roman" w:cs="Times New Roman"/>
          <w:color w:val="000000" w:themeColor="text1"/>
          <w:szCs w:val="20"/>
        </w:rPr>
        <w:fldChar w:fldCharType="separate"/>
      </w:r>
      <w:r w:rsidR="005438A6" w:rsidRPr="005438A6">
        <w:rPr>
          <w:rFonts w:ascii="Times New Roman" w:hAnsi="Times New Roman" w:cs="Times New Roman"/>
          <w:color w:val="000000"/>
          <w:kern w:val="0"/>
          <w:vertAlign w:val="superscript"/>
          <w:lang w:val="en-US"/>
        </w:rPr>
        <w:t>13</w:t>
      </w:r>
      <w:r w:rsidR="005438A6">
        <w:rPr>
          <w:rFonts w:ascii="Times New Roman" w:hAnsi="Times New Roman" w:cs="Times New Roman"/>
          <w:color w:val="000000" w:themeColor="text1"/>
          <w:szCs w:val="20"/>
        </w:rPr>
        <w:fldChar w:fldCharType="end"/>
      </w:r>
      <w:r w:rsidR="005438A6">
        <w:rPr>
          <w:rFonts w:ascii="Times New Roman" w:hAnsi="Times New Roman" w:cs="Times New Roman"/>
          <w:color w:val="000000" w:themeColor="text1"/>
          <w:szCs w:val="20"/>
        </w:rPr>
        <w:t xml:space="preserve">, as it is typical of Nd measurements on </w:t>
      </w:r>
      <w:r w:rsidR="00950CAB">
        <w:rPr>
          <w:rFonts w:ascii="Times New Roman" w:hAnsi="Times New Roman" w:cs="Times New Roman"/>
          <w:color w:val="000000" w:themeColor="text1"/>
          <w:szCs w:val="20"/>
        </w:rPr>
        <w:t>M</w:t>
      </w:r>
      <w:r w:rsidR="00682049">
        <w:rPr>
          <w:rFonts w:ascii="Times New Roman" w:hAnsi="Times New Roman" w:cs="Times New Roman"/>
          <w:color w:val="000000" w:themeColor="text1"/>
          <w:szCs w:val="20"/>
        </w:rPr>
        <w:t>C</w:t>
      </w:r>
      <w:r w:rsidR="00950CAB">
        <w:rPr>
          <w:rFonts w:ascii="Times New Roman" w:hAnsi="Times New Roman" w:cs="Times New Roman"/>
          <w:color w:val="000000" w:themeColor="text1"/>
          <w:szCs w:val="20"/>
        </w:rPr>
        <w:t>-ICP-MS</w:t>
      </w:r>
      <w:r w:rsidR="005438A6">
        <w:rPr>
          <w:rFonts w:ascii="Times New Roman" w:hAnsi="Times New Roman" w:cs="Times New Roman"/>
          <w:color w:val="000000" w:themeColor="text1"/>
          <w:szCs w:val="20"/>
        </w:rPr>
        <w:t xml:space="preserve"> due to</w:t>
      </w:r>
      <w:r w:rsidR="002911D3">
        <w:rPr>
          <w:rFonts w:ascii="Times New Roman" w:hAnsi="Times New Roman" w:cs="Times New Roman"/>
          <w:color w:val="000000" w:themeColor="text1"/>
          <w:szCs w:val="20"/>
        </w:rPr>
        <w:t xml:space="preserve"> mass bias after</w:t>
      </w:r>
      <w:r w:rsidR="005438A6">
        <w:rPr>
          <w:rFonts w:ascii="Times New Roman" w:hAnsi="Times New Roman" w:cs="Times New Roman"/>
          <w:color w:val="000000" w:themeColor="text1"/>
          <w:szCs w:val="20"/>
        </w:rPr>
        <w:t xml:space="preserve"> oxide formation in the plasma</w:t>
      </w:r>
      <w:r w:rsidR="00682049">
        <w:rPr>
          <w:rFonts w:ascii="Times New Roman" w:hAnsi="Times New Roman" w:cs="Times New Roman"/>
          <w:color w:val="000000" w:themeColor="text1"/>
          <w:szCs w:val="20"/>
        </w:rPr>
        <w:fldChar w:fldCharType="begin"/>
      </w:r>
      <w:r w:rsidR="009C707C">
        <w:rPr>
          <w:rFonts w:ascii="Times New Roman" w:hAnsi="Times New Roman" w:cs="Times New Roman"/>
          <w:color w:val="000000" w:themeColor="text1"/>
          <w:szCs w:val="20"/>
        </w:rPr>
        <w:instrText xml:space="preserve"> ADDIN ZOTERO_ITEM CSL_CITATION {"citationID":"pIMQfQCl","properties":{"formattedCitation":"\\super 14\\nosupersub{}","plainCitation":"14","noteIndex":0},"citationItems":[{"id":509,"uris":["http://zotero.org/users/10351279/items/TN4PXWQ8"],"itemData":{"id":509,"type":"article-journal","abstract":"High rates of oxide formation affect the magnitude and behaviour of instrumental mass bias for Nd isotopic measurements performed with multi‐collector inductively coupled plasma‐mass spectrometry (MC‐ICP‐MS) instruments, causing the traditional correction methods (e.g., internal and external normalisation) to fail. Here, we investigate the instrumental conditions that govern oxide formation and provide an extensive data set describing how different oxide formation rates affect the measurement error of Nd isotopic ratios. Results are reported for several instrumental set‐ups including wet and dry plasma, different introduction methods, the addition of N\n              2\n              , and various sampler and skimmer cone geometries. The differences in the behaviour of Nd isotopic ratios observed for dry and wet plasma require several reaction mechanisms to explain why oxide formation is associated with a non‐linear mass bias for some rare earth elements. We developed a simple mathematical model to describe the behaviour of Nd isotopic ratios for a range of oxide formation rates and different instrumental settings and present a qualitative model that predicts the isotopic offsets of Nd ratios based on the cumulative contributions of the major sources of mass bias. A series of analytical recommendations for the determination of accurate and precise Nd ratios by MC‐ICP‐MS is presented.","container-title":"Geostandards and Geoanalytical Research","DOI":"10.1111/ggr.12381","ISSN":"1639-4488, 1751-908X","issue":"3","journalAbbreviation":"Geostandard Geoanalytic Res","language":"en","page":"501-523","source":"DOI.org (Crossref)","title":"Oxide Formation and Instrumental Mass Bias in MC‐ICP‐MS: An Isotopic Case Study of Neodymium","title-short":"Oxide Formation and Instrumental Mass Bias in MC‐ICP‐MS","volume":"45","author":[{"family":"Frères","given":"Evelyn"},{"family":"Weis","given":"Dominique"},{"family":"Newman","given":"Karla"},{"family":"Amini","given":"Marghaleray"},{"family":"Gordon","given":"Kathy"}],"issued":{"date-parts":[["2021",9]]}}}],"schema":"https://github.com/citation-style-language/schema/raw/master/csl-citation.json"} </w:instrText>
      </w:r>
      <w:r w:rsidR="00682049">
        <w:rPr>
          <w:rFonts w:ascii="Times New Roman" w:hAnsi="Times New Roman" w:cs="Times New Roman"/>
          <w:color w:val="000000" w:themeColor="text1"/>
          <w:szCs w:val="20"/>
        </w:rPr>
        <w:fldChar w:fldCharType="separate"/>
      </w:r>
      <w:r w:rsidR="009C707C" w:rsidRPr="009C707C">
        <w:rPr>
          <w:rFonts w:ascii="Times New Roman" w:hAnsi="Times New Roman" w:cs="Times New Roman"/>
          <w:color w:val="000000"/>
          <w:kern w:val="0"/>
          <w:vertAlign w:val="superscript"/>
          <w:lang w:val="en-US"/>
        </w:rPr>
        <w:t>14</w:t>
      </w:r>
      <w:r w:rsidR="00682049">
        <w:rPr>
          <w:rFonts w:ascii="Times New Roman" w:hAnsi="Times New Roman" w:cs="Times New Roman"/>
          <w:color w:val="000000" w:themeColor="text1"/>
          <w:szCs w:val="20"/>
        </w:rPr>
        <w:fldChar w:fldCharType="end"/>
      </w:r>
      <w:r w:rsidR="005438A6">
        <w:rPr>
          <w:rFonts w:ascii="Times New Roman" w:hAnsi="Times New Roman" w:cs="Times New Roman"/>
          <w:color w:val="000000" w:themeColor="text1"/>
          <w:szCs w:val="20"/>
        </w:rPr>
        <w:t>. Therefore, results were normalized to 0.512115</w:t>
      </w:r>
      <w:r w:rsidR="005438A6">
        <w:rPr>
          <w:rFonts w:ascii="Times New Roman" w:hAnsi="Times New Roman" w:cs="Times New Roman"/>
          <w:color w:val="000000" w:themeColor="text1"/>
          <w:szCs w:val="20"/>
        </w:rPr>
        <w:fldChar w:fldCharType="begin"/>
      </w:r>
      <w:r w:rsidR="00883A62">
        <w:rPr>
          <w:rFonts w:ascii="Times New Roman" w:hAnsi="Times New Roman" w:cs="Times New Roman"/>
          <w:color w:val="000000" w:themeColor="text1"/>
          <w:szCs w:val="20"/>
        </w:rPr>
        <w:instrText xml:space="preserve"> ADDIN ZOTERO_ITEM CSL_CITATION {"citationID":"7TXyosF3","properties":{"formattedCitation":"\\super 13\\nosupersub{}","plainCitation":"13","noteIndex":0},"citationItems":[{"id":504,"uris":["http://zotero.org/users/10351279/items/AEWZBQNW"],"itemData":{"id":504,"type":"article-journal","container-title":"Chemical Geology","DOI":"10.1016/S0009-2541(00)00198-4","ISSN":"00092541","issue":"3-4","journalAbbreviation":"Chemical Geology","language":"en","license":"https://www.elsevier.com/tdm/userlicense/1.0/","page":"279-281","source":"DOI.org (Crossref)","title":"JNdi-1: a neodymium isotopic reference in consistency with LaJolla neodymium","title-short":"JNdi-1","volume":"168","author":[{"family":"Tanaka","given":"Tsuyoshi"},{"family":"Togashi","given":"Shigeko"},{"family":"Kamioka","given":"Hikari"},{"family":"Amakawa","given":"Hiroshi"},{"family":"Kagami","given":"Hiroo"},{"family":"Hamamoto","given":"Takuji"},{"family":"Yuhara","given":"Masaki"},{"family":"Orihashi","given":"Yuji"},{"family":"Yoneda","given":"Shigekazu"},{"family":"Shimizu","given":"Hiroshi"},{"family":"Kunimaru","given":"Takanori"},{"family":"Takahashi","given":"Kazuya"},{"family":"Yanagi","given":"Takeru"},{"family":"Nakano","given":"Takanori"},{"family":"Fujimaki","given":"Hirokazu"},{"family":"Shinjo","given":"Ryuichi"},{"family":"Asahara","given":"Yoshihiro"},{"family":"Tanimizu","given":"Masaharu"},{"family":"Dragusanu","given":"Cristian"}],"issued":{"date-parts":[["2000",8]]}}}],"schema":"https://github.com/citation-style-language/schema/raw/master/csl-citation.json"} </w:instrText>
      </w:r>
      <w:r w:rsidR="005438A6">
        <w:rPr>
          <w:rFonts w:ascii="Times New Roman" w:hAnsi="Times New Roman" w:cs="Times New Roman"/>
          <w:color w:val="000000" w:themeColor="text1"/>
          <w:szCs w:val="20"/>
        </w:rPr>
        <w:fldChar w:fldCharType="separate"/>
      </w:r>
      <w:r w:rsidR="005438A6" w:rsidRPr="005438A6">
        <w:rPr>
          <w:rFonts w:ascii="Times New Roman" w:hAnsi="Times New Roman" w:cs="Times New Roman"/>
          <w:color w:val="000000"/>
          <w:kern w:val="0"/>
          <w:vertAlign w:val="superscript"/>
          <w:lang w:val="en-US"/>
        </w:rPr>
        <w:t>13</w:t>
      </w:r>
      <w:r w:rsidR="005438A6">
        <w:rPr>
          <w:rFonts w:ascii="Times New Roman" w:hAnsi="Times New Roman" w:cs="Times New Roman"/>
          <w:color w:val="000000" w:themeColor="text1"/>
          <w:szCs w:val="20"/>
        </w:rPr>
        <w:fldChar w:fldCharType="end"/>
      </w:r>
      <w:r w:rsidR="005438A6">
        <w:rPr>
          <w:rFonts w:ascii="Times New Roman" w:hAnsi="Times New Roman" w:cs="Times New Roman"/>
          <w:color w:val="000000" w:themeColor="text1"/>
          <w:szCs w:val="20"/>
        </w:rPr>
        <w:t xml:space="preserve">. </w:t>
      </w:r>
      <w:r w:rsidR="006543BF" w:rsidRPr="006543BF">
        <w:rPr>
          <w:rFonts w:ascii="Times New Roman" w:hAnsi="Times New Roman" w:cs="Times New Roman"/>
          <w:color w:val="000000" w:themeColor="text1"/>
          <w:szCs w:val="20"/>
        </w:rPr>
        <w:t xml:space="preserve">The external reproducibility (2σ) of </w:t>
      </w:r>
      <w:proofErr w:type="spellStart"/>
      <w:r w:rsidR="006543BF" w:rsidRPr="006543BF">
        <w:rPr>
          <w:rFonts w:ascii="Times New Roman" w:hAnsi="Times New Roman" w:cs="Times New Roman"/>
          <w:color w:val="000000" w:themeColor="text1"/>
          <w:szCs w:val="20"/>
        </w:rPr>
        <w:t>ε</w:t>
      </w:r>
      <w:proofErr w:type="gramStart"/>
      <w:r w:rsidR="006543BF" w:rsidRPr="006543BF">
        <w:rPr>
          <w:rFonts w:ascii="Times New Roman" w:hAnsi="Times New Roman" w:cs="Times New Roman"/>
          <w:color w:val="000000" w:themeColor="text1"/>
          <w:szCs w:val="20"/>
          <w:vertAlign w:val="subscript"/>
        </w:rPr>
        <w:t>Nd</w:t>
      </w:r>
      <w:proofErr w:type="spellEnd"/>
      <w:r w:rsidR="006543BF" w:rsidRPr="006543BF">
        <w:rPr>
          <w:rFonts w:ascii="Times New Roman" w:hAnsi="Times New Roman" w:cs="Times New Roman"/>
          <w:color w:val="000000" w:themeColor="text1"/>
          <w:szCs w:val="20"/>
          <w:vertAlign w:val="subscript"/>
        </w:rPr>
        <w:t>(</w:t>
      </w:r>
      <w:proofErr w:type="gramEnd"/>
      <w:r w:rsidR="006543BF" w:rsidRPr="006543BF">
        <w:rPr>
          <w:rFonts w:ascii="Times New Roman" w:hAnsi="Times New Roman" w:cs="Times New Roman"/>
          <w:color w:val="000000" w:themeColor="text1"/>
          <w:szCs w:val="20"/>
          <w:vertAlign w:val="subscript"/>
        </w:rPr>
        <w:t>0)</w:t>
      </w:r>
      <w:r w:rsidR="006543BF" w:rsidRPr="006543BF">
        <w:rPr>
          <w:rFonts w:ascii="Times New Roman" w:hAnsi="Times New Roman" w:cs="Times New Roman"/>
          <w:color w:val="000000" w:themeColor="text1"/>
          <w:szCs w:val="20"/>
        </w:rPr>
        <w:t xml:space="preserve"> values deduced from repeated measurements of the JNdi-1 standard was </w:t>
      </w:r>
      <w:r w:rsidR="00841D71">
        <w:rPr>
          <w:rFonts w:ascii="Times New Roman" w:hAnsi="Times New Roman" w:cs="Times New Roman"/>
          <w:color w:val="000000" w:themeColor="text1"/>
          <w:szCs w:val="20"/>
        </w:rPr>
        <w:t>0.8</w:t>
      </w:r>
      <w:r w:rsidR="008458FC">
        <w:rPr>
          <w:rFonts w:ascii="Times New Roman" w:hAnsi="Times New Roman" w:cs="Times New Roman"/>
          <w:color w:val="000000" w:themeColor="text1"/>
          <w:szCs w:val="20"/>
        </w:rPr>
        <w:t xml:space="preserve"> </w:t>
      </w:r>
      <w:proofErr w:type="spellStart"/>
      <w:r w:rsidR="008458FC" w:rsidRPr="008458FC">
        <w:rPr>
          <w:rFonts w:ascii="Times New Roman" w:hAnsi="Times New Roman" w:cs="Times New Roman"/>
          <w:color w:val="000000" w:themeColor="text1"/>
          <w:szCs w:val="20"/>
        </w:rPr>
        <w:t>ε</w:t>
      </w:r>
      <w:r w:rsidR="008458FC" w:rsidRPr="008458FC">
        <w:rPr>
          <w:rFonts w:ascii="Times New Roman" w:hAnsi="Times New Roman" w:cs="Times New Roman"/>
          <w:color w:val="000000" w:themeColor="text1"/>
          <w:szCs w:val="20"/>
          <w:vertAlign w:val="subscript"/>
        </w:rPr>
        <w:t>Nd</w:t>
      </w:r>
      <w:proofErr w:type="spellEnd"/>
      <w:r w:rsidR="008458FC" w:rsidRPr="008458FC">
        <w:rPr>
          <w:rFonts w:ascii="Times New Roman" w:hAnsi="Times New Roman" w:cs="Times New Roman"/>
          <w:color w:val="000000" w:themeColor="text1"/>
          <w:szCs w:val="20"/>
          <w:vertAlign w:val="subscript"/>
        </w:rPr>
        <w:t>(0)</w:t>
      </w:r>
      <w:r w:rsidR="008458FC" w:rsidRPr="008458FC">
        <w:rPr>
          <w:rFonts w:ascii="Times New Roman" w:hAnsi="Times New Roman" w:cs="Times New Roman"/>
          <w:color w:val="000000" w:themeColor="text1"/>
          <w:szCs w:val="20"/>
        </w:rPr>
        <w:t xml:space="preserve"> units.</w:t>
      </w:r>
      <w:r w:rsidR="00974D5E">
        <w:rPr>
          <w:rFonts w:ascii="Times New Roman" w:hAnsi="Times New Roman" w:cs="Times New Roman"/>
          <w:color w:val="000000" w:themeColor="text1"/>
          <w:szCs w:val="20"/>
        </w:rPr>
        <w:t xml:space="preserve"> </w:t>
      </w:r>
      <w:r w:rsidR="002A0646">
        <w:rPr>
          <w:rFonts w:ascii="Times New Roman" w:hAnsi="Times New Roman" w:cs="Times New Roman"/>
          <w:color w:val="000000" w:themeColor="text1"/>
          <w:szCs w:val="20"/>
        </w:rPr>
        <w:t>Nd</w:t>
      </w:r>
      <w:r w:rsidR="00EB40C6" w:rsidRPr="00EB40C6">
        <w:rPr>
          <w:rFonts w:ascii="Times New Roman" w:hAnsi="Times New Roman" w:cs="Times New Roman"/>
          <w:color w:val="000000" w:themeColor="text1"/>
          <w:szCs w:val="20"/>
        </w:rPr>
        <w:t xml:space="preserve"> isotope ratios are expressed as </w:t>
      </w:r>
      <w:proofErr w:type="spellStart"/>
      <w:r w:rsidR="00EB40C6" w:rsidRPr="00EB40C6">
        <w:rPr>
          <w:rFonts w:ascii="Times New Roman" w:hAnsi="Times New Roman" w:cs="Times New Roman"/>
          <w:color w:val="000000" w:themeColor="text1"/>
          <w:szCs w:val="20"/>
        </w:rPr>
        <w:t>ε</w:t>
      </w:r>
      <w:r w:rsidR="00EB40C6" w:rsidRPr="002F102E">
        <w:rPr>
          <w:rFonts w:ascii="Times New Roman" w:hAnsi="Times New Roman" w:cs="Times New Roman"/>
          <w:color w:val="000000" w:themeColor="text1"/>
          <w:szCs w:val="20"/>
          <w:vertAlign w:val="subscript"/>
        </w:rPr>
        <w:t>Nd</w:t>
      </w:r>
      <w:proofErr w:type="spellEnd"/>
      <w:r w:rsidR="002F102E" w:rsidRPr="002F102E">
        <w:rPr>
          <w:rFonts w:ascii="Times New Roman" w:hAnsi="Times New Roman" w:cs="Times New Roman"/>
          <w:color w:val="000000" w:themeColor="text1"/>
          <w:szCs w:val="20"/>
          <w:vertAlign w:val="subscript"/>
        </w:rPr>
        <w:t>(0)</w:t>
      </w:r>
      <w:r w:rsidR="00EB40C6" w:rsidRPr="002F102E">
        <w:rPr>
          <w:rFonts w:ascii="Times New Roman" w:hAnsi="Times New Roman" w:cs="Times New Roman"/>
          <w:color w:val="000000" w:themeColor="text1"/>
          <w:szCs w:val="20"/>
          <w:vertAlign w:val="subscript"/>
        </w:rPr>
        <w:t xml:space="preserve"> </w:t>
      </w:r>
      <w:r w:rsidR="00EB40C6" w:rsidRPr="00EB40C6">
        <w:rPr>
          <w:rFonts w:ascii="Times New Roman" w:hAnsi="Times New Roman" w:cs="Times New Roman"/>
          <w:color w:val="000000" w:themeColor="text1"/>
          <w:szCs w:val="20"/>
        </w:rPr>
        <w:t>= [(</w:t>
      </w:r>
      <w:r w:rsidR="00EB40C6" w:rsidRPr="00020AA6">
        <w:rPr>
          <w:rFonts w:ascii="Times New Roman" w:hAnsi="Times New Roman" w:cs="Times New Roman"/>
          <w:color w:val="000000" w:themeColor="text1"/>
          <w:szCs w:val="20"/>
          <w:vertAlign w:val="superscript"/>
        </w:rPr>
        <w:t>143</w:t>
      </w:r>
      <w:r w:rsidR="00EB40C6" w:rsidRPr="00EB40C6">
        <w:rPr>
          <w:rFonts w:ascii="Times New Roman" w:hAnsi="Times New Roman" w:cs="Times New Roman"/>
          <w:color w:val="000000" w:themeColor="text1"/>
          <w:szCs w:val="20"/>
        </w:rPr>
        <w:t>Nd/</w:t>
      </w:r>
      <w:r w:rsidR="00EB40C6" w:rsidRPr="00020AA6">
        <w:rPr>
          <w:rFonts w:ascii="Times New Roman" w:hAnsi="Times New Roman" w:cs="Times New Roman"/>
          <w:color w:val="000000" w:themeColor="text1"/>
          <w:szCs w:val="20"/>
          <w:vertAlign w:val="superscript"/>
        </w:rPr>
        <w:t>144</w:t>
      </w:r>
      <w:r w:rsidR="00EB40C6" w:rsidRPr="00EB40C6">
        <w:rPr>
          <w:rFonts w:ascii="Times New Roman" w:hAnsi="Times New Roman" w:cs="Times New Roman"/>
          <w:color w:val="000000" w:themeColor="text1"/>
          <w:szCs w:val="20"/>
        </w:rPr>
        <w:t>Nd)</w:t>
      </w:r>
      <w:r w:rsidR="00EB40C6" w:rsidRPr="00020AA6">
        <w:rPr>
          <w:rFonts w:ascii="Times New Roman" w:hAnsi="Times New Roman" w:cs="Times New Roman"/>
          <w:color w:val="000000" w:themeColor="text1"/>
          <w:szCs w:val="20"/>
          <w:vertAlign w:val="subscript"/>
        </w:rPr>
        <w:t>sample</w:t>
      </w:r>
      <w:r w:rsidR="00EB40C6" w:rsidRPr="00EB40C6">
        <w:rPr>
          <w:rFonts w:ascii="Times New Roman" w:hAnsi="Times New Roman" w:cs="Times New Roman"/>
          <w:color w:val="000000" w:themeColor="text1"/>
          <w:szCs w:val="20"/>
        </w:rPr>
        <w:t>/(</w:t>
      </w:r>
      <w:r w:rsidR="00EB40C6" w:rsidRPr="00020AA6">
        <w:rPr>
          <w:rFonts w:ascii="Times New Roman" w:hAnsi="Times New Roman" w:cs="Times New Roman"/>
          <w:color w:val="000000" w:themeColor="text1"/>
          <w:szCs w:val="20"/>
          <w:vertAlign w:val="superscript"/>
        </w:rPr>
        <w:t>143</w:t>
      </w:r>
      <w:r w:rsidR="00EB40C6" w:rsidRPr="00EB40C6">
        <w:rPr>
          <w:rFonts w:ascii="Times New Roman" w:hAnsi="Times New Roman" w:cs="Times New Roman"/>
          <w:color w:val="000000" w:themeColor="text1"/>
          <w:szCs w:val="20"/>
        </w:rPr>
        <w:t>Nd/</w:t>
      </w:r>
      <w:r w:rsidR="00EB40C6" w:rsidRPr="00020AA6">
        <w:rPr>
          <w:rFonts w:ascii="Times New Roman" w:hAnsi="Times New Roman" w:cs="Times New Roman"/>
          <w:color w:val="000000" w:themeColor="text1"/>
          <w:szCs w:val="20"/>
          <w:vertAlign w:val="superscript"/>
        </w:rPr>
        <w:t>144</w:t>
      </w:r>
      <w:r w:rsidR="00EB40C6" w:rsidRPr="00EB40C6">
        <w:rPr>
          <w:rFonts w:ascii="Times New Roman" w:hAnsi="Times New Roman" w:cs="Times New Roman"/>
          <w:color w:val="000000" w:themeColor="text1"/>
          <w:szCs w:val="20"/>
        </w:rPr>
        <w:t>Nd)</w:t>
      </w:r>
      <w:r w:rsidR="00EB40C6" w:rsidRPr="00020AA6">
        <w:rPr>
          <w:rFonts w:ascii="Times New Roman" w:hAnsi="Times New Roman" w:cs="Times New Roman"/>
          <w:color w:val="000000" w:themeColor="text1"/>
          <w:szCs w:val="20"/>
          <w:vertAlign w:val="subscript"/>
        </w:rPr>
        <w:t>CHUR</w:t>
      </w:r>
      <w:r w:rsidR="00EB40C6" w:rsidRPr="00EB40C6">
        <w:rPr>
          <w:rFonts w:ascii="Times New Roman" w:hAnsi="Times New Roman" w:cs="Times New Roman"/>
          <w:color w:val="000000" w:themeColor="text1"/>
          <w:szCs w:val="20"/>
        </w:rPr>
        <w:t>-1]×10000, with the present-day (</w:t>
      </w:r>
      <w:r w:rsidR="00EB40C6" w:rsidRPr="00020AA6">
        <w:rPr>
          <w:rFonts w:ascii="Times New Roman" w:hAnsi="Times New Roman" w:cs="Times New Roman"/>
          <w:color w:val="000000" w:themeColor="text1"/>
          <w:szCs w:val="20"/>
          <w:vertAlign w:val="superscript"/>
        </w:rPr>
        <w:t>143</w:t>
      </w:r>
      <w:r w:rsidR="00EB40C6" w:rsidRPr="00EB40C6">
        <w:rPr>
          <w:rFonts w:ascii="Times New Roman" w:hAnsi="Times New Roman" w:cs="Times New Roman"/>
          <w:color w:val="000000" w:themeColor="text1"/>
          <w:szCs w:val="20"/>
        </w:rPr>
        <w:t>Nd/</w:t>
      </w:r>
      <w:r w:rsidR="00EB40C6" w:rsidRPr="00020AA6">
        <w:rPr>
          <w:rFonts w:ascii="Times New Roman" w:hAnsi="Times New Roman" w:cs="Times New Roman"/>
          <w:color w:val="000000" w:themeColor="text1"/>
          <w:szCs w:val="20"/>
          <w:vertAlign w:val="superscript"/>
        </w:rPr>
        <w:t>144</w:t>
      </w:r>
      <w:r w:rsidR="00EB40C6" w:rsidRPr="00EB40C6">
        <w:rPr>
          <w:rFonts w:ascii="Times New Roman" w:hAnsi="Times New Roman" w:cs="Times New Roman"/>
          <w:color w:val="000000" w:themeColor="text1"/>
          <w:szCs w:val="20"/>
        </w:rPr>
        <w:t>Nd)</w:t>
      </w:r>
      <w:r w:rsidR="00EB40C6" w:rsidRPr="00780750">
        <w:rPr>
          <w:rFonts w:ascii="Times New Roman" w:hAnsi="Times New Roman" w:cs="Times New Roman"/>
          <w:color w:val="000000" w:themeColor="text1"/>
          <w:szCs w:val="20"/>
          <w:vertAlign w:val="subscript"/>
        </w:rPr>
        <w:t>CHUR</w:t>
      </w:r>
      <w:r w:rsidR="00EB40C6" w:rsidRPr="00EB40C6">
        <w:rPr>
          <w:rFonts w:ascii="Times New Roman" w:hAnsi="Times New Roman" w:cs="Times New Roman"/>
          <w:color w:val="000000" w:themeColor="text1"/>
          <w:szCs w:val="20"/>
        </w:rPr>
        <w:t xml:space="preserve"> of 0.512638</w:t>
      </w:r>
      <w:r w:rsidR="00C427F2">
        <w:rPr>
          <w:rFonts w:ascii="Times New Roman" w:hAnsi="Times New Roman" w:cs="Times New Roman"/>
          <w:color w:val="000000" w:themeColor="text1"/>
          <w:szCs w:val="20"/>
        </w:rPr>
        <w:fldChar w:fldCharType="begin"/>
      </w:r>
      <w:r w:rsidR="00883A62">
        <w:rPr>
          <w:rFonts w:ascii="Times New Roman" w:hAnsi="Times New Roman" w:cs="Times New Roman"/>
          <w:color w:val="000000" w:themeColor="text1"/>
          <w:szCs w:val="20"/>
        </w:rPr>
        <w:instrText xml:space="preserve"> ADDIN ZOTERO_ITEM CSL_CITATION {"citationID":"zhRI0IwO","properties":{"formattedCitation":"\\super 15,16\\nosupersub{}","plainCitation":"15,16","noteIndex":0},"citationItems":[{"id":505,"uris":["http://zotero.org/users/10351279/items/QQIQBNQY"],"itemData":{"id":505,"type":"article-journal","container-title":"Earth and Planetary Science Letters","DOI":"10.1016/0012-821X(80)90125-9","ISSN":"0012821X","issue":"1","journalAbbreviation":"Earth and Planetary Science Letters","language":"en","license":"https://www.elsevier.com/tdm/userlicense/1.0/","page":"139-155","source":"DOI.org (Crossref)","title":"Sm-Nd isotopic evolution of chondrites","volume":"50","author":[{"family":"Jacobsen","given":"Stein B."},{"family":"Wasserburg","given":"G.J."}],"issued":{"date-parts":[["1980",10]]}}},{"id":510,"uris":["http://zotero.org/users/10351279/items/BZI2Y7S5"],"itemData":{"id":510,"type":"book","call-number":"QE501.4.N9 F38 2005","edition":"3rd ed","event-place":"Hoboken, N.J","ISBN":"978-0-471-38437-3","number-of-pages":"897","publisher":"Wiley","publisher-place":"Hoboken, N.J","source":"Library of Congress ISBN","title":"Isotopes: principles and applications","title-short":"Isotopes","author":[{"family":"Faure","given":"Gunter"},{"family":"Mensing","given":"Teresa M."},{"family":"Faure","given":"Gunter"}],"issued":{"date-parts":[["2005"]]}}}],"schema":"https://github.com/citation-style-language/schema/raw/master/csl-citation.json"} </w:instrText>
      </w:r>
      <w:r w:rsidR="00C427F2">
        <w:rPr>
          <w:rFonts w:ascii="Times New Roman" w:hAnsi="Times New Roman" w:cs="Times New Roman"/>
          <w:color w:val="000000" w:themeColor="text1"/>
          <w:szCs w:val="20"/>
        </w:rPr>
        <w:fldChar w:fldCharType="separate"/>
      </w:r>
      <w:r w:rsidR="00883A62" w:rsidRPr="00883A62">
        <w:rPr>
          <w:rFonts w:ascii="Times New Roman" w:hAnsi="Times New Roman" w:cs="Times New Roman"/>
          <w:color w:val="000000"/>
          <w:kern w:val="0"/>
          <w:vertAlign w:val="superscript"/>
          <w:lang w:val="en-US"/>
        </w:rPr>
        <w:t>15,16</w:t>
      </w:r>
      <w:r w:rsidR="00C427F2">
        <w:rPr>
          <w:rFonts w:ascii="Times New Roman" w:hAnsi="Times New Roman" w:cs="Times New Roman"/>
          <w:color w:val="000000" w:themeColor="text1"/>
          <w:szCs w:val="20"/>
        </w:rPr>
        <w:fldChar w:fldCharType="end"/>
      </w:r>
      <w:r w:rsidR="00EB40C6" w:rsidRPr="00EB40C6">
        <w:rPr>
          <w:rFonts w:ascii="Times New Roman" w:hAnsi="Times New Roman" w:cs="Times New Roman"/>
          <w:color w:val="000000" w:themeColor="text1"/>
          <w:szCs w:val="20"/>
        </w:rPr>
        <w:t>.</w:t>
      </w:r>
      <w:r w:rsidR="00EB40C6">
        <w:rPr>
          <w:rFonts w:ascii="Times New Roman" w:hAnsi="Times New Roman" w:cs="Times New Roman"/>
          <w:color w:val="000000" w:themeColor="text1"/>
          <w:szCs w:val="20"/>
        </w:rPr>
        <w:t xml:space="preserve"> </w:t>
      </w:r>
      <w:r w:rsidR="00EB40C6" w:rsidRPr="0001571F">
        <w:rPr>
          <w:rFonts w:ascii="Times New Roman" w:hAnsi="Times New Roman" w:cs="Times New Roman"/>
          <w:color w:val="000000" w:themeColor="text1"/>
          <w:szCs w:val="20"/>
        </w:rPr>
        <w:t xml:space="preserve">For Pb measurements, instrumental mass bias was corrected using </w:t>
      </w:r>
      <w:r w:rsidR="00841D71">
        <w:rPr>
          <w:rFonts w:ascii="Times New Roman" w:hAnsi="Times New Roman" w:cs="Times New Roman"/>
          <w:color w:val="000000" w:themeColor="text1"/>
          <w:szCs w:val="20"/>
        </w:rPr>
        <w:t>t</w:t>
      </w:r>
      <w:r w:rsidR="002863E1">
        <w:rPr>
          <w:rFonts w:ascii="Times New Roman" w:hAnsi="Times New Roman" w:cs="Times New Roman"/>
          <w:color w:val="000000" w:themeColor="text1"/>
          <w:szCs w:val="20"/>
        </w:rPr>
        <w:t xml:space="preserve">hallium (Tl) </w:t>
      </w:r>
      <w:r w:rsidR="000842D6">
        <w:rPr>
          <w:rFonts w:ascii="Times New Roman" w:hAnsi="Times New Roman" w:cs="Times New Roman"/>
          <w:color w:val="000000" w:themeColor="text1"/>
          <w:szCs w:val="20"/>
        </w:rPr>
        <w:t>doping</w:t>
      </w:r>
      <w:r w:rsidR="002863E1">
        <w:rPr>
          <w:rFonts w:ascii="Times New Roman" w:hAnsi="Times New Roman" w:cs="Times New Roman"/>
          <w:color w:val="000000" w:themeColor="text1"/>
          <w:szCs w:val="20"/>
        </w:rPr>
        <w:t xml:space="preserve"> and</w:t>
      </w:r>
      <w:r w:rsidR="002863E1" w:rsidRPr="0001571F">
        <w:rPr>
          <w:rFonts w:ascii="Times New Roman" w:hAnsi="Times New Roman" w:cs="Times New Roman"/>
          <w:color w:val="000000" w:themeColor="text1"/>
          <w:szCs w:val="20"/>
        </w:rPr>
        <w:t xml:space="preserve"> </w:t>
      </w:r>
      <w:r w:rsidR="00EB40C6" w:rsidRPr="0001571F">
        <w:rPr>
          <w:rFonts w:ascii="Times New Roman" w:hAnsi="Times New Roman" w:cs="Times New Roman"/>
          <w:color w:val="000000" w:themeColor="text1"/>
          <w:szCs w:val="20"/>
        </w:rPr>
        <w:t>internal normali</w:t>
      </w:r>
      <w:r w:rsidR="00CC3176">
        <w:rPr>
          <w:rFonts w:ascii="Times New Roman" w:hAnsi="Times New Roman" w:cs="Times New Roman"/>
          <w:color w:val="000000" w:themeColor="text1"/>
          <w:szCs w:val="20"/>
        </w:rPr>
        <w:t>z</w:t>
      </w:r>
      <w:r w:rsidR="00EB40C6" w:rsidRPr="0001571F">
        <w:rPr>
          <w:rFonts w:ascii="Times New Roman" w:hAnsi="Times New Roman" w:cs="Times New Roman"/>
          <w:color w:val="000000" w:themeColor="text1"/>
          <w:szCs w:val="20"/>
        </w:rPr>
        <w:t xml:space="preserve">ation </w:t>
      </w:r>
      <w:r w:rsidR="002863E1">
        <w:rPr>
          <w:rFonts w:ascii="Times New Roman" w:hAnsi="Times New Roman" w:cs="Times New Roman"/>
          <w:color w:val="000000" w:themeColor="text1"/>
          <w:szCs w:val="20"/>
        </w:rPr>
        <w:t>to NBS 981</w:t>
      </w:r>
      <w:r w:rsidR="00D54E70">
        <w:rPr>
          <w:rFonts w:ascii="Times New Roman" w:hAnsi="Times New Roman" w:cs="Times New Roman"/>
          <w:color w:val="000000" w:themeColor="text1"/>
          <w:szCs w:val="20"/>
        </w:rPr>
        <w:t xml:space="preserve"> following </w:t>
      </w:r>
      <w:r w:rsidR="006543BF">
        <w:rPr>
          <w:rFonts w:ascii="Times New Roman" w:hAnsi="Times New Roman" w:cs="Times New Roman"/>
          <w:color w:val="000000" w:themeColor="text1"/>
          <w:szCs w:val="20"/>
        </w:rPr>
        <w:t>Woodhead (2002)</w:t>
      </w:r>
      <w:r w:rsidR="00D54E70">
        <w:rPr>
          <w:rFonts w:ascii="Times New Roman" w:hAnsi="Times New Roman" w:cs="Times New Roman"/>
          <w:color w:val="000000" w:themeColor="text1"/>
          <w:szCs w:val="20"/>
        </w:rPr>
        <w:t xml:space="preserve"> </w:t>
      </w:r>
      <w:r w:rsidR="00C427F2">
        <w:rPr>
          <w:rFonts w:ascii="Times New Roman" w:hAnsi="Times New Roman" w:cs="Times New Roman"/>
          <w:color w:val="000000" w:themeColor="text1"/>
          <w:szCs w:val="20"/>
        </w:rPr>
        <w:fldChar w:fldCharType="begin"/>
      </w:r>
      <w:r w:rsidR="00883A62">
        <w:rPr>
          <w:rFonts w:ascii="Times New Roman" w:hAnsi="Times New Roman" w:cs="Times New Roman"/>
          <w:color w:val="000000" w:themeColor="text1"/>
          <w:szCs w:val="20"/>
        </w:rPr>
        <w:instrText xml:space="preserve"> ADDIN ZOTERO_ITEM CSL_CITATION {"citationID":"HDzFbYg1","properties":{"formattedCitation":"\\super 17\\nosupersub{}","plainCitation":"17","noteIndex":0},"citationItems":[{"id":205,"uris":["http://zotero.org/users/10351279/items/7YJKR5QI"],"itemData":{"id":205,"type":"article-journal","container-title":"Journal of Analytical Atomic Spectrometry","DOI":"10.1039/b205045e","ISSN":"02679477, 13645544","issue":"10","journalAbbreviation":"J. Anal. At. Spectrom.","page":"1381-1385","source":"DOI.org (Crossref)","title":"A simple method for obtaining highly accurate Pb isotope data by MC-ICP-MS","volume":"17","author":[{"family":"Woodhead","given":"Jon"}],"issued":{"date-parts":[["2002",9,30]]}}}],"schema":"https://github.com/citation-style-language/schema/raw/master/csl-citation.json"} </w:instrText>
      </w:r>
      <w:r w:rsidR="00C427F2">
        <w:rPr>
          <w:rFonts w:ascii="Times New Roman" w:hAnsi="Times New Roman" w:cs="Times New Roman"/>
          <w:color w:val="000000" w:themeColor="text1"/>
          <w:szCs w:val="20"/>
        </w:rPr>
        <w:fldChar w:fldCharType="separate"/>
      </w:r>
      <w:r w:rsidR="00883A62" w:rsidRPr="00883A62">
        <w:rPr>
          <w:rFonts w:ascii="Times New Roman" w:hAnsi="Times New Roman" w:cs="Times New Roman"/>
          <w:color w:val="000000"/>
          <w:kern w:val="0"/>
          <w:vertAlign w:val="superscript"/>
          <w:lang w:val="en-US"/>
        </w:rPr>
        <w:t>17</w:t>
      </w:r>
      <w:r w:rsidR="00C427F2">
        <w:rPr>
          <w:rFonts w:ascii="Times New Roman" w:hAnsi="Times New Roman" w:cs="Times New Roman"/>
          <w:color w:val="000000" w:themeColor="text1"/>
          <w:szCs w:val="20"/>
        </w:rPr>
        <w:fldChar w:fldCharType="end"/>
      </w:r>
      <w:r w:rsidR="00EB40C6" w:rsidRPr="0001571F">
        <w:rPr>
          <w:rFonts w:ascii="Times New Roman" w:hAnsi="Times New Roman" w:cs="Times New Roman"/>
          <w:color w:val="000000" w:themeColor="text1"/>
          <w:szCs w:val="20"/>
        </w:rPr>
        <w:t>.</w:t>
      </w:r>
      <w:r w:rsidR="00841D71">
        <w:rPr>
          <w:rFonts w:ascii="Times New Roman" w:hAnsi="Times New Roman" w:cs="Times New Roman"/>
          <w:color w:val="000000" w:themeColor="text1"/>
          <w:szCs w:val="20"/>
        </w:rPr>
        <w:t xml:space="preserve"> R</w:t>
      </w:r>
      <w:r w:rsidR="00841D71" w:rsidRPr="006543BF">
        <w:rPr>
          <w:rFonts w:ascii="Times New Roman" w:hAnsi="Times New Roman" w:cs="Times New Roman"/>
          <w:color w:val="000000" w:themeColor="text1"/>
          <w:szCs w:val="20"/>
        </w:rPr>
        <w:t>eproducibility</w:t>
      </w:r>
      <w:r w:rsidR="00EB40C6" w:rsidRPr="0001571F">
        <w:rPr>
          <w:rFonts w:ascii="Times New Roman" w:hAnsi="Times New Roman" w:cs="Times New Roman"/>
          <w:color w:val="000000" w:themeColor="text1"/>
          <w:szCs w:val="20"/>
        </w:rPr>
        <w:t xml:space="preserve"> </w:t>
      </w:r>
      <w:r w:rsidR="00841D71">
        <w:rPr>
          <w:rFonts w:ascii="Times New Roman" w:hAnsi="Times New Roman" w:cs="Times New Roman"/>
          <w:color w:val="000000" w:themeColor="text1"/>
          <w:szCs w:val="20"/>
        </w:rPr>
        <w:t xml:space="preserve">of </w:t>
      </w:r>
      <w:r w:rsidR="000842D6">
        <w:rPr>
          <w:rFonts w:ascii="Times New Roman" w:hAnsi="Times New Roman" w:cs="Times New Roman"/>
          <w:color w:val="000000" w:themeColor="text1"/>
          <w:szCs w:val="20"/>
        </w:rPr>
        <w:t>Pb</w:t>
      </w:r>
      <w:r w:rsidR="000842D6" w:rsidRPr="000842D6">
        <w:rPr>
          <w:rFonts w:ascii="Times New Roman" w:hAnsi="Times New Roman" w:cs="Times New Roman"/>
          <w:color w:val="000000" w:themeColor="text1"/>
          <w:szCs w:val="20"/>
        </w:rPr>
        <w:t xml:space="preserve"> </w:t>
      </w:r>
      <w:r w:rsidR="00841D71">
        <w:rPr>
          <w:rFonts w:ascii="Times New Roman" w:hAnsi="Times New Roman" w:cs="Times New Roman"/>
          <w:color w:val="000000" w:themeColor="text1"/>
          <w:szCs w:val="20"/>
        </w:rPr>
        <w:t>measurements was assessed using standard</w:t>
      </w:r>
      <w:r w:rsidR="000842D6">
        <w:rPr>
          <w:rFonts w:ascii="Times New Roman" w:hAnsi="Times New Roman" w:cs="Times New Roman"/>
          <w:color w:val="000000" w:themeColor="text1"/>
          <w:szCs w:val="20"/>
        </w:rPr>
        <w:t xml:space="preserve"> </w:t>
      </w:r>
      <w:r w:rsidR="000842D6" w:rsidRPr="000842D6">
        <w:rPr>
          <w:rFonts w:ascii="Times New Roman" w:hAnsi="Times New Roman" w:cs="Times New Roman"/>
          <w:color w:val="000000" w:themeColor="text1"/>
          <w:szCs w:val="20"/>
        </w:rPr>
        <w:t>CGPB-1</w:t>
      </w:r>
      <w:r w:rsidR="000842D6">
        <w:rPr>
          <w:rFonts w:ascii="Times New Roman" w:hAnsi="Times New Roman" w:cs="Times New Roman"/>
          <w:color w:val="000000" w:themeColor="text1"/>
          <w:szCs w:val="20"/>
        </w:rPr>
        <w:t xml:space="preserve">. </w:t>
      </w:r>
      <w:r w:rsidR="00EB40C6" w:rsidRPr="0001571F">
        <w:rPr>
          <w:rFonts w:ascii="Times New Roman" w:hAnsi="Times New Roman" w:cs="Times New Roman"/>
          <w:color w:val="000000" w:themeColor="text1"/>
          <w:szCs w:val="20"/>
        </w:rPr>
        <w:t xml:space="preserve">Procedural blanks were negligible compared with </w:t>
      </w:r>
      <w:r w:rsidR="00CC3176">
        <w:rPr>
          <w:rFonts w:ascii="Times New Roman" w:hAnsi="Times New Roman" w:cs="Times New Roman"/>
          <w:color w:val="000000" w:themeColor="text1"/>
          <w:szCs w:val="20"/>
        </w:rPr>
        <w:t xml:space="preserve">the </w:t>
      </w:r>
      <w:r w:rsidR="00EB40C6" w:rsidRPr="0001571F">
        <w:rPr>
          <w:rFonts w:ascii="Times New Roman" w:hAnsi="Times New Roman" w:cs="Times New Roman"/>
          <w:color w:val="000000" w:themeColor="text1"/>
          <w:szCs w:val="20"/>
        </w:rPr>
        <w:t>sample size.</w:t>
      </w:r>
      <w:r w:rsidR="00561B0F">
        <w:rPr>
          <w:rFonts w:ascii="Times New Roman" w:hAnsi="Times New Roman" w:cs="Times New Roman"/>
          <w:color w:val="000000" w:themeColor="text1"/>
          <w:szCs w:val="20"/>
        </w:rPr>
        <w:t xml:space="preserve"> Results are presented in table 4.</w:t>
      </w:r>
    </w:p>
    <w:p w14:paraId="3A74451B" w14:textId="77777777" w:rsidR="0039630D" w:rsidRPr="0001571F" w:rsidRDefault="0039630D" w:rsidP="0039630D">
      <w:pPr>
        <w:jc w:val="both"/>
        <w:rPr>
          <w:rFonts w:ascii="Times New Roman" w:hAnsi="Times New Roman" w:cs="Times New Roman"/>
          <w:color w:val="000000" w:themeColor="text1"/>
        </w:rPr>
      </w:pPr>
    </w:p>
    <w:p w14:paraId="2AAFE5DD" w14:textId="510A2F22" w:rsidR="0039630D" w:rsidRPr="00704C7E" w:rsidRDefault="0039630D" w:rsidP="0039630D">
      <w:pPr>
        <w:rPr>
          <w:rFonts w:ascii="Times New Roman" w:hAnsi="Times New Roman" w:cs="Times New Roman"/>
          <w:b/>
          <w:bCs/>
          <w:color w:val="000000" w:themeColor="text1"/>
        </w:rPr>
      </w:pPr>
      <w:r w:rsidRPr="00704C7E">
        <w:rPr>
          <w:rFonts w:ascii="Times New Roman" w:hAnsi="Times New Roman" w:cs="Times New Roman"/>
          <w:b/>
          <w:bCs/>
          <w:color w:val="000000" w:themeColor="text1"/>
        </w:rPr>
        <w:t xml:space="preserve">2. </w:t>
      </w:r>
      <w:r w:rsidR="00132231" w:rsidRPr="00704C7E">
        <w:rPr>
          <w:rFonts w:ascii="Times New Roman" w:hAnsi="Times New Roman" w:cs="Times New Roman"/>
          <w:b/>
          <w:bCs/>
          <w:color w:val="000000" w:themeColor="text1"/>
        </w:rPr>
        <w:t>Sortable silts</w:t>
      </w:r>
      <w:r w:rsidRPr="00704C7E">
        <w:rPr>
          <w:rFonts w:ascii="Times New Roman" w:hAnsi="Times New Roman" w:cs="Times New Roman"/>
          <w:b/>
          <w:bCs/>
          <w:color w:val="000000" w:themeColor="text1"/>
        </w:rPr>
        <w:t xml:space="preserve"> vs biogenic carbonate fluxes</w:t>
      </w:r>
    </w:p>
    <w:p w14:paraId="5A341A75" w14:textId="7CD87D16" w:rsidR="00CC3176" w:rsidRDefault="0039630D" w:rsidP="00CC3176">
      <w:pPr>
        <w:jc w:val="both"/>
        <w:rPr>
          <w:rFonts w:ascii="Times New Roman" w:hAnsi="Times New Roman" w:cs="Times New Roman"/>
          <w:color w:val="000000" w:themeColor="text1"/>
          <w:shd w:val="clear" w:color="auto" w:fill="FFFFFF"/>
        </w:rPr>
      </w:pPr>
      <w:r w:rsidRPr="0001571F">
        <w:rPr>
          <w:rFonts w:ascii="Times New Roman" w:hAnsi="Times New Roman" w:cs="Times New Roman"/>
          <w:color w:val="000000" w:themeColor="text1"/>
        </w:rPr>
        <w:br/>
      </w:r>
      <w:r w:rsidRPr="0001571F">
        <w:rPr>
          <w:rFonts w:ascii="Times New Roman" w:hAnsi="Times New Roman" w:cs="Times New Roman"/>
          <w:color w:val="000000" w:themeColor="text1"/>
          <w:shd w:val="clear" w:color="auto" w:fill="FFFFFF"/>
        </w:rPr>
        <w:t xml:space="preserve">During warm intervals, </w:t>
      </w:r>
      <w:r w:rsidR="003E3F97">
        <w:rPr>
          <w:rFonts w:ascii="Times New Roman" w:hAnsi="Times New Roman" w:cs="Times New Roman"/>
          <w:color w:val="000000" w:themeColor="text1"/>
          <w:shd w:val="clear" w:color="auto" w:fill="FFFFFF"/>
        </w:rPr>
        <w:t>biogenic carbonate</w:t>
      </w:r>
      <w:r w:rsidR="00132231">
        <w:rPr>
          <w:rFonts w:ascii="Times New Roman" w:hAnsi="Times New Roman" w:cs="Times New Roman"/>
          <w:color w:val="000000" w:themeColor="text1"/>
          <w:shd w:val="clear" w:color="auto" w:fill="FFFFFF"/>
        </w:rPr>
        <w:t>s</w:t>
      </w:r>
      <w:r w:rsidRPr="0001571F">
        <w:rPr>
          <w:rFonts w:ascii="Times New Roman" w:hAnsi="Times New Roman" w:cs="Times New Roman"/>
          <w:color w:val="000000" w:themeColor="text1"/>
          <w:shd w:val="clear" w:color="auto" w:fill="FFFFFF"/>
        </w:rPr>
        <w:t xml:space="preserve"> </w:t>
      </w:r>
      <w:r w:rsidR="00132231">
        <w:rPr>
          <w:rFonts w:ascii="Times New Roman" w:hAnsi="Times New Roman" w:cs="Times New Roman"/>
          <w:color w:val="000000" w:themeColor="text1"/>
          <w:shd w:val="clear" w:color="auto" w:fill="FFFFFF"/>
        </w:rPr>
        <w:t>add to detrital supplies</w:t>
      </w:r>
      <w:r w:rsidRPr="0001571F">
        <w:rPr>
          <w:rFonts w:ascii="Times New Roman" w:hAnsi="Times New Roman" w:cs="Times New Roman"/>
          <w:color w:val="000000" w:themeColor="text1"/>
          <w:shd w:val="clear" w:color="auto" w:fill="FFFFFF"/>
        </w:rPr>
        <w:t xml:space="preserve">. </w:t>
      </w:r>
      <w:r w:rsidR="00CC3176">
        <w:rPr>
          <w:rFonts w:ascii="Times New Roman" w:hAnsi="Times New Roman" w:cs="Times New Roman"/>
          <w:color w:val="000000" w:themeColor="text1"/>
          <w:shd w:val="clear" w:color="auto" w:fill="FFFFFF"/>
        </w:rPr>
        <w:t xml:space="preserve">Throughout most of the sequence, the calcite and grain size </w:t>
      </w:r>
      <w:r w:rsidR="00AB547E">
        <w:rPr>
          <w:rFonts w:ascii="Times New Roman" w:hAnsi="Times New Roman" w:cs="Times New Roman"/>
          <w:color w:val="000000" w:themeColor="text1"/>
          <w:shd w:val="clear" w:color="auto" w:fill="FFFFFF"/>
        </w:rPr>
        <w:t xml:space="preserve">data </w:t>
      </w:r>
      <w:r w:rsidR="00CC3176">
        <w:rPr>
          <w:rFonts w:ascii="Times New Roman" w:hAnsi="Times New Roman" w:cs="Times New Roman"/>
          <w:color w:val="000000" w:themeColor="text1"/>
          <w:shd w:val="clear" w:color="auto" w:fill="FFFFFF"/>
        </w:rPr>
        <w:t xml:space="preserve">are relatively well correlated, with maximums values linked to increased </w:t>
      </w:r>
      <w:r w:rsidR="001B6E6C" w:rsidRPr="0001571F">
        <w:rPr>
          <w:rFonts w:ascii="Times New Roman" w:hAnsi="Times New Roman" w:cs="Times New Roman"/>
          <w:color w:val="000000" w:themeColor="text1"/>
          <w:shd w:val="clear" w:color="auto" w:fill="FFFFFF"/>
        </w:rPr>
        <w:t>Western Boundary Undercurrent</w:t>
      </w:r>
      <w:r w:rsidR="00EB40C6">
        <w:rPr>
          <w:rFonts w:ascii="Times New Roman" w:hAnsi="Times New Roman" w:cs="Times New Roman"/>
          <w:color w:val="000000" w:themeColor="text1"/>
          <w:shd w:val="clear" w:color="auto" w:fill="FFFFFF"/>
        </w:rPr>
        <w:t xml:space="preserve"> (</w:t>
      </w:r>
      <w:proofErr w:type="gramStart"/>
      <w:r w:rsidR="00EB40C6" w:rsidRPr="0001571F">
        <w:rPr>
          <w:rFonts w:ascii="Times New Roman" w:hAnsi="Times New Roman" w:cs="Times New Roman"/>
          <w:color w:val="000000" w:themeColor="text1"/>
          <w:shd w:val="clear" w:color="auto" w:fill="FFFFFF"/>
        </w:rPr>
        <w:t>WBUC</w:t>
      </w:r>
      <w:r w:rsidR="00AB547E">
        <w:rPr>
          <w:rFonts w:ascii="Times New Roman" w:hAnsi="Times New Roman" w:cs="Times New Roman"/>
          <w:color w:val="000000" w:themeColor="text1"/>
          <w:shd w:val="clear" w:color="auto" w:fill="FFFFFF"/>
        </w:rPr>
        <w:t>;</w:t>
      </w:r>
      <w:proofErr w:type="gramEnd"/>
      <w:r w:rsidR="00AB547E">
        <w:rPr>
          <w:rFonts w:ascii="Times New Roman" w:hAnsi="Times New Roman" w:cs="Times New Roman"/>
          <w:color w:val="000000" w:themeColor="text1"/>
          <w:shd w:val="clear" w:color="auto" w:fill="FFFFFF"/>
        </w:rPr>
        <w:t xml:space="preserve"> as recorded by </w:t>
      </w:r>
      <w:proofErr w:type="spellStart"/>
      <w:r w:rsidR="00AB547E" w:rsidRPr="00AB547E">
        <w:rPr>
          <w:rFonts w:ascii="Times New Roman" w:hAnsi="Times New Roman" w:cs="Times New Roman"/>
          <w:color w:val="000000" w:themeColor="text1"/>
          <w:shd w:val="clear" w:color="auto" w:fill="FFFFFF"/>
        </w:rPr>
        <w:t>SS</w:t>
      </w:r>
      <w:r w:rsidR="00AB547E" w:rsidRPr="00E93B3D">
        <w:rPr>
          <w:rFonts w:ascii="Times New Roman" w:hAnsi="Times New Roman" w:cs="Times New Roman"/>
          <w:color w:val="000000" w:themeColor="text1"/>
          <w:shd w:val="clear" w:color="auto" w:fill="FFFFFF"/>
          <w:vertAlign w:val="subscript"/>
        </w:rPr>
        <w:t>mean</w:t>
      </w:r>
      <w:proofErr w:type="spellEnd"/>
      <w:r w:rsidR="00BD01E1">
        <w:rPr>
          <w:rFonts w:ascii="Times New Roman" w:hAnsi="Times New Roman" w:cs="Times New Roman"/>
          <w:color w:val="000000" w:themeColor="text1"/>
          <w:shd w:val="clear" w:color="auto" w:fill="FFFFFF"/>
        </w:rPr>
        <w:t xml:space="preserve"> </w:t>
      </w:r>
      <w:r w:rsidR="00BD01E1" w:rsidRPr="00BD01E1">
        <w:rPr>
          <w:rFonts w:ascii="Times New Roman" w:hAnsi="Times New Roman" w:cs="Times New Roman"/>
          <w:color w:val="000000" w:themeColor="text1"/>
          <w:shd w:val="clear" w:color="auto" w:fill="FFFFFF"/>
        </w:rPr>
        <w:t xml:space="preserve">bottom current strength </w:t>
      </w:r>
      <w:r w:rsidR="00BD01E1">
        <w:rPr>
          <w:rFonts w:ascii="Times New Roman" w:hAnsi="Times New Roman" w:cs="Times New Roman"/>
          <w:color w:val="000000" w:themeColor="text1"/>
          <w:shd w:val="clear" w:color="auto" w:fill="FFFFFF"/>
        </w:rPr>
        <w:t>proxy</w:t>
      </w:r>
      <w:r w:rsidR="00EB40C6">
        <w:rPr>
          <w:rFonts w:ascii="Times New Roman" w:hAnsi="Times New Roman" w:cs="Times New Roman"/>
          <w:color w:val="000000" w:themeColor="text1"/>
          <w:shd w:val="clear" w:color="auto" w:fill="FFFFFF"/>
        </w:rPr>
        <w:t>)</w:t>
      </w:r>
      <w:r w:rsidR="00CC3176">
        <w:rPr>
          <w:rFonts w:ascii="Times New Roman" w:hAnsi="Times New Roman" w:cs="Times New Roman"/>
          <w:color w:val="000000" w:themeColor="text1"/>
          <w:shd w:val="clear" w:color="auto" w:fill="FFFFFF"/>
        </w:rPr>
        <w:t xml:space="preserve"> and enhanced </w:t>
      </w:r>
      <w:r w:rsidR="00132231">
        <w:rPr>
          <w:rFonts w:ascii="Times New Roman" w:hAnsi="Times New Roman" w:cs="Times New Roman"/>
          <w:color w:val="000000" w:themeColor="text1"/>
          <w:shd w:val="clear" w:color="auto" w:fill="FFFFFF"/>
        </w:rPr>
        <w:t xml:space="preserve">biogenic carbonate fluxes during </w:t>
      </w:r>
      <w:proofErr w:type="spellStart"/>
      <w:r w:rsidR="00132231">
        <w:rPr>
          <w:rFonts w:ascii="Times New Roman" w:hAnsi="Times New Roman" w:cs="Times New Roman"/>
          <w:color w:val="000000" w:themeColor="text1"/>
          <w:shd w:val="clear" w:color="auto" w:fill="FFFFFF"/>
        </w:rPr>
        <w:t>interglacials</w:t>
      </w:r>
      <w:proofErr w:type="spellEnd"/>
      <w:r w:rsidR="00132231">
        <w:rPr>
          <w:rFonts w:ascii="Times New Roman" w:hAnsi="Times New Roman" w:cs="Times New Roman"/>
          <w:color w:val="000000" w:themeColor="text1"/>
          <w:shd w:val="clear" w:color="auto" w:fill="FFFFFF"/>
        </w:rPr>
        <w:t>. A few outlier values are linked to the maximum biogenic carbonate fluxes (Figure S1) of the likely warmer ~3060 to ~3090 ka interval in the Blake-Mizen et al.'s age model (201</w:t>
      </w:r>
      <w:r w:rsidR="004E6F38">
        <w:rPr>
          <w:rFonts w:ascii="Times New Roman" w:hAnsi="Times New Roman" w:cs="Times New Roman"/>
          <w:color w:val="000000" w:themeColor="text1"/>
          <w:shd w:val="clear" w:color="auto" w:fill="FFFFFF"/>
        </w:rPr>
        <w:t>9</w:t>
      </w:r>
      <w:r w:rsidR="00132231">
        <w:rPr>
          <w:rFonts w:ascii="Times New Roman" w:hAnsi="Times New Roman" w:cs="Times New Roman"/>
          <w:color w:val="000000" w:themeColor="text1"/>
          <w:shd w:val="clear" w:color="auto" w:fill="FFFFFF"/>
        </w:rPr>
        <w:t>)</w:t>
      </w:r>
      <w:r w:rsidR="00640851">
        <w:rPr>
          <w:rFonts w:ascii="Times New Roman" w:hAnsi="Times New Roman" w:cs="Times New Roman"/>
          <w:color w:val="000000" w:themeColor="text1"/>
          <w:shd w:val="clear" w:color="auto" w:fill="FFFFFF"/>
        </w:rPr>
        <w:fldChar w:fldCharType="begin"/>
      </w:r>
      <w:r w:rsidR="00883A62">
        <w:rPr>
          <w:rFonts w:ascii="Times New Roman" w:hAnsi="Times New Roman" w:cs="Times New Roman"/>
          <w:color w:val="000000" w:themeColor="text1"/>
          <w:shd w:val="clear" w:color="auto" w:fill="FFFFFF"/>
        </w:rPr>
        <w:instrText xml:space="preserve"> ADDIN ZOTERO_ITEM CSL_CITATION {"citationID":"h87GPUsB","properties":{"formattedCitation":"\\super 18\\nosupersub{}","plainCitation":"18","noteIndex":0},"citationItems":[{"id":98,"uris":["http://zotero.org/users/10351279/items/LCW76BDV"],"itemData":{"id":98,"type":"article-journal","abstract":"We present new sedimentological and environmental magnetic records spanning ~3.2e2.2 Ma, during the intensiﬁcation of Northern Hemisphere glaciation, from North Atlantic Integrated Ocean Drilling Program Site U1307 on Eirik Drift. Our new datasets and their high-ﬁdelity age control demonstrate that while inland glaciers e and potentially also at times restricted iceberg-calving margins e have likely existed on southern Greenland since at least ~3.2 Ma, persistent and extensive iceberg-calving glacial margins were only established in this region at 2.72 Ma, ~300 kyr later than in northeastern and eastern Greenland. Despite a dramatic increase in Greenland-sourced ice-rafted debris deposition on Eirik Drift at this time, contemporaneous changes in the bulk magnetic properties of Site U1307 sediments, and a reduction in sediment accumulation rates, suggest a decrease in the delivery of Greenland-sourced glacioﬂuvial silt to our study site. We attribute these changes to a shift in depositional regime from bottom-current-dominated to glacial-IRD-dominated between ~2.9 and 2.7 Ma, in response to a change in the depth of the ﬂow path of the Western Boundary Undercurrent relative to our study site.","container-title":"Quaternary Science Reviews","DOI":"10.1016/j.quascirev.2019.01.015","ISSN":"02773791","journalAbbreviation":"Quaternary Science Reviews","language":"en","page":"40-51","source":"DOI.org (Crossref)","title":"Southern Greenland glaciation and Western Boundary Undercurrent evolution recorded on Eirik Drift during the late Pliocene intensification of Northern Hemisphere glaciation","volume":"209","author":[{"family":"Blake-Mizen","given":"Keziah"},{"family":"Hatfield","given":"Robert G."},{"family":"Stoner","given":"Joseph S."},{"family":"Carlson","given":"Anders E."},{"family":"Xuan","given":"Chuang"},{"family":"Walczak","given":"Maureen"},{"family":"Lawrence","given":"Kira T."},{"family":"Channell","given":"James E.T."},{"family":"Bailey","given":"Ian"}],"issued":{"date-parts":[["2019",4]]}}}],"schema":"https://github.com/citation-style-language/schema/raw/master/csl-citation.json"} </w:instrText>
      </w:r>
      <w:r w:rsidR="00640851">
        <w:rPr>
          <w:rFonts w:ascii="Times New Roman" w:hAnsi="Times New Roman" w:cs="Times New Roman"/>
          <w:color w:val="000000" w:themeColor="text1"/>
          <w:shd w:val="clear" w:color="auto" w:fill="FFFFFF"/>
        </w:rPr>
        <w:fldChar w:fldCharType="separate"/>
      </w:r>
      <w:r w:rsidR="00883A62" w:rsidRPr="00883A62">
        <w:rPr>
          <w:rFonts w:ascii="Times New Roman" w:hAnsi="Times New Roman" w:cs="Times New Roman"/>
          <w:color w:val="000000"/>
          <w:kern w:val="0"/>
          <w:vertAlign w:val="superscript"/>
          <w:lang w:val="en-US"/>
        </w:rPr>
        <w:t>18</w:t>
      </w:r>
      <w:r w:rsidR="00640851">
        <w:rPr>
          <w:rFonts w:ascii="Times New Roman" w:hAnsi="Times New Roman" w:cs="Times New Roman"/>
          <w:color w:val="000000" w:themeColor="text1"/>
          <w:shd w:val="clear" w:color="auto" w:fill="FFFFFF"/>
        </w:rPr>
        <w:fldChar w:fldCharType="end"/>
      </w:r>
      <w:r w:rsidR="00132231">
        <w:rPr>
          <w:rFonts w:ascii="Times New Roman" w:hAnsi="Times New Roman" w:cs="Times New Roman"/>
          <w:color w:val="000000" w:themeColor="text1"/>
          <w:shd w:val="clear" w:color="auto" w:fill="FFFFFF"/>
        </w:rPr>
        <w:t>.</w:t>
      </w:r>
    </w:p>
    <w:p w14:paraId="420B817A" w14:textId="77777777" w:rsidR="00132231" w:rsidRDefault="00132231" w:rsidP="00CC3176">
      <w:pPr>
        <w:jc w:val="both"/>
        <w:rPr>
          <w:rFonts w:ascii="Times New Roman" w:hAnsi="Times New Roman" w:cs="Times New Roman"/>
          <w:color w:val="000000" w:themeColor="text1"/>
          <w:shd w:val="clear" w:color="auto" w:fill="FFFFFF"/>
        </w:rPr>
      </w:pPr>
    </w:p>
    <w:p w14:paraId="6AA11CA3" w14:textId="54041ADB" w:rsidR="007A170C" w:rsidRDefault="00132231" w:rsidP="00CC3176">
      <w:pPr>
        <w:jc w:val="both"/>
      </w:pPr>
      <w:r>
        <w:rPr>
          <w:noProof/>
        </w:rPr>
        <w:lastRenderedPageBreak/>
        <w:drawing>
          <wp:anchor distT="0" distB="0" distL="114300" distR="114300" simplePos="0" relativeHeight="251659264" behindDoc="0" locked="0" layoutInCell="1" allowOverlap="1" wp14:anchorId="3C8724E4" wp14:editId="279F16CC">
            <wp:simplePos x="0" y="0"/>
            <wp:positionH relativeFrom="column">
              <wp:posOffset>0</wp:posOffset>
            </wp:positionH>
            <wp:positionV relativeFrom="paragraph">
              <wp:posOffset>168275</wp:posOffset>
            </wp:positionV>
            <wp:extent cx="4045585" cy="3502025"/>
            <wp:effectExtent l="0" t="0" r="0" b="0"/>
            <wp:wrapSquare wrapText="bothSides"/>
            <wp:docPr id="186803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033221" name="Picture 186803322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45585" cy="3502025"/>
                    </a:xfrm>
                    <a:prstGeom prst="rect">
                      <a:avLst/>
                    </a:prstGeom>
                  </pic:spPr>
                </pic:pic>
              </a:graphicData>
            </a:graphic>
            <wp14:sizeRelH relativeFrom="margin">
              <wp14:pctWidth>0</wp14:pctWidth>
            </wp14:sizeRelH>
            <wp14:sizeRelV relativeFrom="margin">
              <wp14:pctHeight>0</wp14:pctHeight>
            </wp14:sizeRelV>
          </wp:anchor>
        </w:drawing>
      </w:r>
    </w:p>
    <w:p w14:paraId="7F00D6A6" w14:textId="77777777" w:rsidR="00132231" w:rsidRDefault="00132231" w:rsidP="007A170C">
      <w:pPr>
        <w:pStyle w:val="Caption"/>
        <w:jc w:val="both"/>
        <w:rPr>
          <w:sz w:val="24"/>
          <w:szCs w:val="24"/>
        </w:rPr>
      </w:pPr>
    </w:p>
    <w:p w14:paraId="52402814" w14:textId="494F3714" w:rsidR="000E1F35" w:rsidRPr="003E3F97" w:rsidRDefault="007A170C" w:rsidP="007A170C">
      <w:pPr>
        <w:pStyle w:val="Caption"/>
        <w:jc w:val="both"/>
        <w:rPr>
          <w:rFonts w:cs="Times New Roman"/>
          <w:sz w:val="24"/>
          <w:szCs w:val="24"/>
          <w:shd w:val="clear" w:color="auto" w:fill="FFFFFF"/>
        </w:rPr>
      </w:pPr>
      <w:r w:rsidRPr="003E3F97">
        <w:rPr>
          <w:sz w:val="24"/>
          <w:szCs w:val="24"/>
        </w:rPr>
        <w:t>Figure S</w:t>
      </w:r>
      <w:r w:rsidRPr="003E3F97">
        <w:rPr>
          <w:sz w:val="24"/>
          <w:szCs w:val="24"/>
        </w:rPr>
        <w:fldChar w:fldCharType="begin"/>
      </w:r>
      <w:r w:rsidRPr="003E3F97">
        <w:rPr>
          <w:sz w:val="24"/>
          <w:szCs w:val="24"/>
        </w:rPr>
        <w:instrText xml:space="preserve"> SEQ Figure_S \* ARABIC </w:instrText>
      </w:r>
      <w:r w:rsidRPr="003E3F97">
        <w:rPr>
          <w:sz w:val="24"/>
          <w:szCs w:val="24"/>
        </w:rPr>
        <w:fldChar w:fldCharType="separate"/>
      </w:r>
      <w:r w:rsidRPr="003E3F97">
        <w:rPr>
          <w:noProof/>
          <w:sz w:val="24"/>
          <w:szCs w:val="24"/>
        </w:rPr>
        <w:t>1</w:t>
      </w:r>
      <w:r w:rsidRPr="003E3F97">
        <w:rPr>
          <w:sz w:val="24"/>
          <w:szCs w:val="24"/>
        </w:rPr>
        <w:fldChar w:fldCharType="end"/>
      </w:r>
      <w:r w:rsidRPr="003E3F97">
        <w:rPr>
          <w:sz w:val="24"/>
          <w:szCs w:val="24"/>
        </w:rPr>
        <w:t xml:space="preserve">: </w:t>
      </w:r>
      <w:r w:rsidR="00132231">
        <w:rPr>
          <w:sz w:val="24"/>
          <w:szCs w:val="24"/>
        </w:rPr>
        <w:t>Correlation of c</w:t>
      </w:r>
      <w:r w:rsidRPr="003E3F97">
        <w:rPr>
          <w:sz w:val="24"/>
          <w:szCs w:val="24"/>
        </w:rPr>
        <w:t>alcite (%) vs sortable silt mean size (µm)</w:t>
      </w:r>
      <w:r w:rsidR="00EB40C6" w:rsidRPr="003E3F97">
        <w:rPr>
          <w:sz w:val="24"/>
          <w:szCs w:val="24"/>
        </w:rPr>
        <w:t>.</w:t>
      </w:r>
      <w:r w:rsidR="003E3F97">
        <w:rPr>
          <w:sz w:val="24"/>
          <w:szCs w:val="24"/>
        </w:rPr>
        <w:t xml:space="preserve"> The outliers, in red, correspond to </w:t>
      </w:r>
      <w:r w:rsidR="00132231">
        <w:rPr>
          <w:sz w:val="24"/>
          <w:szCs w:val="24"/>
        </w:rPr>
        <w:t>the peaking CaCO</w:t>
      </w:r>
      <w:r w:rsidR="00132231" w:rsidRPr="00132231">
        <w:rPr>
          <w:sz w:val="24"/>
          <w:szCs w:val="24"/>
          <w:vertAlign w:val="subscript"/>
        </w:rPr>
        <w:t>3</w:t>
      </w:r>
      <w:r w:rsidR="00132231">
        <w:rPr>
          <w:sz w:val="24"/>
          <w:szCs w:val="24"/>
        </w:rPr>
        <w:t>-values of the 3060-3090 ka interval (see Figure 3, main text).</w:t>
      </w:r>
    </w:p>
    <w:p w14:paraId="12404EFB" w14:textId="1D835FEF" w:rsidR="000E1F35" w:rsidRPr="003E3F97" w:rsidRDefault="000E1F35" w:rsidP="0039630D">
      <w:pPr>
        <w:jc w:val="both"/>
        <w:rPr>
          <w:rFonts w:ascii="Times New Roman" w:hAnsi="Times New Roman" w:cs="Times New Roman"/>
          <w:color w:val="000000" w:themeColor="text1"/>
          <w:shd w:val="clear" w:color="auto" w:fill="FFFFFF"/>
        </w:rPr>
      </w:pPr>
    </w:p>
    <w:p w14:paraId="6E0B79DE" w14:textId="77777777" w:rsidR="00132231" w:rsidRDefault="00132231">
      <w:pPr>
        <w:rPr>
          <w:rFonts w:ascii="Times New Roman" w:hAnsi="Times New Roman" w:cs="Times New Roman"/>
        </w:rPr>
      </w:pPr>
      <w:r>
        <w:rPr>
          <w:rFonts w:ascii="Times New Roman" w:hAnsi="Times New Roman" w:cs="Times New Roman"/>
        </w:rPr>
        <w:br w:type="page"/>
      </w:r>
    </w:p>
    <w:p w14:paraId="091D4FC8" w14:textId="6A3E8B7A" w:rsidR="000E1F35" w:rsidRDefault="000E1F35" w:rsidP="000E1F35">
      <w:pPr>
        <w:rPr>
          <w:rFonts w:ascii="Times New Roman" w:hAnsi="Times New Roman" w:cs="Times New Roman"/>
          <w:b/>
          <w:bCs/>
        </w:rPr>
      </w:pPr>
      <w:r w:rsidRPr="00132231">
        <w:rPr>
          <w:rFonts w:ascii="Times New Roman" w:hAnsi="Times New Roman" w:cs="Times New Roman"/>
          <w:b/>
          <w:bCs/>
        </w:rPr>
        <w:lastRenderedPageBreak/>
        <w:t>3. Age models</w:t>
      </w:r>
    </w:p>
    <w:p w14:paraId="1B2DBB4F" w14:textId="52883BD4" w:rsidR="00132231" w:rsidRPr="00132231" w:rsidRDefault="00132231" w:rsidP="000E1F35">
      <w:pPr>
        <w:rPr>
          <w:rFonts w:ascii="Times New Roman" w:hAnsi="Times New Roman" w:cs="Times New Roman"/>
          <w:b/>
          <w:bCs/>
        </w:rPr>
      </w:pPr>
    </w:p>
    <w:p w14:paraId="448A6547" w14:textId="0E8E8792" w:rsidR="000E1F35" w:rsidRDefault="000E1F35" w:rsidP="000E1F35">
      <w:pPr>
        <w:rPr>
          <w:rFonts w:ascii="Times New Roman" w:hAnsi="Times New Roman" w:cs="Times New Roman"/>
          <w:b/>
          <w:bCs/>
          <w:i/>
          <w:iCs/>
        </w:rPr>
      </w:pPr>
      <w:r w:rsidRPr="00132231">
        <w:rPr>
          <w:rFonts w:ascii="Times New Roman" w:hAnsi="Times New Roman" w:cs="Times New Roman"/>
          <w:b/>
          <w:bCs/>
          <w:i/>
          <w:iCs/>
        </w:rPr>
        <w:t xml:space="preserve">3.1 Blake Mizen </w:t>
      </w:r>
      <w:r w:rsidR="00EF7AC4" w:rsidRPr="00132231">
        <w:rPr>
          <w:rFonts w:ascii="Times New Roman" w:hAnsi="Times New Roman" w:cs="Times New Roman"/>
          <w:b/>
          <w:bCs/>
          <w:i/>
          <w:iCs/>
        </w:rPr>
        <w:t>et al. (201</w:t>
      </w:r>
      <w:r w:rsidR="00974D5E">
        <w:rPr>
          <w:rFonts w:ascii="Times New Roman" w:hAnsi="Times New Roman" w:cs="Times New Roman"/>
          <w:b/>
          <w:bCs/>
          <w:i/>
          <w:iCs/>
        </w:rPr>
        <w:t>9</w:t>
      </w:r>
      <w:r w:rsidR="00EF7AC4" w:rsidRPr="00132231">
        <w:rPr>
          <w:rFonts w:ascii="Times New Roman" w:hAnsi="Times New Roman" w:cs="Times New Roman"/>
          <w:b/>
          <w:bCs/>
          <w:i/>
          <w:iCs/>
        </w:rPr>
        <w:t xml:space="preserve">) </w:t>
      </w:r>
      <w:r w:rsidRPr="00132231">
        <w:rPr>
          <w:rFonts w:ascii="Times New Roman" w:hAnsi="Times New Roman" w:cs="Times New Roman"/>
          <w:b/>
          <w:bCs/>
          <w:i/>
          <w:iCs/>
        </w:rPr>
        <w:t>vs paleomagnetic anchors</w:t>
      </w:r>
    </w:p>
    <w:p w14:paraId="3AAC4B44" w14:textId="5988933D" w:rsidR="00132231" w:rsidRPr="00132231" w:rsidRDefault="00132231" w:rsidP="000E1F35">
      <w:pPr>
        <w:rPr>
          <w:rFonts w:ascii="Times New Roman" w:hAnsi="Times New Roman" w:cs="Times New Roman"/>
          <w:b/>
          <w:bCs/>
          <w:i/>
          <w:iCs/>
        </w:rPr>
      </w:pPr>
    </w:p>
    <w:p w14:paraId="07F5AC8E" w14:textId="71936538" w:rsidR="00937AA2" w:rsidRDefault="00A37F81" w:rsidP="00C13028">
      <w:pPr>
        <w:pStyle w:val="Caption"/>
        <w:jc w:val="both"/>
        <w:rPr>
          <w:sz w:val="24"/>
          <w:szCs w:val="24"/>
        </w:rPr>
      </w:pPr>
      <w:r w:rsidRPr="00C13028">
        <w:rPr>
          <w:sz w:val="24"/>
          <w:szCs w:val="24"/>
        </w:rPr>
        <w:t>The age model from Blake-Mize</w:t>
      </w:r>
      <w:r w:rsidR="00A408E7" w:rsidRPr="00C13028">
        <w:rPr>
          <w:sz w:val="24"/>
          <w:szCs w:val="24"/>
        </w:rPr>
        <w:t>n</w:t>
      </w:r>
      <w:r w:rsidR="00CB54AA" w:rsidRPr="00C13028">
        <w:rPr>
          <w:sz w:val="24"/>
          <w:szCs w:val="24"/>
        </w:rPr>
        <w:t xml:space="preserve"> </w:t>
      </w:r>
      <w:r w:rsidR="00774096">
        <w:rPr>
          <w:sz w:val="24"/>
          <w:szCs w:val="24"/>
        </w:rPr>
        <w:t>et</w:t>
      </w:r>
      <w:r w:rsidR="00CB54AA" w:rsidRPr="00C13028">
        <w:rPr>
          <w:sz w:val="24"/>
          <w:szCs w:val="24"/>
        </w:rPr>
        <w:t xml:space="preserve"> al. (2019)</w:t>
      </w:r>
      <w:r w:rsidR="00974D5E">
        <w:rPr>
          <w:sz w:val="24"/>
          <w:szCs w:val="24"/>
        </w:rPr>
        <w:fldChar w:fldCharType="begin"/>
      </w:r>
      <w:r w:rsidR="00883A62">
        <w:rPr>
          <w:sz w:val="24"/>
          <w:szCs w:val="24"/>
        </w:rPr>
        <w:instrText xml:space="preserve"> ADDIN ZOTERO_ITEM CSL_CITATION {"citationID":"KpgG2I68","properties":{"formattedCitation":"\\super 18\\nosupersub{}","plainCitation":"18","noteIndex":0},"citationItems":[{"id":98,"uris":["http://zotero.org/users/10351279/items/LCW76BDV"],"itemData":{"id":98,"type":"article-journal","abstract":"We present new sedimentological and environmental magnetic records spanning ~3.2e2.2 Ma, during the intensiﬁcation of Northern Hemisphere glaciation, from North Atlantic Integrated Ocean Drilling Program Site U1307 on Eirik Drift. Our new datasets and their high-ﬁdelity age control demonstrate that while inland glaciers e and potentially also at times restricted iceberg-calving margins e have likely existed on southern Greenland since at least ~3.2 Ma, persistent and extensive iceberg-calving glacial margins were only established in this region at 2.72 Ma, ~300 kyr later than in northeastern and eastern Greenland. Despite a dramatic increase in Greenland-sourced ice-rafted debris deposition on Eirik Drift at this time, contemporaneous changes in the bulk magnetic properties of Site U1307 sediments, and a reduction in sediment accumulation rates, suggest a decrease in the delivery of Greenland-sourced glacioﬂuvial silt to our study site. We attribute these changes to a shift in depositional regime from bottom-current-dominated to glacial-IRD-dominated between ~2.9 and 2.7 Ma, in response to a change in the depth of the ﬂow path of the Western Boundary Undercurrent relative to our study site.","container-title":"Quaternary Science Reviews","DOI":"10.1016/j.quascirev.2019.01.015","ISSN":"02773791","journalAbbreviation":"Quaternary Science Reviews","language":"en","page":"40-51","source":"DOI.org (Crossref)","title":"Southern Greenland glaciation and Western Boundary Undercurrent evolution recorded on Eirik Drift during the late Pliocene intensification of Northern Hemisphere glaciation","volume":"209","author":[{"family":"Blake-Mizen","given":"Keziah"},{"family":"Hatfield","given":"Robert G."},{"family":"Stoner","given":"Joseph S."},{"family":"Carlson","given":"Anders E."},{"family":"Xuan","given":"Chuang"},{"family":"Walczak","given":"Maureen"},{"family":"Lawrence","given":"Kira T."},{"family":"Channell","given":"James E.T."},{"family":"Bailey","given":"Ian"}],"issued":{"date-parts":[["2019",4]]}}}],"schema":"https://github.com/citation-style-language/schema/raw/master/csl-citation.json"} </w:instrText>
      </w:r>
      <w:r w:rsidR="00974D5E">
        <w:rPr>
          <w:sz w:val="24"/>
          <w:szCs w:val="24"/>
        </w:rPr>
        <w:fldChar w:fldCharType="separate"/>
      </w:r>
      <w:r w:rsidR="00883A62" w:rsidRPr="00883A62">
        <w:rPr>
          <w:rFonts w:cs="Times New Roman"/>
          <w:color w:val="000000"/>
          <w:kern w:val="0"/>
          <w:sz w:val="24"/>
          <w:vertAlign w:val="superscript"/>
          <w:lang w:val="en-US"/>
        </w:rPr>
        <w:t>18</w:t>
      </w:r>
      <w:r w:rsidR="00974D5E">
        <w:rPr>
          <w:sz w:val="24"/>
          <w:szCs w:val="24"/>
        </w:rPr>
        <w:fldChar w:fldCharType="end"/>
      </w:r>
      <w:r w:rsidRPr="00C13028">
        <w:rPr>
          <w:sz w:val="24"/>
          <w:szCs w:val="24"/>
        </w:rPr>
        <w:t xml:space="preserve"> </w:t>
      </w:r>
      <w:r w:rsidR="00CB54AA" w:rsidRPr="00C13028">
        <w:rPr>
          <w:sz w:val="24"/>
          <w:szCs w:val="24"/>
        </w:rPr>
        <w:t>encompasses</w:t>
      </w:r>
      <w:r w:rsidRPr="00C13028">
        <w:rPr>
          <w:sz w:val="24"/>
          <w:szCs w:val="24"/>
        </w:rPr>
        <w:t xml:space="preserve"> </w:t>
      </w:r>
      <w:r w:rsidR="00A408E7" w:rsidRPr="00C13028">
        <w:rPr>
          <w:sz w:val="24"/>
          <w:szCs w:val="24"/>
        </w:rPr>
        <w:t>four</w:t>
      </w:r>
      <w:r w:rsidRPr="00C13028">
        <w:rPr>
          <w:sz w:val="24"/>
          <w:szCs w:val="24"/>
        </w:rPr>
        <w:t xml:space="preserve"> paleomagnetic reversals </w:t>
      </w:r>
      <w:r w:rsidR="00CB54AA" w:rsidRPr="00C13028">
        <w:rPr>
          <w:sz w:val="24"/>
          <w:szCs w:val="24"/>
        </w:rPr>
        <w:t>(Gauss-</w:t>
      </w:r>
      <w:proofErr w:type="spellStart"/>
      <w:r w:rsidR="00CB54AA" w:rsidRPr="00C13028">
        <w:rPr>
          <w:sz w:val="24"/>
          <w:szCs w:val="24"/>
        </w:rPr>
        <w:t>Mauyama</w:t>
      </w:r>
      <w:proofErr w:type="spellEnd"/>
      <w:r w:rsidR="00CB54AA" w:rsidRPr="00C13028">
        <w:rPr>
          <w:sz w:val="24"/>
          <w:szCs w:val="24"/>
        </w:rPr>
        <w:t xml:space="preserve">, </w:t>
      </w:r>
      <w:proofErr w:type="spellStart"/>
      <w:r w:rsidR="00CB54AA" w:rsidRPr="00C13028">
        <w:rPr>
          <w:sz w:val="24"/>
          <w:szCs w:val="24"/>
        </w:rPr>
        <w:t>Kae</w:t>
      </w:r>
      <w:r w:rsidR="00337149" w:rsidRPr="00C13028">
        <w:rPr>
          <w:sz w:val="24"/>
          <w:szCs w:val="24"/>
        </w:rPr>
        <w:t>n</w:t>
      </w:r>
      <w:r w:rsidR="00CB54AA" w:rsidRPr="00C13028">
        <w:rPr>
          <w:sz w:val="24"/>
          <w:szCs w:val="24"/>
        </w:rPr>
        <w:t>a</w:t>
      </w:r>
      <w:proofErr w:type="spellEnd"/>
      <w:r w:rsidR="00CB54AA" w:rsidRPr="00C13028">
        <w:rPr>
          <w:sz w:val="24"/>
          <w:szCs w:val="24"/>
        </w:rPr>
        <w:t xml:space="preserve"> top, </w:t>
      </w:r>
      <w:proofErr w:type="spellStart"/>
      <w:r w:rsidR="00CB54AA" w:rsidRPr="00C13028">
        <w:rPr>
          <w:sz w:val="24"/>
          <w:szCs w:val="24"/>
        </w:rPr>
        <w:t>Kaena</w:t>
      </w:r>
      <w:proofErr w:type="spellEnd"/>
      <w:r w:rsidR="00CB54AA" w:rsidRPr="00C13028">
        <w:rPr>
          <w:sz w:val="24"/>
          <w:szCs w:val="24"/>
        </w:rPr>
        <w:t xml:space="preserve"> bottom and Mammoth top)</w:t>
      </w:r>
      <w:r w:rsidR="00D25A39" w:rsidRPr="00C13028">
        <w:rPr>
          <w:sz w:val="24"/>
          <w:szCs w:val="24"/>
        </w:rPr>
        <w:t xml:space="preserve"> </w:t>
      </w:r>
      <w:r w:rsidR="00132231">
        <w:rPr>
          <w:sz w:val="24"/>
          <w:szCs w:val="24"/>
        </w:rPr>
        <w:t>and uses</w:t>
      </w:r>
      <w:r w:rsidR="00A408E7" w:rsidRPr="00C13028">
        <w:rPr>
          <w:sz w:val="24"/>
          <w:szCs w:val="24"/>
        </w:rPr>
        <w:t xml:space="preserve"> </w:t>
      </w:r>
      <w:r w:rsidR="00337149" w:rsidRPr="00C13028">
        <w:rPr>
          <w:sz w:val="24"/>
          <w:szCs w:val="24"/>
        </w:rPr>
        <w:t>twenty-nine points that link</w:t>
      </w:r>
      <w:r w:rsidR="00CB54AA" w:rsidRPr="00C13028">
        <w:rPr>
          <w:sz w:val="24"/>
          <w:szCs w:val="24"/>
        </w:rPr>
        <w:t xml:space="preserve"> the sedimentary record from site U1307 to</w:t>
      </w:r>
      <w:r w:rsidR="0001571F" w:rsidRPr="00C13028">
        <w:rPr>
          <w:sz w:val="24"/>
          <w:szCs w:val="24"/>
        </w:rPr>
        <w:t xml:space="preserve"> the previously dated</w:t>
      </w:r>
      <w:r w:rsidR="00337149" w:rsidRPr="00C13028">
        <w:rPr>
          <w:sz w:val="24"/>
          <w:szCs w:val="24"/>
        </w:rPr>
        <w:t xml:space="preserve"> site</w:t>
      </w:r>
      <w:r w:rsidR="00CB54AA" w:rsidRPr="00C13028">
        <w:rPr>
          <w:sz w:val="24"/>
          <w:szCs w:val="24"/>
        </w:rPr>
        <w:t xml:space="preserve"> U1308</w:t>
      </w:r>
      <w:r w:rsidR="00132231">
        <w:rPr>
          <w:sz w:val="24"/>
          <w:szCs w:val="24"/>
        </w:rPr>
        <w:t xml:space="preserve"> </w:t>
      </w:r>
      <w:r w:rsidR="00281698" w:rsidRPr="00C13028">
        <w:rPr>
          <w:sz w:val="24"/>
          <w:szCs w:val="24"/>
        </w:rPr>
        <w:fldChar w:fldCharType="begin"/>
      </w:r>
      <w:r w:rsidR="00883A62">
        <w:rPr>
          <w:sz w:val="24"/>
          <w:szCs w:val="24"/>
        </w:rPr>
        <w:instrText xml:space="preserve"> ADDIN ZOTERO_ITEM CSL_CITATION {"citationID":"vFhWMUww","properties":{"formattedCitation":"\\super 19,20\\nosupersub{}","plainCitation":"19,20","noteIndex":0},"citationItems":[{"id":461,"uris":["http://zotero.org/users/10351279/items/QL8ME2AH"],"itemData":{"id":461,"type":"article-journal","container-title":"Earth and Planetary Science Letters","DOI":"10.1016/j.epsl.2008.07.005","ISSN":"0012821X","issue":"1-2","journalAbbreviation":"Earth and Planetary Science Letters","language":"en","page":"59-71","source":"DOI.org (Crossref)","title":"Age calibrated relative paleointensity for the last 1.5 Myr at IODP Site U1308 (North Atlantic)","volume":"274","author":[{"family":"Channell","given":"J.E.T."},{"family":"Hodell","given":"D.A."},{"family":"Xuan","given":"C."},{"family":"Mazaud","given":"A."},{"family":"Stoner","given":"J.S."}],"issued":{"date-parts":[["2008",9]]}}},{"id":404,"uris":["http://zotero.org/users/10351279/items/MEVEJ722"],"itemData":{"id":404,"type":"article-journal","abstract":"Integrated Ocean Drilling Program (IODP) Site U1308 (49 530N, 24 140W; water depth 3871 m) provides a record of relative paleointensity (RPI) and benthic stable isotope stratigraphy back to 3.2 Ma. The record since 1.5 Ma was published previously, and here we present the interval from 1.5 Ma to 3.2 Ma (Early Pleistocene-Late Pliocene). The benthic oxygen isotope record in this interval is correlated to Marine Isotope Stage (MIS) 51 to KM2, with an apparent hiatus that removed part of the interval spanning MIS 104-G2 (2.6e2.65 Ma), at the Gauss-Matuyama boundary. The mean sedimentation rate for the 1.5e3.2 Ma period is 8.5 cm/kyr. The age model was built by correlation of the benthic oxygen isotope record to a global stack (LR04). Apart from the expected polarity reversals, three magnetic excursions are recorded: Punaruu in MIS 31/32 at 1092 ka, Gilsa in MIS 54/55 at 1584 ka, and a newly recognized excursion labeled Porcupine (after the nearby Porcupine Abyssal Plain) in MIS G6/G7 at 2737 ka. The ages of polarity reversals at Site U1308, on the LR04 time scale, are consistent with the current geomagnetic polarity timescale (GPTS) with the exception of the base of the Olduvai Subchron that occurred in MIS 73, corresponding to 1925 ka on the LR04 time scale, 25 kyr younger than in the current GPTS. The RPI record at Site U1308 is calibrated using the oxygen isotope age model, and combined with four other North Atlantic records to obtain a North Atlantic RPI stack for 1.2e2.2 Ma (NARPI-2200) that is compared with published RPI stacks: Epapis, Sint-2000 and PADM2M. For 2.2e3.2 Ma, the Site U1308 RPI record is compared with a RPI record from North Atlantic IODP Site U1314, and with the Paciﬁc Epapis stack. The mean sedimentation rates of the North Atlantic sites in NARPI-2200 are greater (by about an order of magnitude) than most of the records incorporated in other stacks. The comparison of Epapis and NARPI2200 yields an apparent lag for NARPI-2200 relative to Epapis, attributed the Epapis age model constructed by correlation of magnetic concentration parameters (a proxy for carbonate percentage) to a calibrated oxygen isotope record. The long RPI record from Site U1308 yields a very similar mean value for the Brunhes and Matuyama virtual axial dipole moments (7.05 Â 1022 Am2), implying no polarity bias in the strength of the main geomagnetic dipole, in contrast to interpretations from Sint-2000 and PADM2M. The results strengthen the case that RPI can be used to improve global stratigraphic correlation for sites with mean sedimentation rates up to several decimeters/kyr.","container-title":"Quaternary Science Reviews","DOI":"10.1016/j.quascirev.2015.10.011","ISSN":"02773791","journalAbbreviation":"Quaternary Science Reviews","language":"en","page":"1-19","source":"DOI.org (Crossref)","title":"Relative paleointensity (RPI) and oxygen isotope stratigraphy at IODP Site U1308: North Atlantic RPI stack for 1.2–2.2 Ma (NARPI-2200) and age of the Olduvai Subchron","title-short":"Relative paleointensity (RPI) and oxygen isotope stratigraphy at IODP Site U1308","volume":"131","author":[{"family":"Channell","given":"J.E.T."},{"family":"Hodell","given":"D.A."},{"family":"Curtis","given":"J.H."}],"issued":{"date-parts":[["2016",1]]}}}],"schema":"https://github.com/citation-style-language/schema/raw/master/csl-citation.json"} </w:instrText>
      </w:r>
      <w:r w:rsidR="00281698" w:rsidRPr="00C13028">
        <w:rPr>
          <w:sz w:val="24"/>
          <w:szCs w:val="24"/>
        </w:rPr>
        <w:fldChar w:fldCharType="separate"/>
      </w:r>
      <w:r w:rsidR="00883A62" w:rsidRPr="00883A62">
        <w:rPr>
          <w:rFonts w:cs="Times New Roman"/>
          <w:color w:val="auto"/>
          <w:kern w:val="0"/>
          <w:sz w:val="24"/>
          <w:vertAlign w:val="superscript"/>
          <w:lang w:val="en-US"/>
        </w:rPr>
        <w:t>19,20</w:t>
      </w:r>
      <w:r w:rsidR="00281698" w:rsidRPr="00C13028">
        <w:rPr>
          <w:sz w:val="24"/>
          <w:szCs w:val="24"/>
        </w:rPr>
        <w:fldChar w:fldCharType="end"/>
      </w:r>
      <w:r w:rsidR="00337149" w:rsidRPr="00C13028">
        <w:rPr>
          <w:sz w:val="24"/>
          <w:szCs w:val="24"/>
        </w:rPr>
        <w:t xml:space="preserve"> </w:t>
      </w:r>
      <w:r w:rsidR="00774096">
        <w:rPr>
          <w:sz w:val="24"/>
          <w:szCs w:val="24"/>
        </w:rPr>
        <w:t>from</w:t>
      </w:r>
      <w:r w:rsidR="00337149" w:rsidRPr="00C13028">
        <w:rPr>
          <w:sz w:val="24"/>
          <w:szCs w:val="24"/>
        </w:rPr>
        <w:t xml:space="preserve"> magnetic inclination and relative </w:t>
      </w:r>
      <w:proofErr w:type="spellStart"/>
      <w:r w:rsidR="00337149" w:rsidRPr="00C13028">
        <w:rPr>
          <w:sz w:val="24"/>
          <w:szCs w:val="24"/>
        </w:rPr>
        <w:t>paleointensity</w:t>
      </w:r>
      <w:proofErr w:type="spellEnd"/>
      <w:r w:rsidR="00774096">
        <w:rPr>
          <w:sz w:val="24"/>
          <w:szCs w:val="24"/>
        </w:rPr>
        <w:t xml:space="preserve"> correlations</w:t>
      </w:r>
      <w:r w:rsidR="00337149" w:rsidRPr="00C13028">
        <w:rPr>
          <w:sz w:val="24"/>
          <w:szCs w:val="24"/>
        </w:rPr>
        <w:t xml:space="preserve">. </w:t>
      </w:r>
      <w:r w:rsidR="00774096">
        <w:rPr>
          <w:sz w:val="24"/>
          <w:szCs w:val="24"/>
        </w:rPr>
        <w:t xml:space="preserve">The age </w:t>
      </w:r>
      <w:r w:rsidR="00CB54AA" w:rsidRPr="00C13028">
        <w:rPr>
          <w:sz w:val="24"/>
          <w:szCs w:val="24"/>
        </w:rPr>
        <w:t xml:space="preserve">model </w:t>
      </w:r>
      <w:r w:rsidR="00337149" w:rsidRPr="00C13028">
        <w:rPr>
          <w:sz w:val="24"/>
          <w:szCs w:val="24"/>
        </w:rPr>
        <w:t xml:space="preserve">for site U1308 was established </w:t>
      </w:r>
      <w:r w:rsidR="0001571F" w:rsidRPr="00C13028">
        <w:rPr>
          <w:sz w:val="24"/>
          <w:szCs w:val="24"/>
        </w:rPr>
        <w:t xml:space="preserve">using the benthic oxygen isotope record, which was combined with relative </w:t>
      </w:r>
      <w:proofErr w:type="spellStart"/>
      <w:r w:rsidR="0001571F" w:rsidRPr="00C13028">
        <w:rPr>
          <w:sz w:val="24"/>
          <w:szCs w:val="24"/>
        </w:rPr>
        <w:t>paleointensity</w:t>
      </w:r>
      <w:proofErr w:type="spellEnd"/>
      <w:r w:rsidR="0001571F" w:rsidRPr="00C13028">
        <w:rPr>
          <w:sz w:val="24"/>
          <w:szCs w:val="24"/>
        </w:rPr>
        <w:t xml:space="preserve"> to produce an integrated, high-resolution magneto-isotopic stratigraphy. The age model for site U1307 neglects possible differences in the sedimentary rates </w:t>
      </w:r>
      <w:r w:rsidR="00281698" w:rsidRPr="00C13028">
        <w:rPr>
          <w:sz w:val="24"/>
          <w:szCs w:val="24"/>
        </w:rPr>
        <w:t xml:space="preserve">between </w:t>
      </w:r>
      <w:proofErr w:type="spellStart"/>
      <w:r w:rsidR="00281698" w:rsidRPr="00C13028">
        <w:rPr>
          <w:sz w:val="24"/>
          <w:szCs w:val="24"/>
        </w:rPr>
        <w:t>glacials</w:t>
      </w:r>
      <w:proofErr w:type="spellEnd"/>
      <w:r w:rsidR="00281698" w:rsidRPr="00C13028">
        <w:rPr>
          <w:sz w:val="24"/>
          <w:szCs w:val="24"/>
        </w:rPr>
        <w:t>/</w:t>
      </w:r>
      <w:proofErr w:type="spellStart"/>
      <w:r w:rsidR="00281698" w:rsidRPr="00C13028">
        <w:rPr>
          <w:sz w:val="24"/>
          <w:szCs w:val="24"/>
        </w:rPr>
        <w:t>interglacials</w:t>
      </w:r>
      <w:proofErr w:type="spellEnd"/>
      <w:r w:rsidR="00281698" w:rsidRPr="00C13028">
        <w:rPr>
          <w:sz w:val="24"/>
          <w:szCs w:val="24"/>
        </w:rPr>
        <w:t xml:space="preserve"> </w:t>
      </w:r>
      <w:r w:rsidR="0001571F" w:rsidRPr="00C13028">
        <w:rPr>
          <w:sz w:val="24"/>
          <w:szCs w:val="24"/>
        </w:rPr>
        <w:t xml:space="preserve">by employing linear interpolation between the </w:t>
      </w:r>
      <w:r w:rsidR="00281698" w:rsidRPr="00C13028">
        <w:rPr>
          <w:sz w:val="24"/>
          <w:szCs w:val="24"/>
        </w:rPr>
        <w:t xml:space="preserve">33 </w:t>
      </w:r>
      <w:r w:rsidR="0001571F" w:rsidRPr="00C13028">
        <w:rPr>
          <w:sz w:val="24"/>
          <w:szCs w:val="24"/>
        </w:rPr>
        <w:t xml:space="preserve">anchor points. </w:t>
      </w:r>
      <w:r w:rsidR="003B0F21" w:rsidRPr="00C13028">
        <w:rPr>
          <w:sz w:val="24"/>
          <w:szCs w:val="24"/>
        </w:rPr>
        <w:fldChar w:fldCharType="begin"/>
      </w:r>
      <w:r w:rsidR="003B0F21" w:rsidRPr="00C13028">
        <w:rPr>
          <w:sz w:val="24"/>
          <w:szCs w:val="24"/>
        </w:rPr>
        <w:instrText xml:space="preserve"> REF _Ref161871782 \h </w:instrText>
      </w:r>
      <w:r w:rsidR="00C13028">
        <w:rPr>
          <w:sz w:val="24"/>
          <w:szCs w:val="24"/>
        </w:rPr>
        <w:instrText xml:space="preserve"> \* MERGEFORMAT </w:instrText>
      </w:r>
      <w:r w:rsidR="003B0F21" w:rsidRPr="00C13028">
        <w:rPr>
          <w:sz w:val="24"/>
          <w:szCs w:val="24"/>
        </w:rPr>
      </w:r>
      <w:r w:rsidR="003B0F21" w:rsidRPr="00C13028">
        <w:rPr>
          <w:sz w:val="24"/>
          <w:szCs w:val="24"/>
        </w:rPr>
        <w:fldChar w:fldCharType="separate"/>
      </w:r>
      <w:r w:rsidR="003B0F21" w:rsidRPr="00C13028">
        <w:rPr>
          <w:sz w:val="24"/>
          <w:szCs w:val="24"/>
        </w:rPr>
        <w:t xml:space="preserve">Figure S </w:t>
      </w:r>
      <w:r w:rsidR="003B0F21" w:rsidRPr="00C13028">
        <w:rPr>
          <w:noProof/>
          <w:sz w:val="24"/>
          <w:szCs w:val="24"/>
        </w:rPr>
        <w:t>2</w:t>
      </w:r>
      <w:r w:rsidR="003B0F21" w:rsidRPr="00C13028">
        <w:rPr>
          <w:sz w:val="24"/>
          <w:szCs w:val="24"/>
        </w:rPr>
        <w:fldChar w:fldCharType="end"/>
      </w:r>
      <w:r w:rsidR="003B0F21" w:rsidRPr="00C13028">
        <w:rPr>
          <w:sz w:val="24"/>
          <w:szCs w:val="24"/>
        </w:rPr>
        <w:t xml:space="preserve"> </w:t>
      </w:r>
      <w:r w:rsidR="00281698" w:rsidRPr="00C13028">
        <w:rPr>
          <w:sz w:val="24"/>
          <w:szCs w:val="24"/>
        </w:rPr>
        <w:t>depicts the age (ka) vs depth (</w:t>
      </w:r>
      <w:proofErr w:type="spellStart"/>
      <w:r w:rsidR="00281698" w:rsidRPr="00C13028">
        <w:rPr>
          <w:sz w:val="24"/>
          <w:szCs w:val="24"/>
        </w:rPr>
        <w:t>rmcd</w:t>
      </w:r>
      <w:proofErr w:type="spellEnd"/>
      <w:r w:rsidR="00281698" w:rsidRPr="00C13028">
        <w:rPr>
          <w:sz w:val="24"/>
          <w:szCs w:val="24"/>
        </w:rPr>
        <w:t>) using all</w:t>
      </w:r>
      <w:r w:rsidR="00094985" w:rsidRPr="00C13028">
        <w:rPr>
          <w:sz w:val="24"/>
          <w:szCs w:val="24"/>
        </w:rPr>
        <w:t xml:space="preserve"> the</w:t>
      </w:r>
      <w:r w:rsidR="00281698" w:rsidRPr="00C13028">
        <w:rPr>
          <w:sz w:val="24"/>
          <w:szCs w:val="24"/>
        </w:rPr>
        <w:t xml:space="preserve"> 33 anchor points (red line) </w:t>
      </w:r>
      <w:r w:rsidR="00774096">
        <w:rPr>
          <w:sz w:val="24"/>
          <w:szCs w:val="24"/>
        </w:rPr>
        <w:t>vs.</w:t>
      </w:r>
      <w:r w:rsidR="00281698" w:rsidRPr="00C13028">
        <w:rPr>
          <w:sz w:val="24"/>
          <w:szCs w:val="24"/>
        </w:rPr>
        <w:t xml:space="preserve"> </w:t>
      </w:r>
      <w:r w:rsidR="00094985" w:rsidRPr="00C13028">
        <w:rPr>
          <w:sz w:val="24"/>
          <w:szCs w:val="24"/>
        </w:rPr>
        <w:t xml:space="preserve">using </w:t>
      </w:r>
      <w:r w:rsidR="00281698" w:rsidRPr="00C13028">
        <w:rPr>
          <w:sz w:val="24"/>
          <w:szCs w:val="24"/>
        </w:rPr>
        <w:t xml:space="preserve">only the 4 magnetic anchors (blue line). The offset between the two models may imply a </w:t>
      </w:r>
      <w:r w:rsidR="00281698" w:rsidRPr="00C13028">
        <w:rPr>
          <w:sz w:val="24"/>
          <w:szCs w:val="24"/>
        </w:rPr>
        <w:sym w:font="Symbol" w:char="F07E"/>
      </w:r>
      <w:r w:rsidR="00774096">
        <w:rPr>
          <w:sz w:val="24"/>
          <w:szCs w:val="24"/>
        </w:rPr>
        <w:t xml:space="preserve"> </w:t>
      </w:r>
      <w:r w:rsidR="00281698" w:rsidRPr="00C13028">
        <w:rPr>
          <w:sz w:val="24"/>
          <w:szCs w:val="24"/>
        </w:rPr>
        <w:t xml:space="preserve">40 </w:t>
      </w:r>
      <w:proofErr w:type="spellStart"/>
      <w:r w:rsidR="00281698" w:rsidRPr="00C13028">
        <w:rPr>
          <w:sz w:val="24"/>
          <w:szCs w:val="24"/>
        </w:rPr>
        <w:t>ky</w:t>
      </w:r>
      <w:proofErr w:type="spellEnd"/>
      <w:r w:rsidR="00281698" w:rsidRPr="00C13028">
        <w:rPr>
          <w:sz w:val="24"/>
          <w:szCs w:val="24"/>
        </w:rPr>
        <w:t xml:space="preserve"> shift at the bottom of the </w:t>
      </w:r>
      <w:r w:rsidR="00094985" w:rsidRPr="00C13028">
        <w:rPr>
          <w:sz w:val="24"/>
          <w:szCs w:val="24"/>
        </w:rPr>
        <w:t xml:space="preserve">core. This uncertainty is large enough to </w:t>
      </w:r>
      <w:r w:rsidR="00774096">
        <w:rPr>
          <w:sz w:val="24"/>
          <w:szCs w:val="24"/>
        </w:rPr>
        <w:t>mask any</w:t>
      </w:r>
      <w:r w:rsidR="00094985" w:rsidRPr="00C13028">
        <w:rPr>
          <w:sz w:val="24"/>
          <w:szCs w:val="24"/>
        </w:rPr>
        <w:t xml:space="preserve"> correlation with </w:t>
      </w:r>
      <w:r w:rsidR="00774096">
        <w:rPr>
          <w:sz w:val="24"/>
          <w:szCs w:val="24"/>
        </w:rPr>
        <w:t xml:space="preserve">the </w:t>
      </w:r>
      <w:r w:rsidR="00094985" w:rsidRPr="00C13028">
        <w:rPr>
          <w:sz w:val="24"/>
          <w:szCs w:val="24"/>
        </w:rPr>
        <w:t>Earth’s obliquity.</w:t>
      </w:r>
    </w:p>
    <w:p w14:paraId="0D35E64B" w14:textId="52679D3C" w:rsidR="000E1880" w:rsidRPr="00774096" w:rsidRDefault="000E1880" w:rsidP="000E1880">
      <w:pPr>
        <w:pStyle w:val="Caption"/>
        <w:keepNext/>
        <w:rPr>
          <w:sz w:val="24"/>
          <w:szCs w:val="24"/>
        </w:rPr>
      </w:pPr>
      <w:r w:rsidRPr="00774096">
        <w:rPr>
          <w:sz w:val="24"/>
          <w:szCs w:val="24"/>
        </w:rPr>
        <w:t xml:space="preserve">Table </w:t>
      </w:r>
      <w:r w:rsidR="00FC32F9" w:rsidRPr="00774096">
        <w:rPr>
          <w:sz w:val="24"/>
          <w:szCs w:val="24"/>
        </w:rPr>
        <w:t>S</w:t>
      </w:r>
      <w:r w:rsidRPr="00774096">
        <w:rPr>
          <w:sz w:val="24"/>
          <w:szCs w:val="24"/>
        </w:rPr>
        <w:fldChar w:fldCharType="begin"/>
      </w:r>
      <w:r w:rsidRPr="00774096">
        <w:rPr>
          <w:sz w:val="24"/>
          <w:szCs w:val="24"/>
        </w:rPr>
        <w:instrText xml:space="preserve"> SEQ Table \* ARABIC </w:instrText>
      </w:r>
      <w:r w:rsidRPr="00774096">
        <w:rPr>
          <w:sz w:val="24"/>
          <w:szCs w:val="24"/>
        </w:rPr>
        <w:fldChar w:fldCharType="separate"/>
      </w:r>
      <w:r w:rsidRPr="00774096">
        <w:rPr>
          <w:noProof/>
          <w:sz w:val="24"/>
          <w:szCs w:val="24"/>
        </w:rPr>
        <w:t>1</w:t>
      </w:r>
      <w:r w:rsidRPr="00774096">
        <w:rPr>
          <w:sz w:val="24"/>
          <w:szCs w:val="24"/>
        </w:rPr>
        <w:fldChar w:fldCharType="end"/>
      </w:r>
      <w:r w:rsidRPr="00774096">
        <w:rPr>
          <w:sz w:val="24"/>
          <w:szCs w:val="24"/>
        </w:rPr>
        <w:t xml:space="preserve">: </w:t>
      </w:r>
      <w:r w:rsidR="00FC32F9" w:rsidRPr="00774096">
        <w:rPr>
          <w:sz w:val="24"/>
          <w:szCs w:val="24"/>
        </w:rPr>
        <w:t xml:space="preserve">Age and uncertainty of </w:t>
      </w:r>
      <w:r w:rsidR="00774096">
        <w:rPr>
          <w:sz w:val="24"/>
          <w:szCs w:val="24"/>
        </w:rPr>
        <w:t xml:space="preserve">paleomagnetic </w:t>
      </w:r>
      <w:r w:rsidR="00FC32F9" w:rsidRPr="00774096">
        <w:rPr>
          <w:sz w:val="24"/>
          <w:szCs w:val="24"/>
        </w:rPr>
        <w:t>anchor ages.</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926"/>
        <w:gridCol w:w="1643"/>
        <w:gridCol w:w="1367"/>
      </w:tblGrid>
      <w:tr w:rsidR="009C707C" w:rsidRPr="00774096" w14:paraId="1DCC696A" w14:textId="77777777" w:rsidTr="009C707C">
        <w:tc>
          <w:tcPr>
            <w:tcW w:w="1926" w:type="dxa"/>
            <w:tcBorders>
              <w:right w:val="nil"/>
            </w:tcBorders>
          </w:tcPr>
          <w:p w14:paraId="0B145B6F" w14:textId="329F5DD2" w:rsidR="009C707C" w:rsidRPr="00774096" w:rsidRDefault="009C707C" w:rsidP="00251092">
            <w:pPr>
              <w:rPr>
                <w:rFonts w:ascii="Times New Roman" w:hAnsi="Times New Roman" w:cs="Times New Roman"/>
              </w:rPr>
            </w:pPr>
            <w:r w:rsidRPr="00774096">
              <w:rPr>
                <w:rFonts w:ascii="Times New Roman" w:hAnsi="Times New Roman" w:cs="Times New Roman"/>
              </w:rPr>
              <w:t>Magnetic Reversal</w:t>
            </w:r>
          </w:p>
        </w:tc>
        <w:tc>
          <w:tcPr>
            <w:tcW w:w="1643" w:type="dxa"/>
            <w:tcBorders>
              <w:left w:val="nil"/>
              <w:right w:val="nil"/>
            </w:tcBorders>
          </w:tcPr>
          <w:p w14:paraId="27046FD1" w14:textId="13F4F5D3" w:rsidR="009C707C" w:rsidRPr="00774096" w:rsidRDefault="009C707C" w:rsidP="00251092">
            <w:pPr>
              <w:rPr>
                <w:rFonts w:ascii="Times New Roman" w:hAnsi="Times New Roman" w:cs="Times New Roman"/>
              </w:rPr>
            </w:pPr>
            <w:r w:rsidRPr="00774096">
              <w:rPr>
                <w:rFonts w:ascii="Times New Roman" w:hAnsi="Times New Roman" w:cs="Times New Roman"/>
              </w:rPr>
              <w:t>Age (ka)</w:t>
            </w:r>
          </w:p>
        </w:tc>
        <w:tc>
          <w:tcPr>
            <w:tcW w:w="1367" w:type="dxa"/>
            <w:tcBorders>
              <w:left w:val="nil"/>
              <w:right w:val="nil"/>
            </w:tcBorders>
          </w:tcPr>
          <w:p w14:paraId="70426B22" w14:textId="79EDA717" w:rsidR="009C707C" w:rsidRPr="00774096" w:rsidRDefault="009C707C" w:rsidP="00251092">
            <w:pPr>
              <w:rPr>
                <w:rFonts w:ascii="Times New Roman" w:hAnsi="Times New Roman" w:cs="Times New Roman"/>
              </w:rPr>
            </w:pPr>
            <w:r w:rsidRPr="00774096">
              <w:rPr>
                <w:rFonts w:ascii="Times New Roman" w:hAnsi="Times New Roman" w:cs="Times New Roman"/>
              </w:rPr>
              <w:t>±1σ Age (ka)</w:t>
            </w:r>
          </w:p>
        </w:tc>
      </w:tr>
      <w:tr w:rsidR="009C707C" w:rsidRPr="00774096" w14:paraId="087815B6" w14:textId="77777777" w:rsidTr="009C707C">
        <w:tc>
          <w:tcPr>
            <w:tcW w:w="1926" w:type="dxa"/>
            <w:tcBorders>
              <w:right w:val="nil"/>
            </w:tcBorders>
          </w:tcPr>
          <w:p w14:paraId="45F4C04E" w14:textId="1F7FE152" w:rsidR="009C707C" w:rsidRPr="00774096" w:rsidRDefault="009C707C" w:rsidP="00251092">
            <w:pPr>
              <w:rPr>
                <w:rFonts w:ascii="Times New Roman" w:hAnsi="Times New Roman" w:cs="Times New Roman"/>
              </w:rPr>
            </w:pPr>
            <w:r w:rsidRPr="00774096">
              <w:rPr>
                <w:rFonts w:ascii="Times New Roman" w:hAnsi="Times New Roman" w:cs="Times New Roman"/>
              </w:rPr>
              <w:t>Gauss/</w:t>
            </w:r>
            <w:proofErr w:type="spellStart"/>
            <w:r w:rsidRPr="00774096">
              <w:rPr>
                <w:rFonts w:ascii="Times New Roman" w:hAnsi="Times New Roman" w:cs="Times New Roman"/>
              </w:rPr>
              <w:t>Matuyama</w:t>
            </w:r>
            <w:proofErr w:type="spellEnd"/>
          </w:p>
        </w:tc>
        <w:tc>
          <w:tcPr>
            <w:tcW w:w="1643" w:type="dxa"/>
            <w:tcBorders>
              <w:left w:val="nil"/>
              <w:right w:val="nil"/>
            </w:tcBorders>
          </w:tcPr>
          <w:p w14:paraId="59823E09" w14:textId="058EA1B1" w:rsidR="009C707C" w:rsidRPr="00774096" w:rsidRDefault="009C707C" w:rsidP="00251092">
            <w:pPr>
              <w:rPr>
                <w:rFonts w:ascii="Times New Roman" w:hAnsi="Times New Roman" w:cs="Times New Roman"/>
              </w:rPr>
            </w:pPr>
            <w:r w:rsidRPr="00774096">
              <w:rPr>
                <w:rFonts w:ascii="Times New Roman" w:eastAsia="Times New Roman" w:hAnsi="Times New Roman" w:cs="Times New Roman"/>
                <w:color w:val="000000"/>
                <w:lang w:eastAsia="en-GB"/>
              </w:rPr>
              <w:t>2595</w:t>
            </w:r>
            <w:r>
              <w:rPr>
                <w:rFonts w:ascii="Times New Roman" w:eastAsia="Times New Roman" w:hAnsi="Times New Roman" w:cs="Times New Roman"/>
                <w:color w:val="000000"/>
                <w:lang w:eastAsia="en-GB"/>
              </w:rPr>
              <w:fldChar w:fldCharType="begin"/>
            </w:r>
            <w:r w:rsidR="00883A62">
              <w:rPr>
                <w:rFonts w:ascii="Times New Roman" w:eastAsia="Times New Roman" w:hAnsi="Times New Roman" w:cs="Times New Roman"/>
                <w:color w:val="000000"/>
                <w:lang w:eastAsia="en-GB"/>
              </w:rPr>
              <w:instrText xml:space="preserve"> ADDIN ZOTERO_ITEM CSL_CITATION {"citationID":"ntAotp7G","properties":{"formattedCitation":"\\super 20\\nosupersub{}","plainCitation":"20","noteIndex":0},"citationItems":[{"id":404,"uris":["http://zotero.org/users/10351279/items/MEVEJ722"],"itemData":{"id":404,"type":"article-journal","abstract":"Integrated Ocean Drilling Program (IODP) Site U1308 (49 530N, 24 140W; water depth 3871 m) provides a record of relative paleointensity (RPI) and benthic stable isotope stratigraphy back to 3.2 Ma. The record since 1.5 Ma was published previously, and here we present the interval from 1.5 Ma to 3.2 Ma (Early Pleistocene-Late Pliocene). The benthic oxygen isotope record in this interval is correlated to Marine Isotope Stage (MIS) 51 to KM2, with an apparent hiatus that removed part of the interval spanning MIS 104-G2 (2.6e2.65 Ma), at the Gauss-Matuyama boundary. The mean sedimentation rate for the 1.5e3.2 Ma period is 8.5 cm/kyr. The age model was built by correlation of the benthic oxygen isotope record to a global stack (LR04). Apart from the expected polarity reversals, three magnetic excursions are recorded: Punaruu in MIS 31/32 at 1092 ka, Gilsa in MIS 54/55 at 1584 ka, and a newly recognized excursion labeled Porcupine (after the nearby Porcupine Abyssal Plain) in MIS G6/G7 at 2737 ka. The ages of polarity reversals at Site U1308, on the LR04 time scale, are consistent with the current geomagnetic polarity timescale (GPTS) with the exception of the base of the Olduvai Subchron that occurred in MIS 73, corresponding to 1925 ka on the LR04 time scale, 25 kyr younger than in the current GPTS. The RPI record at Site U1308 is calibrated using the oxygen isotope age model, and combined with four other North Atlantic records to obtain a North Atlantic RPI stack for 1.2e2.2 Ma (NARPI-2200) that is compared with published RPI stacks: Epapis, Sint-2000 and PADM2M. For 2.2e3.2 Ma, the Site U1308 RPI record is compared with a RPI record from North Atlantic IODP Site U1314, and with the Paciﬁc Epapis stack. The mean sedimentation rates of the North Atlantic sites in NARPI-2200 are greater (by about an order of magnitude) than most of the records incorporated in other stacks. The comparison of Epapis and NARPI2200 yields an apparent lag for NARPI-2200 relative to Epapis, attributed the Epapis age model constructed by correlation of magnetic concentration parameters (a proxy for carbonate percentage) to a calibrated oxygen isotope record. The long RPI record from Site U1308 yields a very similar mean value for the Brunhes and Matuyama virtual axial dipole moments (7.05 Â 1022 Am2), implying no polarity bias in the strength of the main geomagnetic dipole, in contrast to interpretations from Sint-2000 and PADM2M. The results strengthen the case that RPI can be used to improve global stratigraphic correlation for sites with mean sedimentation rates up to several decimeters/kyr.","container-title":"Quaternary Science Reviews","DOI":"10.1016/j.quascirev.2015.10.011","ISSN":"02773791","journalAbbreviation":"Quaternary Science Reviews","language":"en","page":"1-19","source":"DOI.org (Crossref)","title":"Relative paleointensity (RPI) and oxygen isotope stratigraphy at IODP Site U1308: North Atlantic RPI stack for 1.2–2.2 Ma (NARPI-2200) and age of the Olduvai Subchron","title-short":"Relative paleointensity (RPI) and oxygen isotope stratigraphy at IODP Site U1308","volume":"131","author":[{"family":"Channell","given":"J.E.T."},{"family":"Hodell","given":"D.A."},{"family":"Curtis","given":"J.H."}],"issued":{"date-parts":[["2016",1]]}}}],"schema":"https://github.com/citation-style-language/schema/raw/master/csl-citation.json"} </w:instrText>
            </w:r>
            <w:r>
              <w:rPr>
                <w:rFonts w:ascii="Times New Roman" w:eastAsia="Times New Roman" w:hAnsi="Times New Roman" w:cs="Times New Roman"/>
                <w:color w:val="000000"/>
                <w:lang w:eastAsia="en-GB"/>
              </w:rPr>
              <w:fldChar w:fldCharType="separate"/>
            </w:r>
            <w:r w:rsidR="00883A62" w:rsidRPr="00883A62">
              <w:rPr>
                <w:rFonts w:ascii="Times New Roman" w:hAnsi="Times New Roman" w:cs="Times New Roman"/>
                <w:color w:val="000000"/>
                <w:kern w:val="0"/>
                <w:vertAlign w:val="superscript"/>
                <w:lang w:val="en-US"/>
              </w:rPr>
              <w:t>20</w:t>
            </w:r>
            <w:r>
              <w:rPr>
                <w:rFonts w:ascii="Times New Roman" w:eastAsia="Times New Roman" w:hAnsi="Times New Roman" w:cs="Times New Roman"/>
                <w:color w:val="000000"/>
                <w:lang w:eastAsia="en-GB"/>
              </w:rPr>
              <w:fldChar w:fldCharType="end"/>
            </w:r>
          </w:p>
        </w:tc>
        <w:tc>
          <w:tcPr>
            <w:tcW w:w="1367" w:type="dxa"/>
            <w:tcBorders>
              <w:left w:val="nil"/>
              <w:right w:val="nil"/>
            </w:tcBorders>
          </w:tcPr>
          <w:p w14:paraId="7492C6F8" w14:textId="12C333BB" w:rsidR="009C707C" w:rsidRPr="00774096" w:rsidRDefault="009C707C" w:rsidP="00251092">
            <w:pPr>
              <w:rPr>
                <w:rFonts w:ascii="Times New Roman" w:hAnsi="Times New Roman" w:cs="Times New Roman"/>
              </w:rPr>
            </w:pPr>
            <w:r>
              <w:rPr>
                <w:rFonts w:ascii="Times New Roman" w:hAnsi="Times New Roman" w:cs="Times New Roman"/>
              </w:rPr>
              <w:t>--</w:t>
            </w:r>
          </w:p>
        </w:tc>
      </w:tr>
      <w:tr w:rsidR="009C707C" w:rsidRPr="00774096" w14:paraId="4545B2AE" w14:textId="77777777" w:rsidTr="009C707C">
        <w:tc>
          <w:tcPr>
            <w:tcW w:w="1926" w:type="dxa"/>
            <w:tcBorders>
              <w:right w:val="nil"/>
            </w:tcBorders>
          </w:tcPr>
          <w:p w14:paraId="01E58E89" w14:textId="4BF67860" w:rsidR="009C707C" w:rsidRPr="00774096" w:rsidRDefault="009C707C" w:rsidP="00251092">
            <w:pPr>
              <w:rPr>
                <w:rFonts w:ascii="Times New Roman" w:eastAsia="Times New Roman" w:hAnsi="Times New Roman" w:cs="Times New Roman"/>
                <w:color w:val="000000"/>
                <w:lang w:eastAsia="en-GB"/>
              </w:rPr>
            </w:pPr>
            <w:proofErr w:type="spellStart"/>
            <w:r w:rsidRPr="00774096">
              <w:rPr>
                <w:rFonts w:ascii="Times New Roman" w:eastAsia="Times New Roman" w:hAnsi="Times New Roman" w:cs="Times New Roman"/>
                <w:color w:val="000000"/>
                <w:lang w:eastAsia="en-GB"/>
              </w:rPr>
              <w:t>Kaena</w:t>
            </w:r>
            <w:proofErr w:type="spellEnd"/>
            <w:r w:rsidRPr="00774096">
              <w:rPr>
                <w:rFonts w:ascii="Times New Roman" w:eastAsia="Times New Roman" w:hAnsi="Times New Roman" w:cs="Times New Roman"/>
                <w:color w:val="000000"/>
                <w:lang w:eastAsia="en-GB"/>
              </w:rPr>
              <w:t xml:space="preserve"> top</w:t>
            </w:r>
          </w:p>
        </w:tc>
        <w:tc>
          <w:tcPr>
            <w:tcW w:w="1643" w:type="dxa"/>
            <w:tcBorders>
              <w:left w:val="nil"/>
              <w:right w:val="nil"/>
            </w:tcBorders>
          </w:tcPr>
          <w:p w14:paraId="5E99BFB6" w14:textId="3E8251F9" w:rsidR="009C707C" w:rsidRPr="00774096" w:rsidRDefault="009C707C" w:rsidP="00251092">
            <w:pPr>
              <w:rPr>
                <w:rFonts w:ascii="Times New Roman" w:hAnsi="Times New Roman" w:cs="Times New Roman"/>
              </w:rPr>
            </w:pPr>
            <w:r w:rsidRPr="00774096">
              <w:rPr>
                <w:rFonts w:ascii="Times New Roman" w:eastAsia="Times New Roman" w:hAnsi="Times New Roman" w:cs="Times New Roman"/>
                <w:color w:val="000000"/>
                <w:lang w:eastAsia="en-GB"/>
              </w:rPr>
              <w:t>3029</w:t>
            </w:r>
            <w:r>
              <w:rPr>
                <w:rFonts w:ascii="Times New Roman" w:eastAsia="Times New Roman" w:hAnsi="Times New Roman" w:cs="Times New Roman"/>
                <w:color w:val="000000"/>
                <w:lang w:eastAsia="en-GB"/>
              </w:rPr>
              <w:fldChar w:fldCharType="begin"/>
            </w:r>
            <w:r w:rsidR="00883A62">
              <w:rPr>
                <w:rFonts w:ascii="Times New Roman" w:eastAsia="Times New Roman" w:hAnsi="Times New Roman" w:cs="Times New Roman"/>
                <w:color w:val="000000"/>
                <w:lang w:eastAsia="en-GB"/>
              </w:rPr>
              <w:instrText xml:space="preserve"> ADDIN ZOTERO_ITEM CSL_CITATION {"citationID":"dTBCjsS7","properties":{"formattedCitation":"\\super 20\\nosupersub{}","plainCitation":"20","noteIndex":0},"citationItems":[{"id":404,"uris":["http://zotero.org/users/10351279/items/MEVEJ722"],"itemData":{"id":404,"type":"article-journal","abstract":"Integrated Ocean Drilling Program (IODP) Site U1308 (49 530N, 24 140W; water depth 3871 m) provides a record of relative paleointensity (RPI) and benthic stable isotope stratigraphy back to 3.2 Ma. The record since 1.5 Ma was published previously, and here we present the interval from 1.5 Ma to 3.2 Ma (Early Pleistocene-Late Pliocene). The benthic oxygen isotope record in this interval is correlated to Marine Isotope Stage (MIS) 51 to KM2, with an apparent hiatus that removed part of the interval spanning MIS 104-G2 (2.6e2.65 Ma), at the Gauss-Matuyama boundary. The mean sedimentation rate for the 1.5e3.2 Ma period is 8.5 cm/kyr. The age model was built by correlation of the benthic oxygen isotope record to a global stack (LR04). Apart from the expected polarity reversals, three magnetic excursions are recorded: Punaruu in MIS 31/32 at 1092 ka, Gilsa in MIS 54/55 at 1584 ka, and a newly recognized excursion labeled Porcupine (after the nearby Porcupine Abyssal Plain) in MIS G6/G7 at 2737 ka. The ages of polarity reversals at Site U1308, on the LR04 time scale, are consistent with the current geomagnetic polarity timescale (GPTS) with the exception of the base of the Olduvai Subchron that occurred in MIS 73, corresponding to 1925 ka on the LR04 time scale, 25 kyr younger than in the current GPTS. The RPI record at Site U1308 is calibrated using the oxygen isotope age model, and combined with four other North Atlantic records to obtain a North Atlantic RPI stack for 1.2e2.2 Ma (NARPI-2200) that is compared with published RPI stacks: Epapis, Sint-2000 and PADM2M. For 2.2e3.2 Ma, the Site U1308 RPI record is compared with a RPI record from North Atlantic IODP Site U1314, and with the Paciﬁc Epapis stack. The mean sedimentation rates of the North Atlantic sites in NARPI-2200 are greater (by about an order of magnitude) than most of the records incorporated in other stacks. The comparison of Epapis and NARPI2200 yields an apparent lag for NARPI-2200 relative to Epapis, attributed the Epapis age model constructed by correlation of magnetic concentration parameters (a proxy for carbonate percentage) to a calibrated oxygen isotope record. The long RPI record from Site U1308 yields a very similar mean value for the Brunhes and Matuyama virtual axial dipole moments (7.05 Â 1022 Am2), implying no polarity bias in the strength of the main geomagnetic dipole, in contrast to interpretations from Sint-2000 and PADM2M. The results strengthen the case that RPI can be used to improve global stratigraphic correlation for sites with mean sedimentation rates up to several decimeters/kyr.","container-title":"Quaternary Science Reviews","DOI":"10.1016/j.quascirev.2015.10.011","ISSN":"02773791","journalAbbreviation":"Quaternary Science Reviews","language":"en","page":"1-19","source":"DOI.org (Crossref)","title":"Relative paleointensity (RPI) and oxygen isotope stratigraphy at IODP Site U1308: North Atlantic RPI stack for 1.2–2.2 Ma (NARPI-2200) and age of the Olduvai Subchron","title-short":"Relative paleointensity (RPI) and oxygen isotope stratigraphy at IODP Site U1308","volume":"131","author":[{"family":"Channell","given":"J.E.T."},{"family":"Hodell","given":"D.A."},{"family":"Curtis","given":"J.H."}],"issued":{"date-parts":[["2016",1]]}}}],"schema":"https://github.com/citation-style-language/schema/raw/master/csl-citation.json"} </w:instrText>
            </w:r>
            <w:r>
              <w:rPr>
                <w:rFonts w:ascii="Times New Roman" w:eastAsia="Times New Roman" w:hAnsi="Times New Roman" w:cs="Times New Roman"/>
                <w:color w:val="000000"/>
                <w:lang w:eastAsia="en-GB"/>
              </w:rPr>
              <w:fldChar w:fldCharType="separate"/>
            </w:r>
            <w:r w:rsidR="00883A62" w:rsidRPr="00883A62">
              <w:rPr>
                <w:rFonts w:ascii="Times New Roman" w:hAnsi="Times New Roman" w:cs="Times New Roman"/>
                <w:color w:val="000000"/>
                <w:kern w:val="0"/>
                <w:vertAlign w:val="superscript"/>
                <w:lang w:val="en-US"/>
              </w:rPr>
              <w:t>20</w:t>
            </w:r>
            <w:r>
              <w:rPr>
                <w:rFonts w:ascii="Times New Roman" w:eastAsia="Times New Roman" w:hAnsi="Times New Roman" w:cs="Times New Roman"/>
                <w:color w:val="000000"/>
                <w:lang w:eastAsia="en-GB"/>
              </w:rPr>
              <w:fldChar w:fldCharType="end"/>
            </w:r>
          </w:p>
        </w:tc>
        <w:tc>
          <w:tcPr>
            <w:tcW w:w="1367" w:type="dxa"/>
            <w:tcBorders>
              <w:left w:val="nil"/>
              <w:right w:val="nil"/>
            </w:tcBorders>
          </w:tcPr>
          <w:p w14:paraId="4B5C8DD3" w14:textId="44EE577A" w:rsidR="009C707C" w:rsidRPr="00774096" w:rsidRDefault="009C707C" w:rsidP="00251092">
            <w:pPr>
              <w:rPr>
                <w:rFonts w:ascii="Times New Roman" w:hAnsi="Times New Roman" w:cs="Times New Roman"/>
              </w:rPr>
            </w:pPr>
            <w:r>
              <w:rPr>
                <w:rFonts w:ascii="Times New Roman" w:hAnsi="Times New Roman" w:cs="Times New Roman"/>
              </w:rPr>
              <w:t>--</w:t>
            </w:r>
          </w:p>
        </w:tc>
      </w:tr>
      <w:tr w:rsidR="009C707C" w:rsidRPr="00774096" w14:paraId="6A33E7C5" w14:textId="77777777" w:rsidTr="009C707C">
        <w:tc>
          <w:tcPr>
            <w:tcW w:w="1926" w:type="dxa"/>
            <w:tcBorders>
              <w:right w:val="nil"/>
            </w:tcBorders>
          </w:tcPr>
          <w:p w14:paraId="1DE49C39" w14:textId="57ACBF08" w:rsidR="009C707C" w:rsidRPr="00774096" w:rsidRDefault="009C707C" w:rsidP="00251092">
            <w:pPr>
              <w:rPr>
                <w:rFonts w:ascii="Times New Roman" w:eastAsia="Times New Roman" w:hAnsi="Times New Roman" w:cs="Times New Roman"/>
                <w:color w:val="000000"/>
                <w:lang w:eastAsia="en-GB"/>
              </w:rPr>
            </w:pPr>
            <w:proofErr w:type="spellStart"/>
            <w:r w:rsidRPr="00774096">
              <w:rPr>
                <w:rFonts w:ascii="Times New Roman" w:eastAsia="Times New Roman" w:hAnsi="Times New Roman" w:cs="Times New Roman"/>
                <w:color w:val="000000"/>
                <w:lang w:eastAsia="en-GB"/>
              </w:rPr>
              <w:t>Kaena</w:t>
            </w:r>
            <w:proofErr w:type="spellEnd"/>
            <w:r w:rsidRPr="00774096">
              <w:rPr>
                <w:rFonts w:ascii="Times New Roman" w:eastAsia="Times New Roman" w:hAnsi="Times New Roman" w:cs="Times New Roman"/>
                <w:color w:val="000000"/>
                <w:lang w:eastAsia="en-GB"/>
              </w:rPr>
              <w:t xml:space="preserve"> bottom</w:t>
            </w:r>
          </w:p>
        </w:tc>
        <w:tc>
          <w:tcPr>
            <w:tcW w:w="1643" w:type="dxa"/>
            <w:tcBorders>
              <w:left w:val="nil"/>
              <w:right w:val="nil"/>
            </w:tcBorders>
          </w:tcPr>
          <w:p w14:paraId="6649F678" w14:textId="3E80DFC5" w:rsidR="009C707C" w:rsidRPr="00774096" w:rsidRDefault="009C707C" w:rsidP="00251092">
            <w:pPr>
              <w:rPr>
                <w:rFonts w:ascii="Times New Roman" w:hAnsi="Times New Roman" w:cs="Times New Roman"/>
              </w:rPr>
            </w:pPr>
            <w:r w:rsidRPr="00774096">
              <w:rPr>
                <w:rFonts w:ascii="Times New Roman" w:eastAsia="Times New Roman" w:hAnsi="Times New Roman" w:cs="Times New Roman"/>
                <w:color w:val="000000"/>
                <w:lang w:eastAsia="en-GB"/>
              </w:rPr>
              <w:t>3116</w:t>
            </w:r>
            <w:r>
              <w:rPr>
                <w:rFonts w:ascii="Times New Roman" w:eastAsia="Times New Roman" w:hAnsi="Times New Roman" w:cs="Times New Roman"/>
                <w:color w:val="000000"/>
                <w:lang w:eastAsia="en-GB"/>
              </w:rPr>
              <w:fldChar w:fldCharType="begin"/>
            </w:r>
            <w:r w:rsidR="00883A62">
              <w:rPr>
                <w:rFonts w:ascii="Times New Roman" w:eastAsia="Times New Roman" w:hAnsi="Times New Roman" w:cs="Times New Roman"/>
                <w:color w:val="000000"/>
                <w:lang w:eastAsia="en-GB"/>
              </w:rPr>
              <w:instrText xml:space="preserve"> ADDIN ZOTERO_ITEM CSL_CITATION {"citationID":"tAywVWDB","properties":{"formattedCitation":"\\super 20\\nosupersub{}","plainCitation":"20","noteIndex":0},"citationItems":[{"id":404,"uris":["http://zotero.org/users/10351279/items/MEVEJ722"],"itemData":{"id":404,"type":"article-journal","abstract":"Integrated Ocean Drilling Program (IODP) Site U1308 (49 530N, 24 140W; water depth 3871 m) provides a record of relative paleointensity (RPI) and benthic stable isotope stratigraphy back to 3.2 Ma. The record since 1.5 Ma was published previously, and here we present the interval from 1.5 Ma to 3.2 Ma (Early Pleistocene-Late Pliocene). The benthic oxygen isotope record in this interval is correlated to Marine Isotope Stage (MIS) 51 to KM2, with an apparent hiatus that removed part of the interval spanning MIS 104-G2 (2.6e2.65 Ma), at the Gauss-Matuyama boundary. The mean sedimentation rate for the 1.5e3.2 Ma period is 8.5 cm/kyr. The age model was built by correlation of the benthic oxygen isotope record to a global stack (LR04). Apart from the expected polarity reversals, three magnetic excursions are recorded: Punaruu in MIS 31/32 at 1092 ka, Gilsa in MIS 54/55 at 1584 ka, and a newly recognized excursion labeled Porcupine (after the nearby Porcupine Abyssal Plain) in MIS G6/G7 at 2737 ka. The ages of polarity reversals at Site U1308, on the LR04 time scale, are consistent with the current geomagnetic polarity timescale (GPTS) with the exception of the base of the Olduvai Subchron that occurred in MIS 73, corresponding to 1925 ka on the LR04 time scale, 25 kyr younger than in the current GPTS. The RPI record at Site U1308 is calibrated using the oxygen isotope age model, and combined with four other North Atlantic records to obtain a North Atlantic RPI stack for 1.2e2.2 Ma (NARPI-2200) that is compared with published RPI stacks: Epapis, Sint-2000 and PADM2M. For 2.2e3.2 Ma, the Site U1308 RPI record is compared with a RPI record from North Atlantic IODP Site U1314, and with the Paciﬁc Epapis stack. The mean sedimentation rates of the North Atlantic sites in NARPI-2200 are greater (by about an order of magnitude) than most of the records incorporated in other stacks. The comparison of Epapis and NARPI2200 yields an apparent lag for NARPI-2200 relative to Epapis, attributed the Epapis age model constructed by correlation of magnetic concentration parameters (a proxy for carbonate percentage) to a calibrated oxygen isotope record. The long RPI record from Site U1308 yields a very similar mean value for the Brunhes and Matuyama virtual axial dipole moments (7.05 Â 1022 Am2), implying no polarity bias in the strength of the main geomagnetic dipole, in contrast to interpretations from Sint-2000 and PADM2M. The results strengthen the case that RPI can be used to improve global stratigraphic correlation for sites with mean sedimentation rates up to several decimeters/kyr.","container-title":"Quaternary Science Reviews","DOI":"10.1016/j.quascirev.2015.10.011","ISSN":"02773791","journalAbbreviation":"Quaternary Science Reviews","language":"en","page":"1-19","source":"DOI.org (Crossref)","title":"Relative paleointensity (RPI) and oxygen isotope stratigraphy at IODP Site U1308: North Atlantic RPI stack for 1.2–2.2 Ma (NARPI-2200) and age of the Olduvai Subchron","title-short":"Relative paleointensity (RPI) and oxygen isotope stratigraphy at IODP Site U1308","volume":"131","author":[{"family":"Channell","given":"J.E.T."},{"family":"Hodell","given":"D.A."},{"family":"Curtis","given":"J.H."}],"issued":{"date-parts":[["2016",1]]}}}],"schema":"https://github.com/citation-style-language/schema/raw/master/csl-citation.json"} </w:instrText>
            </w:r>
            <w:r>
              <w:rPr>
                <w:rFonts w:ascii="Times New Roman" w:eastAsia="Times New Roman" w:hAnsi="Times New Roman" w:cs="Times New Roman"/>
                <w:color w:val="000000"/>
                <w:lang w:eastAsia="en-GB"/>
              </w:rPr>
              <w:fldChar w:fldCharType="separate"/>
            </w:r>
            <w:r w:rsidR="00883A62" w:rsidRPr="00883A62">
              <w:rPr>
                <w:rFonts w:ascii="Times New Roman" w:hAnsi="Times New Roman" w:cs="Times New Roman"/>
                <w:color w:val="000000"/>
                <w:kern w:val="0"/>
                <w:vertAlign w:val="superscript"/>
                <w:lang w:val="en-US"/>
              </w:rPr>
              <w:t>20</w:t>
            </w:r>
            <w:r>
              <w:rPr>
                <w:rFonts w:ascii="Times New Roman" w:eastAsia="Times New Roman" w:hAnsi="Times New Roman" w:cs="Times New Roman"/>
                <w:color w:val="000000"/>
                <w:lang w:eastAsia="en-GB"/>
              </w:rPr>
              <w:fldChar w:fldCharType="end"/>
            </w:r>
          </w:p>
        </w:tc>
        <w:tc>
          <w:tcPr>
            <w:tcW w:w="1367" w:type="dxa"/>
            <w:tcBorders>
              <w:left w:val="nil"/>
              <w:right w:val="nil"/>
            </w:tcBorders>
          </w:tcPr>
          <w:p w14:paraId="3E814989" w14:textId="5F165B30" w:rsidR="009C707C" w:rsidRPr="00774096" w:rsidRDefault="009C707C" w:rsidP="00251092">
            <w:pPr>
              <w:rPr>
                <w:rFonts w:ascii="Times New Roman" w:hAnsi="Times New Roman" w:cs="Times New Roman"/>
              </w:rPr>
            </w:pPr>
            <w:r w:rsidRPr="00774096">
              <w:rPr>
                <w:rFonts w:ascii="Times New Roman" w:hAnsi="Times New Roman" w:cs="Times New Roman"/>
              </w:rPr>
              <w:t>15</w:t>
            </w:r>
            <w:r>
              <w:rPr>
                <w:rFonts w:ascii="Times New Roman" w:hAnsi="Times New Roman" w:cs="Times New Roman"/>
              </w:rPr>
              <w:fldChar w:fldCharType="begin"/>
            </w:r>
            <w:r w:rsidR="00883A62">
              <w:rPr>
                <w:rFonts w:ascii="Times New Roman" w:hAnsi="Times New Roman" w:cs="Times New Roman"/>
              </w:rPr>
              <w:instrText xml:space="preserve"> ADDIN ZOTERO_ITEM CSL_CITATION {"citationID":"CBbxYUqu","properties":{"formattedCitation":"\\super 21\\nosupersub{}","plainCitation":"21","noteIndex":0},"citationItems":[{"id":419,"uris":["http://zotero.org/users/10351279/items/PI2WJX72"],"itemData":{"id":419,"type":"article-journal","abstract":"The Baringo-Tugen Hills-Barsemoi 2013 drillcore (BTB13), acquired as part of the Hominin Sites and Paleolakes Drilling Project, recovered 228 m of fluvio-lacustrine sedimentary rocks and tuffs spanning a ~3.29–2.56 Ma interval of the highly fossiliferous and hominin-bearing Chemeron Formation, Tugen Hills, Kenya. Here we present a Bayesian stratigraphic age model for the core employing chronostratigraphic control points derived from 40Ar/39Ar dating of tuffs from core and outcrop, 40Ar/39Ar age calibration of related outcrop diatomaceous units, and core magnetostratigraphy. The age model reveals three main intervals with distinct sediment accu­ mulation rates: an early rapid phase from 3.2–2.9 Ma; a relatively slow phase from 2.9–2.7 Ma; and the highest rate of accumulation from 2.7–2.6 Ma. The intervals of rapid accumulation correspond to periods of high Earth orbital eccentricity, whereas the slow accumulation interval corresponds to low eccentricity at 2.9–2.7 Ma, suggesting that astronomically mediated climate processes may be responsible for the observed changes in sediment accumulation rate. Lacustrine transgression-regression events, as delineated using sequence stratig­ raphy, dominantly operate on precession scale, particularly within the high eccentricity periods. A set of ero­ sively based fluvial conglomerates correspond to the 2.9–2.7 Ma interval, which could be related to either the depositional response to low eccentricity or to the development of unconformities due to local tectonic activity. Age calibration of core magnetic susceptibility and gamma density logs indicates a close temporal correspon­ dence between a shift from high- to low-frequency signal variability at ~3 Ma, approximately coincident the end of the mid-Piacenzian Warm Period, and the beginning of the cooling of world climate leading to the initiation of Northern Hemispheric glaciation c. 2.7 Ma. BTB13 and the Baringo Basin records may thus provide evidence of a connection between high-latitude glaciation and equatorial terrestrial climate toward the end of the Pliocene.","container-title":"Palaeogeography, Palaeoclimatology, Palaeoecology","DOI":"10.1016/j.palaeo.2019.109519","ISSN":"00310182","journalAbbreviation":"Palaeogeography, Palaeoclimatology, Palaeoecology","language":"en","page":"109519","source":"DOI.org (Crossref)","title":"Chronostratigraphy of the Baringo-Tugen Hills-Barsemoi (HSPDP-BTB13-1A) core – 40Ar/39Ar dating, magnetostratigraphy, tephrostratigraphy, sequence stratigraphy and Bayesian age modeling","volume":"570","author":[{"family":"Deino","given":"Alan L."},{"family":"Sier","given":"Mark J."},{"family":"Garello","given":"Dominique I."},{"family":"Keller","given":"C. Brenhin"},{"family":"Kingston","given":"John D."},{"family":"Scott","given":"Jennifer J."},{"family":"Dupont-Nivet","given":"Guillaume"},{"family":"Cohen","given":"Andrew S."}],"issued":{"date-parts":[["2021",5]]}}}],"schema":"https://github.com/citation-style-language/schema/raw/master/csl-citation.json"} </w:instrText>
            </w:r>
            <w:r>
              <w:rPr>
                <w:rFonts w:ascii="Times New Roman" w:hAnsi="Times New Roman" w:cs="Times New Roman"/>
              </w:rPr>
              <w:fldChar w:fldCharType="separate"/>
            </w:r>
            <w:r w:rsidR="00883A62" w:rsidRPr="00883A62">
              <w:rPr>
                <w:rFonts w:ascii="Times New Roman" w:hAnsi="Times New Roman" w:cs="Times New Roman"/>
                <w:kern w:val="0"/>
                <w:vertAlign w:val="superscript"/>
                <w:lang w:val="en-US"/>
              </w:rPr>
              <w:t>21</w:t>
            </w:r>
            <w:r>
              <w:rPr>
                <w:rFonts w:ascii="Times New Roman" w:hAnsi="Times New Roman" w:cs="Times New Roman"/>
              </w:rPr>
              <w:fldChar w:fldCharType="end"/>
            </w:r>
          </w:p>
        </w:tc>
      </w:tr>
      <w:tr w:rsidR="009C707C" w:rsidRPr="00774096" w14:paraId="4F94D9D9" w14:textId="77777777" w:rsidTr="009C707C">
        <w:tc>
          <w:tcPr>
            <w:tcW w:w="1926" w:type="dxa"/>
            <w:tcBorders>
              <w:right w:val="nil"/>
            </w:tcBorders>
          </w:tcPr>
          <w:p w14:paraId="644F6095" w14:textId="0B75775A" w:rsidR="009C707C" w:rsidRPr="00774096" w:rsidRDefault="009C707C" w:rsidP="00251092">
            <w:pPr>
              <w:rPr>
                <w:rFonts w:ascii="Times New Roman" w:eastAsia="Times New Roman" w:hAnsi="Times New Roman" w:cs="Times New Roman"/>
                <w:color w:val="000000"/>
                <w:lang w:eastAsia="en-GB"/>
              </w:rPr>
            </w:pPr>
            <w:r w:rsidRPr="00774096">
              <w:rPr>
                <w:rFonts w:ascii="Times New Roman" w:eastAsia="Times New Roman" w:hAnsi="Times New Roman" w:cs="Times New Roman"/>
                <w:color w:val="000000"/>
                <w:lang w:eastAsia="en-GB"/>
              </w:rPr>
              <w:t>Mammoth top</w:t>
            </w:r>
          </w:p>
        </w:tc>
        <w:tc>
          <w:tcPr>
            <w:tcW w:w="1643" w:type="dxa"/>
            <w:tcBorders>
              <w:left w:val="nil"/>
              <w:right w:val="nil"/>
            </w:tcBorders>
          </w:tcPr>
          <w:p w14:paraId="54392EA3" w14:textId="64C63AE3" w:rsidR="009C707C" w:rsidRPr="00774096" w:rsidRDefault="009C707C" w:rsidP="00251092">
            <w:pPr>
              <w:rPr>
                <w:rFonts w:ascii="Times New Roman" w:hAnsi="Times New Roman" w:cs="Times New Roman"/>
              </w:rPr>
            </w:pPr>
            <w:r w:rsidRPr="00774096">
              <w:rPr>
                <w:rFonts w:ascii="Times New Roman" w:eastAsia="Times New Roman" w:hAnsi="Times New Roman" w:cs="Times New Roman"/>
                <w:color w:val="000000"/>
                <w:lang w:eastAsia="en-GB"/>
              </w:rPr>
              <w:t>3207</w:t>
            </w:r>
            <w:r>
              <w:rPr>
                <w:rFonts w:ascii="Times New Roman" w:eastAsia="Times New Roman" w:hAnsi="Times New Roman" w:cs="Times New Roman"/>
                <w:color w:val="000000"/>
                <w:lang w:eastAsia="en-GB"/>
              </w:rPr>
              <w:fldChar w:fldCharType="begin"/>
            </w:r>
            <w:r w:rsidR="00883A62">
              <w:rPr>
                <w:rFonts w:ascii="Times New Roman" w:eastAsia="Times New Roman" w:hAnsi="Times New Roman" w:cs="Times New Roman"/>
                <w:color w:val="000000"/>
                <w:lang w:eastAsia="en-GB"/>
              </w:rPr>
              <w:instrText xml:space="preserve"> ADDIN ZOTERO_ITEM CSL_CITATION {"citationID":"A9R8V90e","properties":{"formattedCitation":"\\super 20\\nosupersub{}","plainCitation":"20","noteIndex":0},"citationItems":[{"id":404,"uris":["http://zotero.org/users/10351279/items/MEVEJ722"],"itemData":{"id":404,"type":"article-journal","abstract":"Integrated Ocean Drilling Program (IODP) Site U1308 (49 530N, 24 140W; water depth 3871 m) provides a record of relative paleointensity (RPI) and benthic stable isotope stratigraphy back to 3.2 Ma. The record since 1.5 Ma was published previously, and here we present the interval from 1.5 Ma to 3.2 Ma (Early Pleistocene-Late Pliocene). The benthic oxygen isotope record in this interval is correlated to Marine Isotope Stage (MIS) 51 to KM2, with an apparent hiatus that removed part of the interval spanning MIS 104-G2 (2.6e2.65 Ma), at the Gauss-Matuyama boundary. The mean sedimentation rate for the 1.5e3.2 Ma period is 8.5 cm/kyr. The age model was built by correlation of the benthic oxygen isotope record to a global stack (LR04). Apart from the expected polarity reversals, three magnetic excursions are recorded: Punaruu in MIS 31/32 at 1092 ka, Gilsa in MIS 54/55 at 1584 ka, and a newly recognized excursion labeled Porcupine (after the nearby Porcupine Abyssal Plain) in MIS G6/G7 at 2737 ka. The ages of polarity reversals at Site U1308, on the LR04 time scale, are consistent with the current geomagnetic polarity timescale (GPTS) with the exception of the base of the Olduvai Subchron that occurred in MIS 73, corresponding to 1925 ka on the LR04 time scale, 25 kyr younger than in the current GPTS. The RPI record at Site U1308 is calibrated using the oxygen isotope age model, and combined with four other North Atlantic records to obtain a North Atlantic RPI stack for 1.2e2.2 Ma (NARPI-2200) that is compared with published RPI stacks: Epapis, Sint-2000 and PADM2M. For 2.2e3.2 Ma, the Site U1308 RPI record is compared with a RPI record from North Atlantic IODP Site U1314, and with the Paciﬁc Epapis stack. The mean sedimentation rates of the North Atlantic sites in NARPI-2200 are greater (by about an order of magnitude) than most of the records incorporated in other stacks. The comparison of Epapis and NARPI2200 yields an apparent lag for NARPI-2200 relative to Epapis, attributed the Epapis age model constructed by correlation of magnetic concentration parameters (a proxy for carbonate percentage) to a calibrated oxygen isotope record. The long RPI record from Site U1308 yields a very similar mean value for the Brunhes and Matuyama virtual axial dipole moments (7.05 Â 1022 Am2), implying no polarity bias in the strength of the main geomagnetic dipole, in contrast to interpretations from Sint-2000 and PADM2M. The results strengthen the case that RPI can be used to improve global stratigraphic correlation for sites with mean sedimentation rates up to several decimeters/kyr.","container-title":"Quaternary Science Reviews","DOI":"10.1016/j.quascirev.2015.10.011","ISSN":"02773791","journalAbbreviation":"Quaternary Science Reviews","language":"en","page":"1-19","source":"DOI.org (Crossref)","title":"Relative paleointensity (RPI) and oxygen isotope stratigraphy at IODP Site U1308: North Atlantic RPI stack for 1.2–2.2 Ma (NARPI-2200) and age of the Olduvai Subchron","title-short":"Relative paleointensity (RPI) and oxygen isotope stratigraphy at IODP Site U1308","volume":"131","author":[{"family":"Channell","given":"J.E.T."},{"family":"Hodell","given":"D.A."},{"family":"Curtis","given":"J.H."}],"issued":{"date-parts":[["2016",1]]}}}],"schema":"https://github.com/citation-style-language/schema/raw/master/csl-citation.json"} </w:instrText>
            </w:r>
            <w:r>
              <w:rPr>
                <w:rFonts w:ascii="Times New Roman" w:eastAsia="Times New Roman" w:hAnsi="Times New Roman" w:cs="Times New Roman"/>
                <w:color w:val="000000"/>
                <w:lang w:eastAsia="en-GB"/>
              </w:rPr>
              <w:fldChar w:fldCharType="separate"/>
            </w:r>
            <w:r w:rsidR="00883A62" w:rsidRPr="00883A62">
              <w:rPr>
                <w:rFonts w:ascii="Times New Roman" w:hAnsi="Times New Roman" w:cs="Times New Roman"/>
                <w:color w:val="000000"/>
                <w:kern w:val="0"/>
                <w:vertAlign w:val="superscript"/>
                <w:lang w:val="en-US"/>
              </w:rPr>
              <w:t>20</w:t>
            </w:r>
            <w:r>
              <w:rPr>
                <w:rFonts w:ascii="Times New Roman" w:eastAsia="Times New Roman" w:hAnsi="Times New Roman" w:cs="Times New Roman"/>
                <w:color w:val="000000"/>
                <w:lang w:eastAsia="en-GB"/>
              </w:rPr>
              <w:fldChar w:fldCharType="end"/>
            </w:r>
          </w:p>
        </w:tc>
        <w:tc>
          <w:tcPr>
            <w:tcW w:w="1367" w:type="dxa"/>
            <w:tcBorders>
              <w:left w:val="nil"/>
              <w:right w:val="nil"/>
            </w:tcBorders>
          </w:tcPr>
          <w:p w14:paraId="30BEFC61" w14:textId="7E52B905" w:rsidR="009C707C" w:rsidRPr="00774096" w:rsidRDefault="009C707C" w:rsidP="00251092">
            <w:pPr>
              <w:rPr>
                <w:rFonts w:ascii="Times New Roman" w:hAnsi="Times New Roman" w:cs="Times New Roman"/>
              </w:rPr>
            </w:pPr>
            <w:r w:rsidRPr="00774096">
              <w:rPr>
                <w:rFonts w:ascii="Times New Roman" w:hAnsi="Times New Roman" w:cs="Times New Roman"/>
              </w:rPr>
              <w:t>15</w:t>
            </w:r>
            <w:r>
              <w:rPr>
                <w:rFonts w:ascii="Times New Roman" w:hAnsi="Times New Roman" w:cs="Times New Roman"/>
              </w:rPr>
              <w:fldChar w:fldCharType="begin"/>
            </w:r>
            <w:r w:rsidR="00883A62">
              <w:rPr>
                <w:rFonts w:ascii="Times New Roman" w:hAnsi="Times New Roman" w:cs="Times New Roman"/>
              </w:rPr>
              <w:instrText xml:space="preserve"> ADDIN ZOTERO_ITEM CSL_CITATION {"citationID":"rYp7PICW","properties":{"formattedCitation":"\\super 21\\nosupersub{}","plainCitation":"21","noteIndex":0},"citationItems":[{"id":419,"uris":["http://zotero.org/users/10351279/items/PI2WJX72"],"itemData":{"id":419,"type":"article-journal","abstract":"The Baringo-Tugen Hills-Barsemoi 2013 drillcore (BTB13), acquired as part of the Hominin Sites and Paleolakes Drilling Project, recovered 228 m of fluvio-lacustrine sedimentary rocks and tuffs spanning a ~3.29–2.56 Ma interval of the highly fossiliferous and hominin-bearing Chemeron Formation, Tugen Hills, Kenya. Here we present a Bayesian stratigraphic age model for the core employing chronostratigraphic control points derived from 40Ar/39Ar dating of tuffs from core and outcrop, 40Ar/39Ar age calibration of related outcrop diatomaceous units, and core magnetostratigraphy. The age model reveals three main intervals with distinct sediment accu­ mulation rates: an early rapid phase from 3.2–2.9 Ma; a relatively slow phase from 2.9–2.7 Ma; and the highest rate of accumulation from 2.7–2.6 Ma. The intervals of rapid accumulation correspond to periods of high Earth orbital eccentricity, whereas the slow accumulation interval corresponds to low eccentricity at 2.9–2.7 Ma, suggesting that astronomically mediated climate processes may be responsible for the observed changes in sediment accumulation rate. Lacustrine transgression-regression events, as delineated using sequence stratig­ raphy, dominantly operate on precession scale, particularly within the high eccentricity periods. A set of ero­ sively based fluvial conglomerates correspond to the 2.9–2.7 Ma interval, which could be related to either the depositional response to low eccentricity or to the development of unconformities due to local tectonic activity. Age calibration of core magnetic susceptibility and gamma density logs indicates a close temporal correspon­ dence between a shift from high- to low-frequency signal variability at ~3 Ma, approximately coincident the end of the mid-Piacenzian Warm Period, and the beginning of the cooling of world climate leading to the initiation of Northern Hemispheric glaciation c. 2.7 Ma. BTB13 and the Baringo Basin records may thus provide evidence of a connection between high-latitude glaciation and equatorial terrestrial climate toward the end of the Pliocene.","container-title":"Palaeogeography, Palaeoclimatology, Palaeoecology","DOI":"10.1016/j.palaeo.2019.109519","ISSN":"00310182","journalAbbreviation":"Palaeogeography, Palaeoclimatology, Palaeoecology","language":"en","page":"109519","source":"DOI.org (Crossref)","title":"Chronostratigraphy of the Baringo-Tugen Hills-Barsemoi (HSPDP-BTB13-1A) core – 40Ar/39Ar dating, magnetostratigraphy, tephrostratigraphy, sequence stratigraphy and Bayesian age modeling","volume":"570","author":[{"family":"Deino","given":"Alan L."},{"family":"Sier","given":"Mark J."},{"family":"Garello","given":"Dominique I."},{"family":"Keller","given":"C. Brenhin"},{"family":"Kingston","given":"John D."},{"family":"Scott","given":"Jennifer J."},{"family":"Dupont-Nivet","given":"Guillaume"},{"family":"Cohen","given":"Andrew S."}],"issued":{"date-parts":[["2021",5]]}}}],"schema":"https://github.com/citation-style-language/schema/raw/master/csl-citation.json"} </w:instrText>
            </w:r>
            <w:r>
              <w:rPr>
                <w:rFonts w:ascii="Times New Roman" w:hAnsi="Times New Roman" w:cs="Times New Roman"/>
              </w:rPr>
              <w:fldChar w:fldCharType="separate"/>
            </w:r>
            <w:r w:rsidR="00883A62" w:rsidRPr="00883A62">
              <w:rPr>
                <w:rFonts w:ascii="Times New Roman" w:hAnsi="Times New Roman" w:cs="Times New Roman"/>
                <w:kern w:val="0"/>
                <w:vertAlign w:val="superscript"/>
                <w:lang w:val="en-US"/>
              </w:rPr>
              <w:t>21</w:t>
            </w:r>
            <w:r>
              <w:rPr>
                <w:rFonts w:ascii="Times New Roman" w:hAnsi="Times New Roman" w:cs="Times New Roman"/>
              </w:rPr>
              <w:fldChar w:fldCharType="end"/>
            </w:r>
          </w:p>
        </w:tc>
      </w:tr>
    </w:tbl>
    <w:p w14:paraId="5750A76C" w14:textId="73498ADA" w:rsidR="00251092" w:rsidRPr="00774096" w:rsidRDefault="00251092" w:rsidP="00251092"/>
    <w:p w14:paraId="7261D13F" w14:textId="7C79A50D" w:rsidR="007A170C" w:rsidRDefault="00E15DAE" w:rsidP="007A170C">
      <w:pPr>
        <w:keepNext/>
      </w:pPr>
      <w:r w:rsidRPr="0001571F">
        <w:rPr>
          <w:rFonts w:ascii="Times New Roman" w:hAnsi="Times New Roman" w:cs="Times New Roman"/>
          <w:noProof/>
        </w:rPr>
        <w:drawing>
          <wp:anchor distT="0" distB="0" distL="114300" distR="114300" simplePos="0" relativeHeight="251660288" behindDoc="0" locked="0" layoutInCell="1" allowOverlap="1" wp14:anchorId="7876317B" wp14:editId="2886CB8A">
            <wp:simplePos x="0" y="0"/>
            <wp:positionH relativeFrom="column">
              <wp:posOffset>-82550</wp:posOffset>
            </wp:positionH>
            <wp:positionV relativeFrom="paragraph">
              <wp:posOffset>148080</wp:posOffset>
            </wp:positionV>
            <wp:extent cx="3453130" cy="2660650"/>
            <wp:effectExtent l="0" t="0" r="0" b="0"/>
            <wp:wrapSquare wrapText="bothSides"/>
            <wp:docPr id="18378813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881395" name="Picture 1837881395"/>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53130" cy="2660650"/>
                    </a:xfrm>
                    <a:prstGeom prst="rect">
                      <a:avLst/>
                    </a:prstGeom>
                  </pic:spPr>
                </pic:pic>
              </a:graphicData>
            </a:graphic>
            <wp14:sizeRelH relativeFrom="page">
              <wp14:pctWidth>0</wp14:pctWidth>
            </wp14:sizeRelH>
            <wp14:sizeRelV relativeFrom="page">
              <wp14:pctHeight>0</wp14:pctHeight>
            </wp14:sizeRelV>
          </wp:anchor>
        </w:drawing>
      </w:r>
    </w:p>
    <w:p w14:paraId="0FEDEBEE" w14:textId="1223E745" w:rsidR="003B5626" w:rsidRPr="00774096" w:rsidRDefault="007A170C" w:rsidP="008F3B75">
      <w:pPr>
        <w:pStyle w:val="Caption"/>
        <w:rPr>
          <w:rFonts w:cs="Times New Roman"/>
          <w:sz w:val="24"/>
          <w:szCs w:val="24"/>
        </w:rPr>
      </w:pPr>
      <w:bookmarkStart w:id="0" w:name="_Ref161871782"/>
      <w:r w:rsidRPr="00774096">
        <w:rPr>
          <w:sz w:val="24"/>
          <w:szCs w:val="24"/>
        </w:rPr>
        <w:t>Figure S</w:t>
      </w:r>
      <w:r w:rsidRPr="00774096">
        <w:rPr>
          <w:sz w:val="24"/>
          <w:szCs w:val="24"/>
        </w:rPr>
        <w:fldChar w:fldCharType="begin"/>
      </w:r>
      <w:r w:rsidRPr="00774096">
        <w:rPr>
          <w:sz w:val="24"/>
          <w:szCs w:val="24"/>
        </w:rPr>
        <w:instrText xml:space="preserve"> SEQ Figure_S \* ARABIC </w:instrText>
      </w:r>
      <w:r w:rsidRPr="00774096">
        <w:rPr>
          <w:sz w:val="24"/>
          <w:szCs w:val="24"/>
        </w:rPr>
        <w:fldChar w:fldCharType="separate"/>
      </w:r>
      <w:r w:rsidRPr="00774096">
        <w:rPr>
          <w:noProof/>
          <w:sz w:val="24"/>
          <w:szCs w:val="24"/>
        </w:rPr>
        <w:t>2</w:t>
      </w:r>
      <w:r w:rsidRPr="00774096">
        <w:rPr>
          <w:sz w:val="24"/>
          <w:szCs w:val="24"/>
        </w:rPr>
        <w:fldChar w:fldCharType="end"/>
      </w:r>
      <w:bookmarkEnd w:id="0"/>
      <w:r w:rsidRPr="00774096">
        <w:rPr>
          <w:sz w:val="24"/>
          <w:szCs w:val="24"/>
        </w:rPr>
        <w:t>: Interpolated ages (ka) vs depth (</w:t>
      </w:r>
      <w:proofErr w:type="spellStart"/>
      <w:r w:rsidRPr="00774096">
        <w:rPr>
          <w:sz w:val="24"/>
          <w:szCs w:val="24"/>
        </w:rPr>
        <w:t>rmcd</w:t>
      </w:r>
      <w:proofErr w:type="spellEnd"/>
      <w:r w:rsidRPr="00774096">
        <w:rPr>
          <w:sz w:val="24"/>
          <w:szCs w:val="24"/>
        </w:rPr>
        <w:t>)</w:t>
      </w:r>
      <w:r w:rsidR="00774096">
        <w:rPr>
          <w:sz w:val="24"/>
          <w:szCs w:val="24"/>
        </w:rPr>
        <w:t xml:space="preserve"> using either the Blake-Mizen et al.'s model (201</w:t>
      </w:r>
      <w:r w:rsidR="009C707C">
        <w:rPr>
          <w:sz w:val="24"/>
          <w:szCs w:val="24"/>
        </w:rPr>
        <w:t>9</w:t>
      </w:r>
      <w:r w:rsidR="00774096">
        <w:rPr>
          <w:sz w:val="24"/>
          <w:szCs w:val="24"/>
        </w:rPr>
        <w:t>)</w:t>
      </w:r>
      <w:r w:rsidR="009C707C">
        <w:rPr>
          <w:sz w:val="24"/>
          <w:szCs w:val="24"/>
        </w:rPr>
        <w:fldChar w:fldCharType="begin"/>
      </w:r>
      <w:r w:rsidR="00883A62">
        <w:rPr>
          <w:sz w:val="24"/>
          <w:szCs w:val="24"/>
        </w:rPr>
        <w:instrText xml:space="preserve"> ADDIN ZOTERO_ITEM CSL_CITATION {"citationID":"uJF8HzMW","properties":{"formattedCitation":"\\super 18\\nosupersub{}","plainCitation":"18","noteIndex":0},"citationItems":[{"id":98,"uris":["http://zotero.org/users/10351279/items/LCW76BDV"],"itemData":{"id":98,"type":"article-journal","abstract":"We present new sedimentological and environmental magnetic records spanning ~3.2e2.2 Ma, during the intensiﬁcation of Northern Hemisphere glaciation, from North Atlantic Integrated Ocean Drilling Program Site U1307 on Eirik Drift. Our new datasets and their high-ﬁdelity age control demonstrate that while inland glaciers e and potentially also at times restricted iceberg-calving margins e have likely existed on southern Greenland since at least ~3.2 Ma, persistent and extensive iceberg-calving glacial margins were only established in this region at 2.72 Ma, ~300 kyr later than in northeastern and eastern Greenland. Despite a dramatic increase in Greenland-sourced ice-rafted debris deposition on Eirik Drift at this time, contemporaneous changes in the bulk magnetic properties of Site U1307 sediments, and a reduction in sediment accumulation rates, suggest a decrease in the delivery of Greenland-sourced glacioﬂuvial silt to our study site. We attribute these changes to a shift in depositional regime from bottom-current-dominated to glacial-IRD-dominated between ~2.9 and 2.7 Ma, in response to a change in the depth of the ﬂow path of the Western Boundary Undercurrent relative to our study site.","container-title":"Quaternary Science Reviews","DOI":"10.1016/j.quascirev.2019.01.015","ISSN":"02773791","journalAbbreviation":"Quaternary Science Reviews","language":"en","page":"40-51","source":"DOI.org (Crossref)","title":"Southern Greenland glaciation and Western Boundary Undercurrent evolution recorded on Eirik Drift during the late Pliocene intensification of Northern Hemisphere glaciation","volume":"209","author":[{"family":"Blake-Mizen","given":"Keziah"},{"family":"Hatfield","given":"Robert G."},{"family":"Stoner","given":"Joseph S."},{"family":"Carlson","given":"Anders E."},{"family":"Xuan","given":"Chuang"},{"family":"Walczak","given":"Maureen"},{"family":"Lawrence","given":"Kira T."},{"family":"Channell","given":"James E.T."},{"family":"Bailey","given":"Ian"}],"issued":{"date-parts":[["2019",4]]}}}],"schema":"https://github.com/citation-style-language/schema/raw/master/csl-citation.json"} </w:instrText>
      </w:r>
      <w:r w:rsidR="009C707C">
        <w:rPr>
          <w:sz w:val="24"/>
          <w:szCs w:val="24"/>
        </w:rPr>
        <w:fldChar w:fldCharType="separate"/>
      </w:r>
      <w:r w:rsidR="00883A62" w:rsidRPr="00883A62">
        <w:rPr>
          <w:rFonts w:cs="Times New Roman"/>
          <w:color w:val="000000"/>
          <w:kern w:val="0"/>
          <w:sz w:val="24"/>
          <w:vertAlign w:val="superscript"/>
          <w:lang w:val="en-US"/>
        </w:rPr>
        <w:t>18</w:t>
      </w:r>
      <w:r w:rsidR="009C707C">
        <w:rPr>
          <w:sz w:val="24"/>
          <w:szCs w:val="24"/>
        </w:rPr>
        <w:fldChar w:fldCharType="end"/>
      </w:r>
      <w:r w:rsidR="00774096">
        <w:rPr>
          <w:sz w:val="24"/>
          <w:szCs w:val="24"/>
        </w:rPr>
        <w:t xml:space="preserve"> or only the four paleomagnetic anchor ages.</w:t>
      </w:r>
    </w:p>
    <w:p w14:paraId="60F148D8" w14:textId="77777777" w:rsidR="00CD516F" w:rsidRPr="0001571F" w:rsidRDefault="00CD516F" w:rsidP="000E1F35">
      <w:pPr>
        <w:rPr>
          <w:rFonts w:ascii="Times New Roman" w:hAnsi="Times New Roman" w:cs="Times New Roman"/>
        </w:rPr>
      </w:pPr>
    </w:p>
    <w:p w14:paraId="2C6C474A" w14:textId="73F1B790" w:rsidR="00774096" w:rsidRDefault="00774096">
      <w:pPr>
        <w:rPr>
          <w:rFonts w:ascii="Times New Roman" w:hAnsi="Times New Roman" w:cs="Times New Roman"/>
        </w:rPr>
      </w:pPr>
      <w:r>
        <w:rPr>
          <w:rFonts w:ascii="Times New Roman" w:hAnsi="Times New Roman" w:cs="Times New Roman"/>
        </w:rPr>
        <w:br w:type="page"/>
      </w:r>
    </w:p>
    <w:p w14:paraId="35612A5A" w14:textId="4EF2EA43" w:rsidR="00CC3176" w:rsidRPr="00774096" w:rsidRDefault="000E1F35" w:rsidP="000E1F35">
      <w:pPr>
        <w:rPr>
          <w:rFonts w:ascii="Times New Roman" w:hAnsi="Times New Roman" w:cs="Times New Roman"/>
          <w:b/>
          <w:bCs/>
          <w:i/>
          <w:iCs/>
        </w:rPr>
      </w:pPr>
      <w:r w:rsidRPr="00774096">
        <w:rPr>
          <w:rFonts w:ascii="Times New Roman" w:hAnsi="Times New Roman" w:cs="Times New Roman"/>
          <w:b/>
          <w:bCs/>
          <w:i/>
          <w:iCs/>
        </w:rPr>
        <w:lastRenderedPageBreak/>
        <w:t>3.</w:t>
      </w:r>
      <w:r w:rsidR="003B5626" w:rsidRPr="00774096">
        <w:rPr>
          <w:rFonts w:ascii="Times New Roman" w:hAnsi="Times New Roman" w:cs="Times New Roman"/>
          <w:b/>
          <w:bCs/>
          <w:i/>
          <w:iCs/>
        </w:rPr>
        <w:t>2</w:t>
      </w:r>
      <w:r w:rsidRPr="00774096">
        <w:rPr>
          <w:rFonts w:ascii="Times New Roman" w:hAnsi="Times New Roman" w:cs="Times New Roman"/>
          <w:b/>
          <w:bCs/>
          <w:i/>
          <w:iCs/>
        </w:rPr>
        <w:t xml:space="preserve"> CaCO</w:t>
      </w:r>
      <w:r w:rsidRPr="00774096">
        <w:rPr>
          <w:rFonts w:ascii="Times New Roman" w:hAnsi="Times New Roman" w:cs="Times New Roman"/>
          <w:b/>
          <w:bCs/>
          <w:i/>
          <w:iCs/>
          <w:vertAlign w:val="subscript"/>
        </w:rPr>
        <w:t>3</w:t>
      </w:r>
      <w:r w:rsidRPr="00774096">
        <w:rPr>
          <w:rFonts w:ascii="Times New Roman" w:hAnsi="Times New Roman" w:cs="Times New Roman"/>
          <w:b/>
          <w:bCs/>
          <w:i/>
          <w:iCs/>
        </w:rPr>
        <w:t xml:space="preserve">-free sediment </w:t>
      </w:r>
      <w:r w:rsidR="00CC3176" w:rsidRPr="00774096">
        <w:rPr>
          <w:rFonts w:ascii="Times New Roman" w:hAnsi="Times New Roman" w:cs="Times New Roman"/>
          <w:b/>
          <w:bCs/>
          <w:i/>
          <w:iCs/>
        </w:rPr>
        <w:t>accumulation</w:t>
      </w:r>
      <w:r w:rsidRPr="00774096">
        <w:rPr>
          <w:rFonts w:ascii="Times New Roman" w:hAnsi="Times New Roman" w:cs="Times New Roman"/>
          <w:b/>
          <w:bCs/>
          <w:i/>
          <w:iCs/>
        </w:rPr>
        <w:t xml:space="preserve"> </w:t>
      </w:r>
      <w:r w:rsidR="00CC3176" w:rsidRPr="00774096">
        <w:rPr>
          <w:rFonts w:ascii="Times New Roman" w:hAnsi="Times New Roman" w:cs="Times New Roman"/>
          <w:b/>
          <w:bCs/>
          <w:i/>
          <w:iCs/>
        </w:rPr>
        <w:t>vs the age model</w:t>
      </w:r>
      <w:r w:rsidR="00774096" w:rsidRPr="00774096">
        <w:rPr>
          <w:rFonts w:ascii="Times New Roman" w:hAnsi="Times New Roman" w:cs="Times New Roman"/>
          <w:b/>
          <w:bCs/>
          <w:i/>
          <w:iCs/>
        </w:rPr>
        <w:t>s</w:t>
      </w:r>
      <w:r w:rsidR="00CC3176" w:rsidRPr="00774096">
        <w:rPr>
          <w:rFonts w:ascii="Times New Roman" w:hAnsi="Times New Roman" w:cs="Times New Roman"/>
          <w:b/>
          <w:bCs/>
          <w:i/>
          <w:iCs/>
        </w:rPr>
        <w:t xml:space="preserve"> </w:t>
      </w:r>
    </w:p>
    <w:p w14:paraId="45A1439A" w14:textId="236CCEAA" w:rsidR="000E1F35" w:rsidRDefault="000E1F35" w:rsidP="000E1F35">
      <w:pPr>
        <w:rPr>
          <w:rFonts w:ascii="Times New Roman" w:hAnsi="Times New Roman" w:cs="Times New Roman"/>
        </w:rPr>
      </w:pPr>
      <w:r w:rsidRPr="00C71C5E">
        <w:rPr>
          <w:rFonts w:ascii="Times New Roman" w:hAnsi="Times New Roman" w:cs="Times New Roman"/>
        </w:rPr>
        <w:t xml:space="preserve"> </w:t>
      </w:r>
    </w:p>
    <w:p w14:paraId="03756F50" w14:textId="23E4EE5B" w:rsidR="00EF7AC4" w:rsidRDefault="00EF7AC4" w:rsidP="00D706D3">
      <w:pPr>
        <w:keepNext/>
        <w:rPr>
          <w:rFonts w:ascii="Times New Roman" w:hAnsi="Times New Roman" w:cs="Times New Roman"/>
        </w:rPr>
      </w:pPr>
      <w:r w:rsidRPr="00EF7AC4">
        <w:rPr>
          <w:rFonts w:ascii="Times New Roman" w:hAnsi="Times New Roman" w:cs="Times New Roman"/>
        </w:rPr>
        <w:t xml:space="preserve">The impact of biogenic </w:t>
      </w:r>
      <w:r w:rsidR="00774096">
        <w:rPr>
          <w:rFonts w:ascii="Times New Roman" w:hAnsi="Times New Roman" w:cs="Times New Roman"/>
        </w:rPr>
        <w:t xml:space="preserve">carbonate fluxes </w:t>
      </w:r>
      <w:r w:rsidR="00D706D3">
        <w:rPr>
          <w:rFonts w:ascii="Times New Roman" w:hAnsi="Times New Roman" w:cs="Times New Roman"/>
        </w:rPr>
        <w:t>on</w:t>
      </w:r>
      <w:r w:rsidRPr="00EF7AC4">
        <w:rPr>
          <w:rFonts w:ascii="Times New Roman" w:hAnsi="Times New Roman" w:cs="Times New Roman"/>
        </w:rPr>
        <w:t xml:space="preserve"> sedimentation rate</w:t>
      </w:r>
      <w:r w:rsidR="00D706D3">
        <w:rPr>
          <w:rFonts w:ascii="Times New Roman" w:hAnsi="Times New Roman" w:cs="Times New Roman"/>
        </w:rPr>
        <w:t xml:space="preserve"> has been estimated by comparing the bulk vs carbonate-free sediment accumulations of the investigated sequence.</w:t>
      </w:r>
      <w:r w:rsidRPr="00EF7AC4">
        <w:rPr>
          <w:rFonts w:ascii="Times New Roman" w:hAnsi="Times New Roman" w:cs="Times New Roman"/>
        </w:rPr>
        <w:t xml:space="preserve"> </w:t>
      </w:r>
      <w:r w:rsidR="00D706D3">
        <w:rPr>
          <w:rFonts w:ascii="Times New Roman" w:hAnsi="Times New Roman" w:cs="Times New Roman"/>
        </w:rPr>
        <w:t xml:space="preserve">The only significant offset is observed in the upper part of the sequence when the biogenic carbonate is close to 10%. Nevertheless, the cumulative offset between the carbonate-free and bulk sediment accumulation </w:t>
      </w:r>
      <w:r w:rsidR="00E15DAE">
        <w:rPr>
          <w:rFonts w:ascii="Times New Roman" w:hAnsi="Times New Roman" w:cs="Times New Roman"/>
        </w:rPr>
        <w:t xml:space="preserve">reaches about </w:t>
      </w:r>
      <w:r w:rsidR="00D706D3">
        <w:rPr>
          <w:rFonts w:ascii="Times New Roman" w:hAnsi="Times New Roman" w:cs="Times New Roman"/>
        </w:rPr>
        <w:t xml:space="preserve">20 ka: a value sufficient to blur peak-to-peak correlation </w:t>
      </w:r>
      <w:r w:rsidR="00E15DAE">
        <w:rPr>
          <w:rFonts w:ascii="Times New Roman" w:hAnsi="Times New Roman" w:cs="Times New Roman"/>
        </w:rPr>
        <w:t xml:space="preserve">of U1307 records </w:t>
      </w:r>
      <w:r w:rsidR="00D706D3">
        <w:rPr>
          <w:rFonts w:ascii="Times New Roman" w:hAnsi="Times New Roman" w:cs="Times New Roman"/>
        </w:rPr>
        <w:t>with the obliquity cycle</w:t>
      </w:r>
      <w:r w:rsidR="00E15DAE">
        <w:rPr>
          <w:rFonts w:ascii="Times New Roman" w:hAnsi="Times New Roman" w:cs="Times New Roman"/>
        </w:rPr>
        <w:t>, whatever the age model used</w:t>
      </w:r>
      <w:r w:rsidR="00D706D3">
        <w:rPr>
          <w:rFonts w:ascii="Times New Roman" w:hAnsi="Times New Roman" w:cs="Times New Roman"/>
        </w:rPr>
        <w:t>.</w:t>
      </w:r>
    </w:p>
    <w:p w14:paraId="59461DE0" w14:textId="57C89076" w:rsidR="007A170C" w:rsidRDefault="007A170C" w:rsidP="007A170C">
      <w:pPr>
        <w:keepNext/>
      </w:pPr>
    </w:p>
    <w:p w14:paraId="1C22E2B0" w14:textId="445AEA64" w:rsidR="00E15DAE" w:rsidRDefault="00E15DAE" w:rsidP="007A170C">
      <w:pPr>
        <w:pStyle w:val="Caption"/>
        <w:rPr>
          <w:sz w:val="24"/>
          <w:szCs w:val="24"/>
        </w:rPr>
      </w:pPr>
      <w:r>
        <w:rPr>
          <w:noProof/>
          <w:sz w:val="24"/>
          <w:szCs w:val="24"/>
        </w:rPr>
        <w:drawing>
          <wp:anchor distT="0" distB="0" distL="114300" distR="114300" simplePos="0" relativeHeight="251661312" behindDoc="0" locked="0" layoutInCell="1" allowOverlap="1" wp14:anchorId="66B3DF11" wp14:editId="36FF77D0">
            <wp:simplePos x="0" y="0"/>
            <wp:positionH relativeFrom="column">
              <wp:posOffset>-85090</wp:posOffset>
            </wp:positionH>
            <wp:positionV relativeFrom="paragraph">
              <wp:posOffset>246098</wp:posOffset>
            </wp:positionV>
            <wp:extent cx="3929380" cy="3058795"/>
            <wp:effectExtent l="0" t="0" r="0" b="1905"/>
            <wp:wrapSquare wrapText="bothSides"/>
            <wp:docPr id="3272622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62268" name="Picture 32726226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29380" cy="3058795"/>
                    </a:xfrm>
                    <a:prstGeom prst="rect">
                      <a:avLst/>
                    </a:prstGeom>
                  </pic:spPr>
                </pic:pic>
              </a:graphicData>
            </a:graphic>
            <wp14:sizeRelH relativeFrom="margin">
              <wp14:pctWidth>0</wp14:pctWidth>
            </wp14:sizeRelH>
            <wp14:sizeRelV relativeFrom="margin">
              <wp14:pctHeight>0</wp14:pctHeight>
            </wp14:sizeRelV>
          </wp:anchor>
        </w:drawing>
      </w:r>
    </w:p>
    <w:p w14:paraId="1737F96C" w14:textId="6E49B147" w:rsidR="007A170C" w:rsidRPr="00D706D3" w:rsidRDefault="007A170C" w:rsidP="007A170C">
      <w:pPr>
        <w:pStyle w:val="Caption"/>
        <w:rPr>
          <w:rFonts w:cs="Times New Roman"/>
          <w:sz w:val="24"/>
          <w:szCs w:val="24"/>
        </w:rPr>
      </w:pPr>
      <w:r w:rsidRPr="00D706D3">
        <w:rPr>
          <w:sz w:val="24"/>
          <w:szCs w:val="24"/>
        </w:rPr>
        <w:t>Figure S</w:t>
      </w:r>
      <w:r w:rsidRPr="00D706D3">
        <w:rPr>
          <w:sz w:val="24"/>
          <w:szCs w:val="24"/>
        </w:rPr>
        <w:fldChar w:fldCharType="begin"/>
      </w:r>
      <w:r w:rsidRPr="00D706D3">
        <w:rPr>
          <w:sz w:val="24"/>
          <w:szCs w:val="24"/>
        </w:rPr>
        <w:instrText xml:space="preserve"> SEQ Figure_S \* ARABIC </w:instrText>
      </w:r>
      <w:r w:rsidRPr="00D706D3">
        <w:rPr>
          <w:sz w:val="24"/>
          <w:szCs w:val="24"/>
        </w:rPr>
        <w:fldChar w:fldCharType="separate"/>
      </w:r>
      <w:r w:rsidRPr="00D706D3">
        <w:rPr>
          <w:noProof/>
          <w:sz w:val="24"/>
          <w:szCs w:val="24"/>
        </w:rPr>
        <w:t>3</w:t>
      </w:r>
      <w:r w:rsidRPr="00D706D3">
        <w:rPr>
          <w:sz w:val="24"/>
          <w:szCs w:val="24"/>
        </w:rPr>
        <w:fldChar w:fldCharType="end"/>
      </w:r>
      <w:r w:rsidRPr="00D706D3">
        <w:rPr>
          <w:sz w:val="24"/>
          <w:szCs w:val="24"/>
        </w:rPr>
        <w:t>: Interpolated ages (ka) vs depth (</w:t>
      </w:r>
      <w:proofErr w:type="spellStart"/>
      <w:r w:rsidRPr="00D706D3">
        <w:rPr>
          <w:sz w:val="24"/>
          <w:szCs w:val="24"/>
        </w:rPr>
        <w:t>rmcd</w:t>
      </w:r>
      <w:proofErr w:type="spellEnd"/>
      <w:r w:rsidRPr="00D706D3">
        <w:rPr>
          <w:sz w:val="24"/>
          <w:szCs w:val="24"/>
        </w:rPr>
        <w:t>) of bulk and carbonate-free sediment.</w:t>
      </w:r>
    </w:p>
    <w:p w14:paraId="56AB57E4" w14:textId="207BDD8C" w:rsidR="000E1F35" w:rsidRPr="0001571F" w:rsidRDefault="000E1F35" w:rsidP="000E1F35">
      <w:pPr>
        <w:rPr>
          <w:rFonts w:ascii="Times New Roman" w:hAnsi="Times New Roman" w:cs="Times New Roman"/>
        </w:rPr>
      </w:pPr>
    </w:p>
    <w:p w14:paraId="3BE806F9" w14:textId="77777777" w:rsidR="00E15DAE" w:rsidRDefault="00E15DAE">
      <w:pPr>
        <w:rPr>
          <w:rFonts w:ascii="Times New Roman" w:hAnsi="Times New Roman" w:cs="Times New Roman"/>
        </w:rPr>
      </w:pPr>
      <w:r>
        <w:rPr>
          <w:rFonts w:ascii="Times New Roman" w:hAnsi="Times New Roman" w:cs="Times New Roman"/>
        </w:rPr>
        <w:br w:type="page"/>
      </w:r>
    </w:p>
    <w:p w14:paraId="0657A3B8" w14:textId="015F3104" w:rsidR="000E1F35" w:rsidRDefault="000E1F35" w:rsidP="000E1F35">
      <w:pPr>
        <w:rPr>
          <w:rFonts w:ascii="Times New Roman" w:hAnsi="Times New Roman" w:cs="Times New Roman"/>
          <w:b/>
          <w:bCs/>
        </w:rPr>
      </w:pPr>
      <w:r w:rsidRPr="00E15DAE">
        <w:rPr>
          <w:rFonts w:ascii="Times New Roman" w:hAnsi="Times New Roman" w:cs="Times New Roman"/>
          <w:b/>
          <w:bCs/>
        </w:rPr>
        <w:lastRenderedPageBreak/>
        <w:t>4. Spectral analysis</w:t>
      </w:r>
    </w:p>
    <w:p w14:paraId="3D3103DE" w14:textId="4B20ACEB" w:rsidR="00E15DAE" w:rsidRPr="00E15DAE" w:rsidRDefault="00E15DAE" w:rsidP="000E1F35">
      <w:pPr>
        <w:rPr>
          <w:rFonts w:ascii="Times New Roman" w:hAnsi="Times New Roman" w:cs="Times New Roman"/>
          <w:b/>
          <w:bCs/>
        </w:rPr>
      </w:pPr>
    </w:p>
    <w:p w14:paraId="53631327" w14:textId="6DD69FCB" w:rsidR="007A170C" w:rsidRDefault="003B654F" w:rsidP="00C71C5E">
      <w:pPr>
        <w:jc w:val="both"/>
        <w:rPr>
          <w:rFonts w:ascii="Times New Roman" w:hAnsi="Times New Roman" w:cs="Times New Roman"/>
        </w:rPr>
      </w:pPr>
      <w:r>
        <w:rPr>
          <w:rFonts w:ascii="Times New Roman" w:hAnsi="Times New Roman" w:cs="Times New Roman"/>
        </w:rPr>
        <w:t>Spectral analyses were performed using</w:t>
      </w:r>
      <w:r w:rsidR="007A170C">
        <w:rPr>
          <w:rFonts w:ascii="Times New Roman" w:hAnsi="Times New Roman" w:cs="Times New Roman"/>
        </w:rPr>
        <w:t xml:space="preserve"> the t</w:t>
      </w:r>
      <w:r w:rsidR="007A170C" w:rsidRPr="007A170C">
        <w:rPr>
          <w:rFonts w:ascii="Times New Roman" w:hAnsi="Times New Roman" w:cs="Times New Roman"/>
        </w:rPr>
        <w:t xml:space="preserve">ime-series analysis software </w:t>
      </w:r>
      <w:proofErr w:type="spellStart"/>
      <w:r>
        <w:rPr>
          <w:rFonts w:ascii="Times New Roman" w:hAnsi="Times New Roman" w:cs="Times New Roman"/>
        </w:rPr>
        <w:t>Acycle</w:t>
      </w:r>
      <w:proofErr w:type="spellEnd"/>
      <w:r>
        <w:rPr>
          <w:rFonts w:ascii="Times New Roman" w:hAnsi="Times New Roman" w:cs="Times New Roman"/>
        </w:rPr>
        <w:t xml:space="preserve"> 2.8 </w:t>
      </w:r>
      <w:r w:rsidR="00A915A4">
        <w:rPr>
          <w:rFonts w:ascii="Times New Roman" w:hAnsi="Times New Roman" w:cs="Times New Roman"/>
        </w:rPr>
        <w:fldChar w:fldCharType="begin"/>
      </w:r>
      <w:r w:rsidR="00883A62">
        <w:rPr>
          <w:rFonts w:ascii="Times New Roman" w:hAnsi="Times New Roman" w:cs="Times New Roman"/>
        </w:rPr>
        <w:instrText xml:space="preserve"> ADDIN ZOTERO_ITEM CSL_CITATION {"citationID":"0FY5rAks","properties":{"formattedCitation":"\\super 22\\nosupersub{}","plainCitation":"22","noteIndex":0},"citationItems":[{"id":485,"uris":["http://zotero.org/users/10351279/items/9E3HM2ET"],"itemData":{"id":485,"type":"article-journal","container-title":"Computers &amp; Geosciences","DOI":"10.1016/j.cageo.2019.02.011","ISSN":"00983004","journalAbbreviation":"Computers &amp; Geosciences","language":"en","page":"12-22","source":"DOI.org (Crossref)","title":"Acycle: Time-series analysis software for paleoclimate research and education","title-short":"Acycle","volume":"127","author":[{"family":"Li","given":"Mingsong"},{"family":"Hinnov","given":"Linda"},{"family":"Kump","given":"Lee"}],"issued":{"date-parts":[["2019",6]]}}}],"schema":"https://github.com/citation-style-language/schema/raw/master/csl-citation.json"} </w:instrText>
      </w:r>
      <w:r w:rsidR="00A915A4">
        <w:rPr>
          <w:rFonts w:ascii="Times New Roman" w:hAnsi="Times New Roman" w:cs="Times New Roman"/>
        </w:rPr>
        <w:fldChar w:fldCharType="separate"/>
      </w:r>
      <w:r w:rsidR="00883A62" w:rsidRPr="00883A62">
        <w:rPr>
          <w:rFonts w:ascii="Times New Roman" w:hAnsi="Times New Roman" w:cs="Times New Roman"/>
          <w:kern w:val="0"/>
          <w:vertAlign w:val="superscript"/>
          <w:lang w:val="en-US"/>
        </w:rPr>
        <w:t>22</w:t>
      </w:r>
      <w:r w:rsidR="00A915A4">
        <w:rPr>
          <w:rFonts w:ascii="Times New Roman" w:hAnsi="Times New Roman" w:cs="Times New Roman"/>
        </w:rPr>
        <w:fldChar w:fldCharType="end"/>
      </w:r>
      <w:r>
        <w:rPr>
          <w:rFonts w:ascii="Times New Roman" w:hAnsi="Times New Roman" w:cs="Times New Roman"/>
        </w:rPr>
        <w:t xml:space="preserve">. </w:t>
      </w:r>
      <w:r w:rsidR="00A915A4">
        <w:rPr>
          <w:rFonts w:ascii="Times New Roman" w:hAnsi="Times New Roman" w:cs="Times New Roman"/>
        </w:rPr>
        <w:t>Nd and Pb isotope data were first interpolated using a sample rate of 3.9</w:t>
      </w:r>
      <w:r w:rsidR="007A170C">
        <w:rPr>
          <w:rFonts w:ascii="Times New Roman" w:hAnsi="Times New Roman" w:cs="Times New Roman"/>
        </w:rPr>
        <w:t xml:space="preserve"> </w:t>
      </w:r>
      <w:proofErr w:type="spellStart"/>
      <w:r w:rsidR="007A170C">
        <w:rPr>
          <w:rFonts w:ascii="Times New Roman" w:hAnsi="Times New Roman" w:cs="Times New Roman"/>
        </w:rPr>
        <w:t>ky</w:t>
      </w:r>
      <w:proofErr w:type="spellEnd"/>
      <w:r w:rsidR="00A915A4">
        <w:rPr>
          <w:rFonts w:ascii="Times New Roman" w:hAnsi="Times New Roman" w:cs="Times New Roman"/>
        </w:rPr>
        <w:t xml:space="preserve">, which is the median of the </w:t>
      </w:r>
      <w:r w:rsidR="007A170C">
        <w:rPr>
          <w:rFonts w:ascii="Times New Roman" w:hAnsi="Times New Roman" w:cs="Times New Roman"/>
        </w:rPr>
        <w:t xml:space="preserve">original </w:t>
      </w:r>
      <w:r w:rsidR="00A915A4">
        <w:rPr>
          <w:rFonts w:ascii="Times New Roman" w:hAnsi="Times New Roman" w:cs="Times New Roman"/>
        </w:rPr>
        <w:t xml:space="preserve">sampling </w:t>
      </w:r>
      <w:r w:rsidR="007A170C">
        <w:rPr>
          <w:rFonts w:ascii="Times New Roman" w:hAnsi="Times New Roman" w:cs="Times New Roman"/>
        </w:rPr>
        <w:t>r</w:t>
      </w:r>
      <w:r w:rsidR="00A915A4">
        <w:rPr>
          <w:rFonts w:ascii="Times New Roman" w:hAnsi="Times New Roman" w:cs="Times New Roman"/>
        </w:rPr>
        <w:t xml:space="preserve">ate. </w:t>
      </w:r>
      <w:r w:rsidR="007A170C">
        <w:rPr>
          <w:rFonts w:ascii="Times New Roman" w:hAnsi="Times New Roman" w:cs="Times New Roman"/>
        </w:rPr>
        <w:t>In t</w:t>
      </w:r>
      <w:r w:rsidR="00A915A4">
        <w:rPr>
          <w:rFonts w:ascii="Times New Roman" w:hAnsi="Times New Roman" w:cs="Times New Roman"/>
        </w:rPr>
        <w:t xml:space="preserve">he </w:t>
      </w:r>
      <w:r w:rsidR="007A170C">
        <w:rPr>
          <w:rFonts w:ascii="Times New Roman" w:hAnsi="Times New Roman" w:cs="Times New Roman"/>
        </w:rPr>
        <w:t xml:space="preserve">periodogram of the </w:t>
      </w:r>
      <w:r w:rsidR="00704C7E" w:rsidRPr="00704C7E">
        <w:rPr>
          <w:rFonts w:ascii="Symbol" w:hAnsi="Symbol" w:cs="Times New Roman"/>
        </w:rPr>
        <w:t></w:t>
      </w:r>
      <w:proofErr w:type="gramStart"/>
      <w:r w:rsidR="007A170C" w:rsidRPr="00704C7E">
        <w:rPr>
          <w:rFonts w:ascii="Times New Roman" w:hAnsi="Times New Roman" w:cs="Times New Roman"/>
        </w:rPr>
        <w:t>Nd</w:t>
      </w:r>
      <w:r w:rsidR="00EF5AED">
        <w:rPr>
          <w:rFonts w:ascii="Times New Roman" w:hAnsi="Times New Roman" w:cs="Times New Roman"/>
        </w:rPr>
        <w:t>(</w:t>
      </w:r>
      <w:proofErr w:type="gramEnd"/>
      <w:r w:rsidR="00EF5AED">
        <w:rPr>
          <w:rFonts w:ascii="Times New Roman" w:hAnsi="Times New Roman" w:cs="Times New Roman"/>
        </w:rPr>
        <w:t>0)</w:t>
      </w:r>
      <w:r w:rsidR="007A170C">
        <w:rPr>
          <w:rFonts w:ascii="Times New Roman" w:hAnsi="Times New Roman" w:cs="Times New Roman"/>
        </w:rPr>
        <w:t xml:space="preserve"> series, </w:t>
      </w:r>
      <w:r w:rsidR="007A170C" w:rsidRPr="007A170C">
        <w:rPr>
          <w:rFonts w:ascii="Times New Roman" w:hAnsi="Times New Roman" w:cs="Times New Roman"/>
        </w:rPr>
        <w:t>frequencies at which the signal has significant power</w:t>
      </w:r>
      <w:r w:rsidR="007A170C">
        <w:rPr>
          <w:rFonts w:ascii="Times New Roman" w:hAnsi="Times New Roman" w:cs="Times New Roman"/>
        </w:rPr>
        <w:t xml:space="preserve"> are 0.021 (47 </w:t>
      </w:r>
      <w:proofErr w:type="spellStart"/>
      <w:r w:rsidR="007A170C">
        <w:rPr>
          <w:rFonts w:ascii="Times New Roman" w:hAnsi="Times New Roman" w:cs="Times New Roman"/>
        </w:rPr>
        <w:t>ky</w:t>
      </w:r>
      <w:proofErr w:type="spellEnd"/>
      <w:r w:rsidR="007A170C">
        <w:rPr>
          <w:rFonts w:ascii="Times New Roman" w:hAnsi="Times New Roman" w:cs="Times New Roman"/>
        </w:rPr>
        <w:t>)</w:t>
      </w:r>
      <w:r w:rsidR="00EF5AED">
        <w:rPr>
          <w:rFonts w:ascii="Times New Roman" w:hAnsi="Times New Roman" w:cs="Times New Roman"/>
        </w:rPr>
        <w:t xml:space="preserve">, 0.049 (20 </w:t>
      </w:r>
      <w:proofErr w:type="spellStart"/>
      <w:r w:rsidR="00EF5AED">
        <w:rPr>
          <w:rFonts w:ascii="Times New Roman" w:hAnsi="Times New Roman" w:cs="Times New Roman"/>
        </w:rPr>
        <w:t>ky</w:t>
      </w:r>
      <w:proofErr w:type="spellEnd"/>
      <w:r w:rsidR="00EF5AED">
        <w:rPr>
          <w:rFonts w:ascii="Times New Roman" w:hAnsi="Times New Roman" w:cs="Times New Roman"/>
        </w:rPr>
        <w:t>)</w:t>
      </w:r>
      <w:r w:rsidR="007A170C">
        <w:rPr>
          <w:rFonts w:ascii="Times New Roman" w:hAnsi="Times New Roman" w:cs="Times New Roman"/>
        </w:rPr>
        <w:t xml:space="preserve"> and 0.0</w:t>
      </w:r>
      <w:r w:rsidR="00EF5AED">
        <w:rPr>
          <w:rFonts w:ascii="Times New Roman" w:hAnsi="Times New Roman" w:cs="Times New Roman"/>
        </w:rPr>
        <w:t>54</w:t>
      </w:r>
      <w:r w:rsidR="007A170C">
        <w:rPr>
          <w:rFonts w:ascii="Times New Roman" w:hAnsi="Times New Roman" w:cs="Times New Roman"/>
        </w:rPr>
        <w:t xml:space="preserve"> (</w:t>
      </w:r>
      <w:r w:rsidR="00EF5AED">
        <w:rPr>
          <w:rFonts w:ascii="Times New Roman" w:hAnsi="Times New Roman" w:cs="Times New Roman"/>
        </w:rPr>
        <w:t>18</w:t>
      </w:r>
      <w:r w:rsidR="007A170C">
        <w:rPr>
          <w:rFonts w:ascii="Times New Roman" w:hAnsi="Times New Roman" w:cs="Times New Roman"/>
        </w:rPr>
        <w:t xml:space="preserve"> </w:t>
      </w:r>
      <w:proofErr w:type="spellStart"/>
      <w:r w:rsidR="007A170C">
        <w:rPr>
          <w:rFonts w:ascii="Times New Roman" w:hAnsi="Times New Roman" w:cs="Times New Roman"/>
        </w:rPr>
        <w:t>ky</w:t>
      </w:r>
      <w:proofErr w:type="spellEnd"/>
      <w:r w:rsidR="007A170C">
        <w:rPr>
          <w:rFonts w:ascii="Times New Roman" w:hAnsi="Times New Roman" w:cs="Times New Roman"/>
        </w:rPr>
        <w:t>). Nonetheless, only the 0.04</w:t>
      </w:r>
      <w:r w:rsidR="00EF5AED">
        <w:rPr>
          <w:rFonts w:ascii="Times New Roman" w:hAnsi="Times New Roman" w:cs="Times New Roman"/>
        </w:rPr>
        <w:t>9</w:t>
      </w:r>
      <w:r w:rsidR="007A170C">
        <w:rPr>
          <w:rFonts w:ascii="Times New Roman" w:hAnsi="Times New Roman" w:cs="Times New Roman"/>
        </w:rPr>
        <w:t xml:space="preserve"> frequency exceeds the 99% confidence level. In the Pb</w:t>
      </w:r>
      <w:r w:rsidR="00704C7E">
        <w:rPr>
          <w:rFonts w:ascii="Times New Roman" w:hAnsi="Times New Roman" w:cs="Times New Roman"/>
        </w:rPr>
        <w:t xml:space="preserve"> isotope</w:t>
      </w:r>
      <w:r w:rsidR="007A170C">
        <w:rPr>
          <w:rFonts w:ascii="Times New Roman" w:hAnsi="Times New Roman" w:cs="Times New Roman"/>
        </w:rPr>
        <w:t xml:space="preserve"> series, </w:t>
      </w:r>
      <w:r w:rsidR="007A170C" w:rsidRPr="007A170C">
        <w:rPr>
          <w:rFonts w:ascii="Times New Roman" w:hAnsi="Times New Roman" w:cs="Times New Roman"/>
        </w:rPr>
        <w:t>frequencies at which the signal has significant power</w:t>
      </w:r>
      <w:r w:rsidR="007A170C">
        <w:rPr>
          <w:rFonts w:ascii="Times New Roman" w:hAnsi="Times New Roman" w:cs="Times New Roman"/>
        </w:rPr>
        <w:t xml:space="preserve"> are 0.021 (47 ka), 0.026 (38 </w:t>
      </w:r>
      <w:proofErr w:type="spellStart"/>
      <w:r w:rsidR="007A170C">
        <w:rPr>
          <w:rFonts w:ascii="Times New Roman" w:hAnsi="Times New Roman" w:cs="Times New Roman"/>
        </w:rPr>
        <w:t>ky</w:t>
      </w:r>
      <w:proofErr w:type="spellEnd"/>
      <w:r w:rsidR="007A170C">
        <w:rPr>
          <w:rFonts w:ascii="Times New Roman" w:hAnsi="Times New Roman" w:cs="Times New Roman"/>
        </w:rPr>
        <w:t xml:space="preserve">), 0.034 (29 </w:t>
      </w:r>
      <w:proofErr w:type="spellStart"/>
      <w:r w:rsidR="007A170C">
        <w:rPr>
          <w:rFonts w:ascii="Times New Roman" w:hAnsi="Times New Roman" w:cs="Times New Roman"/>
        </w:rPr>
        <w:t>ky</w:t>
      </w:r>
      <w:proofErr w:type="spellEnd"/>
      <w:r w:rsidR="007A170C">
        <w:rPr>
          <w:rFonts w:ascii="Times New Roman" w:hAnsi="Times New Roman" w:cs="Times New Roman"/>
        </w:rPr>
        <w:t xml:space="preserve">) and 0.049 (20 </w:t>
      </w:r>
      <w:proofErr w:type="spellStart"/>
      <w:r w:rsidR="007A170C">
        <w:rPr>
          <w:rFonts w:ascii="Times New Roman" w:hAnsi="Times New Roman" w:cs="Times New Roman"/>
        </w:rPr>
        <w:t>ky</w:t>
      </w:r>
      <w:proofErr w:type="spellEnd"/>
      <w:r w:rsidR="007A170C">
        <w:rPr>
          <w:rFonts w:ascii="Times New Roman" w:hAnsi="Times New Roman" w:cs="Times New Roman"/>
        </w:rPr>
        <w:t>), but non</w:t>
      </w:r>
      <w:r w:rsidR="007C2C1E">
        <w:rPr>
          <w:rFonts w:ascii="Times New Roman" w:hAnsi="Times New Roman" w:cs="Times New Roman"/>
        </w:rPr>
        <w:t>e</w:t>
      </w:r>
      <w:r w:rsidR="007A170C">
        <w:rPr>
          <w:rFonts w:ascii="Times New Roman" w:hAnsi="Times New Roman" w:cs="Times New Roman"/>
        </w:rPr>
        <w:t xml:space="preserve"> exceeding the 99% confidence level. </w:t>
      </w:r>
      <w:r w:rsidR="00704C7E">
        <w:rPr>
          <w:rFonts w:ascii="Times New Roman" w:hAnsi="Times New Roman" w:cs="Times New Roman"/>
        </w:rPr>
        <w:t>Th</w:t>
      </w:r>
      <w:r w:rsidR="00217CE1">
        <w:rPr>
          <w:rFonts w:ascii="Times New Roman" w:hAnsi="Times New Roman" w:cs="Times New Roman"/>
        </w:rPr>
        <w:t xml:space="preserve">e lack of a clear </w:t>
      </w:r>
      <w:r w:rsidR="00C71C5E" w:rsidRPr="00C71C5E">
        <w:rPr>
          <w:rFonts w:ascii="Times New Roman" w:hAnsi="Times New Roman" w:cs="Times New Roman"/>
        </w:rPr>
        <w:t xml:space="preserve">obliquity forcing </w:t>
      </w:r>
      <w:r w:rsidR="00217CE1">
        <w:rPr>
          <w:rFonts w:ascii="Times New Roman" w:hAnsi="Times New Roman" w:cs="Times New Roman"/>
        </w:rPr>
        <w:t>(~</w:t>
      </w:r>
      <w:r w:rsidR="00C71C5E" w:rsidRPr="00C71C5E">
        <w:rPr>
          <w:rFonts w:ascii="Times New Roman" w:hAnsi="Times New Roman" w:cs="Times New Roman"/>
        </w:rPr>
        <w:t xml:space="preserve"> 41 </w:t>
      </w:r>
      <w:r w:rsidR="00217CE1">
        <w:rPr>
          <w:rFonts w:ascii="Times New Roman" w:hAnsi="Times New Roman" w:cs="Times New Roman"/>
        </w:rPr>
        <w:t xml:space="preserve">ka) </w:t>
      </w:r>
      <w:r w:rsidR="00704C7E">
        <w:rPr>
          <w:rFonts w:ascii="Times New Roman" w:hAnsi="Times New Roman" w:cs="Times New Roman"/>
        </w:rPr>
        <w:t xml:space="preserve">is interpreted </w:t>
      </w:r>
      <w:proofErr w:type="gramStart"/>
      <w:r w:rsidR="00704C7E">
        <w:rPr>
          <w:rFonts w:ascii="Times New Roman" w:hAnsi="Times New Roman" w:cs="Times New Roman"/>
        </w:rPr>
        <w:t>as</w:t>
      </w:r>
      <w:r w:rsidR="009C707C">
        <w:rPr>
          <w:rFonts w:ascii="Times New Roman" w:hAnsi="Times New Roman" w:cs="Times New Roman"/>
        </w:rPr>
        <w:t xml:space="preserve"> </w:t>
      </w:r>
      <w:r w:rsidR="00704C7E">
        <w:rPr>
          <w:rFonts w:ascii="Times New Roman" w:hAnsi="Times New Roman" w:cs="Times New Roman"/>
        </w:rPr>
        <w:t>a consequence of</w:t>
      </w:r>
      <w:proofErr w:type="gramEnd"/>
      <w:r w:rsidR="00704C7E">
        <w:rPr>
          <w:rFonts w:ascii="Times New Roman" w:hAnsi="Times New Roman" w:cs="Times New Roman"/>
        </w:rPr>
        <w:t xml:space="preserve"> uncertainties in the age model documented above.</w:t>
      </w:r>
    </w:p>
    <w:p w14:paraId="74BC5479" w14:textId="77777777" w:rsidR="00C71C5E" w:rsidRPr="0001571F" w:rsidRDefault="00C71C5E" w:rsidP="00C71C5E">
      <w:pPr>
        <w:jc w:val="both"/>
        <w:rPr>
          <w:rFonts w:ascii="Times New Roman" w:hAnsi="Times New Roman" w:cs="Times New Roman"/>
        </w:rPr>
      </w:pPr>
    </w:p>
    <w:p w14:paraId="37D0C25A" w14:textId="6DA2EC69" w:rsidR="007A170C" w:rsidRDefault="00EF5AED" w:rsidP="007A170C">
      <w:pPr>
        <w:keepNext/>
      </w:pPr>
      <w:r>
        <w:rPr>
          <w:noProof/>
        </w:rPr>
        <w:drawing>
          <wp:inline distT="0" distB="0" distL="0" distR="0" wp14:anchorId="1E5461CC" wp14:editId="2439244B">
            <wp:extent cx="5943600" cy="2384425"/>
            <wp:effectExtent l="0" t="0" r="0" b="3175"/>
            <wp:docPr id="1033324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324776" name="Picture 1033324776"/>
                    <pic:cNvPicPr/>
                  </pic:nvPicPr>
                  <pic:blipFill>
                    <a:blip r:embed="rId8">
                      <a:extLst>
                        <a:ext uri="{28A0092B-C50C-407E-A947-70E740481C1C}">
                          <a14:useLocalDpi xmlns:a14="http://schemas.microsoft.com/office/drawing/2010/main" val="0"/>
                        </a:ext>
                      </a:extLst>
                    </a:blip>
                    <a:stretch>
                      <a:fillRect/>
                    </a:stretch>
                  </pic:blipFill>
                  <pic:spPr>
                    <a:xfrm>
                      <a:off x="0" y="0"/>
                      <a:ext cx="5943600" cy="2384425"/>
                    </a:xfrm>
                    <a:prstGeom prst="rect">
                      <a:avLst/>
                    </a:prstGeom>
                  </pic:spPr>
                </pic:pic>
              </a:graphicData>
            </a:graphic>
          </wp:inline>
        </w:drawing>
      </w:r>
    </w:p>
    <w:p w14:paraId="147FE267" w14:textId="5DBD2787" w:rsidR="000E1F35" w:rsidRPr="0001571F" w:rsidRDefault="007A170C" w:rsidP="00704C7E">
      <w:pPr>
        <w:pStyle w:val="Caption"/>
        <w:rPr>
          <w:rFonts w:cs="Times New Roman"/>
          <w:shd w:val="clear" w:color="auto" w:fill="FFFFFF"/>
        </w:rPr>
      </w:pPr>
      <w:r w:rsidRPr="00704C7E">
        <w:rPr>
          <w:sz w:val="24"/>
          <w:szCs w:val="24"/>
        </w:rPr>
        <w:t>Figure S</w:t>
      </w:r>
      <w:r w:rsidRPr="00704C7E">
        <w:rPr>
          <w:sz w:val="24"/>
          <w:szCs w:val="24"/>
        </w:rPr>
        <w:fldChar w:fldCharType="begin"/>
      </w:r>
      <w:r w:rsidRPr="00704C7E">
        <w:rPr>
          <w:sz w:val="24"/>
          <w:szCs w:val="24"/>
        </w:rPr>
        <w:instrText xml:space="preserve"> SEQ Figure_S \* ARABIC </w:instrText>
      </w:r>
      <w:r w:rsidRPr="00704C7E">
        <w:rPr>
          <w:sz w:val="24"/>
          <w:szCs w:val="24"/>
        </w:rPr>
        <w:fldChar w:fldCharType="separate"/>
      </w:r>
      <w:r w:rsidRPr="00704C7E">
        <w:rPr>
          <w:noProof/>
          <w:sz w:val="24"/>
          <w:szCs w:val="24"/>
        </w:rPr>
        <w:t>4</w:t>
      </w:r>
      <w:r w:rsidRPr="00704C7E">
        <w:rPr>
          <w:sz w:val="24"/>
          <w:szCs w:val="24"/>
        </w:rPr>
        <w:fldChar w:fldCharType="end"/>
      </w:r>
      <w:r w:rsidRPr="00704C7E">
        <w:rPr>
          <w:sz w:val="24"/>
          <w:szCs w:val="24"/>
        </w:rPr>
        <w:t>:</w:t>
      </w:r>
      <w:r w:rsidR="000E1F35" w:rsidRPr="00704C7E">
        <w:rPr>
          <w:rFonts w:cs="Times New Roman"/>
          <w:sz w:val="24"/>
          <w:szCs w:val="24"/>
        </w:rPr>
        <w:t xml:space="preserve"> Power spectrum of the </w:t>
      </w:r>
      <w:r w:rsidR="000E1F35" w:rsidRPr="00704C7E">
        <w:rPr>
          <w:rFonts w:cs="Times New Roman"/>
          <w:sz w:val="24"/>
          <w:szCs w:val="24"/>
        </w:rPr>
        <w:sym w:font="Symbol" w:char="F065"/>
      </w:r>
      <w:r w:rsidR="000E1F35" w:rsidRPr="00704C7E">
        <w:rPr>
          <w:rFonts w:cs="Times New Roman"/>
          <w:sz w:val="24"/>
          <w:szCs w:val="24"/>
        </w:rPr>
        <w:t>Nd</w:t>
      </w:r>
      <w:r w:rsidR="00D936AD">
        <w:rPr>
          <w:rFonts w:cs="Times New Roman"/>
          <w:sz w:val="24"/>
          <w:szCs w:val="24"/>
        </w:rPr>
        <w:t>(0)</w:t>
      </w:r>
      <w:r w:rsidR="000E1F35" w:rsidRPr="00704C7E">
        <w:rPr>
          <w:rFonts w:cs="Times New Roman"/>
          <w:sz w:val="24"/>
          <w:szCs w:val="24"/>
          <w:vertAlign w:val="subscript"/>
        </w:rPr>
        <w:t xml:space="preserve"> </w:t>
      </w:r>
      <w:r w:rsidR="00217CE1" w:rsidRPr="00704C7E">
        <w:rPr>
          <w:rFonts w:cs="Times New Roman"/>
          <w:sz w:val="24"/>
          <w:szCs w:val="24"/>
        </w:rPr>
        <w:t>and</w:t>
      </w:r>
      <w:r w:rsidR="000E1F35" w:rsidRPr="00704C7E">
        <w:rPr>
          <w:rFonts w:cs="Times New Roman"/>
          <w:sz w:val="24"/>
          <w:szCs w:val="24"/>
        </w:rPr>
        <w:t xml:space="preserve"> </w:t>
      </w:r>
      <w:r w:rsidR="000E1F35" w:rsidRPr="00704C7E">
        <w:rPr>
          <w:rFonts w:cs="Times New Roman"/>
          <w:sz w:val="24"/>
          <w:szCs w:val="24"/>
          <w:vertAlign w:val="superscript"/>
        </w:rPr>
        <w:t>207</w:t>
      </w:r>
      <w:r w:rsidR="000E1F35" w:rsidRPr="00704C7E">
        <w:rPr>
          <w:rFonts w:cs="Times New Roman"/>
          <w:sz w:val="24"/>
          <w:szCs w:val="24"/>
        </w:rPr>
        <w:t>Pb/</w:t>
      </w:r>
      <w:r w:rsidR="000E1F35" w:rsidRPr="00704C7E">
        <w:rPr>
          <w:rFonts w:cs="Times New Roman"/>
          <w:sz w:val="24"/>
          <w:szCs w:val="24"/>
          <w:vertAlign w:val="superscript"/>
        </w:rPr>
        <w:t>206</w:t>
      </w:r>
      <w:r w:rsidR="000E1F35" w:rsidRPr="00704C7E">
        <w:rPr>
          <w:rFonts w:cs="Times New Roman"/>
          <w:sz w:val="24"/>
          <w:szCs w:val="24"/>
        </w:rPr>
        <w:t xml:space="preserve">Pb series. </w:t>
      </w:r>
      <w:r w:rsidR="00A915A4" w:rsidRPr="00704C7E">
        <w:rPr>
          <w:rFonts w:cs="Times New Roman"/>
          <w:sz w:val="24"/>
          <w:szCs w:val="24"/>
        </w:rPr>
        <w:t xml:space="preserve">Here, </w:t>
      </w:r>
      <w:proofErr w:type="spellStart"/>
      <w:r w:rsidR="00A915A4" w:rsidRPr="00704C7E">
        <w:rPr>
          <w:rFonts w:cs="Times New Roman"/>
          <w:sz w:val="24"/>
          <w:szCs w:val="24"/>
        </w:rPr>
        <w:t>bw</w:t>
      </w:r>
      <w:proofErr w:type="spellEnd"/>
      <w:r w:rsidR="00A915A4" w:rsidRPr="00704C7E">
        <w:rPr>
          <w:rFonts w:cs="Times New Roman"/>
          <w:sz w:val="24"/>
          <w:szCs w:val="24"/>
        </w:rPr>
        <w:t xml:space="preserve"> is the bandwidth</w:t>
      </w:r>
      <w:r w:rsidRPr="00704C7E">
        <w:rPr>
          <w:rFonts w:cs="Times New Roman"/>
          <w:sz w:val="24"/>
          <w:szCs w:val="24"/>
        </w:rPr>
        <w:t xml:space="preserve">. </w:t>
      </w:r>
    </w:p>
    <w:p w14:paraId="1436AB6A" w14:textId="77777777" w:rsidR="00704C7E" w:rsidRDefault="00704C7E" w:rsidP="0039630D">
      <w:pPr>
        <w:jc w:val="both"/>
        <w:rPr>
          <w:rFonts w:ascii="Times New Roman" w:hAnsi="Times New Roman" w:cs="Times New Roman"/>
          <w:b/>
          <w:bCs/>
          <w:color w:val="000000" w:themeColor="text1"/>
          <w:shd w:val="clear" w:color="auto" w:fill="FFFFFF"/>
        </w:rPr>
      </w:pPr>
    </w:p>
    <w:p w14:paraId="430EFD3B" w14:textId="75713CCE" w:rsidR="003B5626" w:rsidRDefault="003B5626" w:rsidP="0039630D">
      <w:pPr>
        <w:jc w:val="both"/>
        <w:rPr>
          <w:rFonts w:ascii="Times New Roman" w:hAnsi="Times New Roman" w:cs="Times New Roman"/>
          <w:b/>
          <w:bCs/>
          <w:color w:val="000000" w:themeColor="text1"/>
          <w:shd w:val="clear" w:color="auto" w:fill="FFFFFF"/>
        </w:rPr>
      </w:pPr>
      <w:r w:rsidRPr="007A170C">
        <w:rPr>
          <w:rFonts w:ascii="Times New Roman" w:hAnsi="Times New Roman" w:cs="Times New Roman"/>
          <w:b/>
          <w:bCs/>
          <w:color w:val="000000" w:themeColor="text1"/>
          <w:shd w:val="clear" w:color="auto" w:fill="FFFFFF"/>
        </w:rPr>
        <w:t>References</w:t>
      </w:r>
    </w:p>
    <w:p w14:paraId="72C5AB76" w14:textId="77777777" w:rsidR="00217CE1" w:rsidRDefault="00217CE1" w:rsidP="0039630D">
      <w:pPr>
        <w:jc w:val="both"/>
        <w:rPr>
          <w:rFonts w:ascii="Times New Roman" w:hAnsi="Times New Roman" w:cs="Times New Roman"/>
          <w:b/>
          <w:bCs/>
          <w:color w:val="000000" w:themeColor="text1"/>
          <w:shd w:val="clear" w:color="auto" w:fill="FFFFFF"/>
        </w:rPr>
      </w:pPr>
    </w:p>
    <w:p w14:paraId="2CF29990" w14:textId="77777777" w:rsidR="00883A62" w:rsidRPr="00883A62" w:rsidRDefault="007A170C" w:rsidP="00883A62">
      <w:pPr>
        <w:pStyle w:val="Bibliography"/>
        <w:rPr>
          <w:rFonts w:ascii="Times New Roman" w:hAnsi="Times New Roman" w:cs="Times New Roman"/>
          <w:color w:val="000000"/>
          <w:sz w:val="20"/>
          <w:lang w:val="en-US"/>
        </w:rPr>
      </w:pPr>
      <w:r w:rsidRPr="007A170C">
        <w:rPr>
          <w:b/>
          <w:bCs/>
          <w:color w:val="000000" w:themeColor="text1"/>
          <w:sz w:val="20"/>
          <w:szCs w:val="20"/>
          <w:shd w:val="clear" w:color="auto" w:fill="FFFFFF"/>
        </w:rPr>
        <w:fldChar w:fldCharType="begin"/>
      </w:r>
      <w:r w:rsidR="009C707C">
        <w:rPr>
          <w:b/>
          <w:bCs/>
          <w:color w:val="000000" w:themeColor="text1"/>
          <w:sz w:val="20"/>
          <w:szCs w:val="20"/>
          <w:shd w:val="clear" w:color="auto" w:fill="FFFFFF"/>
        </w:rPr>
        <w:instrText xml:space="preserve"> ADDIN ZOTERO_BIBL {"uncited":[],"omitted":[],"custom":[]} CSL_BIBLIOGRAPHY </w:instrText>
      </w:r>
      <w:r w:rsidRPr="007A170C">
        <w:rPr>
          <w:b/>
          <w:bCs/>
          <w:color w:val="000000" w:themeColor="text1"/>
          <w:sz w:val="20"/>
          <w:szCs w:val="20"/>
          <w:shd w:val="clear" w:color="auto" w:fill="FFFFFF"/>
        </w:rPr>
        <w:fldChar w:fldCharType="separate"/>
      </w:r>
      <w:r w:rsidR="00883A62" w:rsidRPr="00883A62">
        <w:rPr>
          <w:rFonts w:ascii="Times New Roman" w:hAnsi="Times New Roman" w:cs="Times New Roman"/>
          <w:color w:val="000000"/>
          <w:sz w:val="20"/>
          <w:lang w:val="en-US"/>
        </w:rPr>
        <w:t>1.</w:t>
      </w:r>
      <w:r w:rsidR="00883A62" w:rsidRPr="00883A62">
        <w:rPr>
          <w:rFonts w:ascii="Times New Roman" w:hAnsi="Times New Roman" w:cs="Times New Roman"/>
          <w:color w:val="000000"/>
          <w:sz w:val="20"/>
          <w:lang w:val="en-US"/>
        </w:rPr>
        <w:tab/>
        <w:t xml:space="preserve">Belzile, C. &amp; Montero-Serrano, J.-C. Quantifying simulated fine sand fraction in muddy sediment using laser diffraction. </w:t>
      </w:r>
      <w:r w:rsidR="00883A62" w:rsidRPr="00883A62">
        <w:rPr>
          <w:rFonts w:ascii="Times New Roman" w:hAnsi="Times New Roman" w:cs="Times New Roman"/>
          <w:i/>
          <w:iCs/>
          <w:color w:val="000000"/>
          <w:sz w:val="20"/>
          <w:lang w:val="en-US"/>
        </w:rPr>
        <w:t>Can. J. Earth Sci.</w:t>
      </w:r>
      <w:r w:rsidR="00883A62" w:rsidRPr="00883A62">
        <w:rPr>
          <w:rFonts w:ascii="Times New Roman" w:hAnsi="Times New Roman" w:cs="Times New Roman"/>
          <w:color w:val="000000"/>
          <w:sz w:val="20"/>
          <w:lang w:val="en-US"/>
        </w:rPr>
        <w:t xml:space="preserve"> </w:t>
      </w:r>
      <w:r w:rsidR="00883A62" w:rsidRPr="00883A62">
        <w:rPr>
          <w:rFonts w:ascii="Times New Roman" w:hAnsi="Times New Roman" w:cs="Times New Roman"/>
          <w:b/>
          <w:bCs/>
          <w:color w:val="000000"/>
          <w:sz w:val="20"/>
          <w:lang w:val="en-US"/>
        </w:rPr>
        <w:t>59</w:t>
      </w:r>
      <w:r w:rsidR="00883A62" w:rsidRPr="00883A62">
        <w:rPr>
          <w:rFonts w:ascii="Times New Roman" w:hAnsi="Times New Roman" w:cs="Times New Roman"/>
          <w:color w:val="000000"/>
          <w:sz w:val="20"/>
          <w:lang w:val="en-US"/>
        </w:rPr>
        <w:t>, 455–461 (2022).</w:t>
      </w:r>
    </w:p>
    <w:p w14:paraId="71F9F104"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2.</w:t>
      </w:r>
      <w:r w:rsidRPr="00883A62">
        <w:rPr>
          <w:rFonts w:ascii="Times New Roman" w:hAnsi="Times New Roman" w:cs="Times New Roman"/>
          <w:color w:val="000000"/>
          <w:sz w:val="20"/>
          <w:lang w:val="en-US"/>
        </w:rPr>
        <w:tab/>
        <w:t xml:space="preserve">Deschamps, C., Montero‐Serrano, J. &amp; St‐Onge, G. Sediment Provenance Changes in the Western Arctic Ocean in Response to Ice Rafting, Sea Level, and Oceanic Circulation Variations Since the Last Deglaciation. </w:t>
      </w:r>
      <w:r w:rsidRPr="00883A62">
        <w:rPr>
          <w:rFonts w:ascii="Times New Roman" w:hAnsi="Times New Roman" w:cs="Times New Roman"/>
          <w:i/>
          <w:iCs/>
          <w:color w:val="000000"/>
          <w:sz w:val="20"/>
          <w:lang w:val="en-US"/>
        </w:rPr>
        <w:t>Geochem. Geophys. Geosystems</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19</w:t>
      </w:r>
      <w:r w:rsidRPr="00883A62">
        <w:rPr>
          <w:rFonts w:ascii="Times New Roman" w:hAnsi="Times New Roman" w:cs="Times New Roman"/>
          <w:color w:val="000000"/>
          <w:sz w:val="20"/>
          <w:lang w:val="en-US"/>
        </w:rPr>
        <w:t>, 2147–2165 (2018).</w:t>
      </w:r>
    </w:p>
    <w:p w14:paraId="1CA02024"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3.</w:t>
      </w:r>
      <w:r w:rsidRPr="00883A62">
        <w:rPr>
          <w:rFonts w:ascii="Times New Roman" w:hAnsi="Times New Roman" w:cs="Times New Roman"/>
          <w:color w:val="000000"/>
          <w:sz w:val="20"/>
          <w:lang w:val="en-US"/>
        </w:rPr>
        <w:tab/>
        <w:t xml:space="preserve">Blott, S. J. &amp; Pye, K. GRADISTAT: a grain size distribution and statistics package for the analysis of unconsolidated sediments. </w:t>
      </w:r>
      <w:r w:rsidRPr="00883A62">
        <w:rPr>
          <w:rFonts w:ascii="Times New Roman" w:hAnsi="Times New Roman" w:cs="Times New Roman"/>
          <w:i/>
          <w:iCs/>
          <w:color w:val="000000"/>
          <w:sz w:val="20"/>
          <w:lang w:val="en-US"/>
        </w:rPr>
        <w:t>Earth Surf. Process. Landf.</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26</w:t>
      </w:r>
      <w:r w:rsidRPr="00883A62">
        <w:rPr>
          <w:rFonts w:ascii="Times New Roman" w:hAnsi="Times New Roman" w:cs="Times New Roman"/>
          <w:color w:val="000000"/>
          <w:sz w:val="20"/>
          <w:lang w:val="en-US"/>
        </w:rPr>
        <w:t>, 1237–1248 (2001).</w:t>
      </w:r>
    </w:p>
    <w:p w14:paraId="45FDB7F4"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4.</w:t>
      </w:r>
      <w:r w:rsidRPr="00883A62">
        <w:rPr>
          <w:rFonts w:ascii="Times New Roman" w:hAnsi="Times New Roman" w:cs="Times New Roman"/>
          <w:color w:val="000000"/>
          <w:sz w:val="20"/>
          <w:lang w:val="en-US"/>
        </w:rPr>
        <w:tab/>
        <w:t xml:space="preserve">McCave, I. N., Manighetti, B. &amp; Robinson, S. G. Sortable silt and fine sediment size/composition slicing: Parameters for palaeocurrent speed and palaeoceanography. </w:t>
      </w:r>
      <w:r w:rsidRPr="00883A62">
        <w:rPr>
          <w:rFonts w:ascii="Times New Roman" w:hAnsi="Times New Roman" w:cs="Times New Roman"/>
          <w:i/>
          <w:iCs/>
          <w:color w:val="000000"/>
          <w:sz w:val="20"/>
          <w:lang w:val="en-US"/>
        </w:rPr>
        <w:t>Paleoceanography</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10</w:t>
      </w:r>
      <w:r w:rsidRPr="00883A62">
        <w:rPr>
          <w:rFonts w:ascii="Times New Roman" w:hAnsi="Times New Roman" w:cs="Times New Roman"/>
          <w:color w:val="000000"/>
          <w:sz w:val="20"/>
          <w:lang w:val="en-US"/>
        </w:rPr>
        <w:t>, 593–610 (1995).</w:t>
      </w:r>
    </w:p>
    <w:p w14:paraId="3186F24B"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lastRenderedPageBreak/>
        <w:t>5.</w:t>
      </w:r>
      <w:r w:rsidRPr="00883A62">
        <w:rPr>
          <w:rFonts w:ascii="Times New Roman" w:hAnsi="Times New Roman" w:cs="Times New Roman"/>
          <w:color w:val="000000"/>
          <w:sz w:val="20"/>
          <w:lang w:val="en-US"/>
        </w:rPr>
        <w:tab/>
        <w:t xml:space="preserve">McCave, I. N. &amp; Andrews, J. T. Distinguishing current effects in sediments delivered to the ocean by ice. I. Principles, methods and examples. </w:t>
      </w:r>
      <w:r w:rsidRPr="00883A62">
        <w:rPr>
          <w:rFonts w:ascii="Times New Roman" w:hAnsi="Times New Roman" w:cs="Times New Roman"/>
          <w:i/>
          <w:iCs/>
          <w:color w:val="000000"/>
          <w:sz w:val="20"/>
          <w:lang w:val="en-US"/>
        </w:rPr>
        <w:t>Quat. Sci. Rev.</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212</w:t>
      </w:r>
      <w:r w:rsidRPr="00883A62">
        <w:rPr>
          <w:rFonts w:ascii="Times New Roman" w:hAnsi="Times New Roman" w:cs="Times New Roman"/>
          <w:color w:val="000000"/>
          <w:sz w:val="20"/>
          <w:lang w:val="en-US"/>
        </w:rPr>
        <w:t>, 92–107 (2019).</w:t>
      </w:r>
    </w:p>
    <w:p w14:paraId="2109FB3E"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6.</w:t>
      </w:r>
      <w:r w:rsidRPr="00883A62">
        <w:rPr>
          <w:rFonts w:ascii="Times New Roman" w:hAnsi="Times New Roman" w:cs="Times New Roman"/>
          <w:color w:val="000000"/>
          <w:sz w:val="20"/>
          <w:lang w:val="en-US"/>
        </w:rPr>
        <w:tab/>
        <w:t>Eberl,D.D. USGS Open-File Report 2003-78: User’s Guide to RockJock -- A Program for Determining Quantitative Mineralogy from Powder X-Ray Diffraction Data. https://pubs.usgs.gov/of/2003/of03-078/ (2003).</w:t>
      </w:r>
    </w:p>
    <w:p w14:paraId="16F844C1"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7.</w:t>
      </w:r>
      <w:r w:rsidRPr="00883A62">
        <w:rPr>
          <w:rFonts w:ascii="Times New Roman" w:hAnsi="Times New Roman" w:cs="Times New Roman"/>
          <w:color w:val="000000"/>
          <w:sz w:val="20"/>
          <w:lang w:val="en-US"/>
        </w:rPr>
        <w:tab/>
        <w:t xml:space="preserve">Butler, B. M. &amp; Hillier, S. powdR: An R package for quantitative mineralogy using full pattern summation of X-ray powder diffraction data. </w:t>
      </w:r>
      <w:r w:rsidRPr="00883A62">
        <w:rPr>
          <w:rFonts w:ascii="Times New Roman" w:hAnsi="Times New Roman" w:cs="Times New Roman"/>
          <w:i/>
          <w:iCs/>
          <w:color w:val="000000"/>
          <w:sz w:val="20"/>
          <w:lang w:val="en-US"/>
        </w:rPr>
        <w:t>Comput. Geosci.</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147</w:t>
      </w:r>
      <w:r w:rsidRPr="00883A62">
        <w:rPr>
          <w:rFonts w:ascii="Times New Roman" w:hAnsi="Times New Roman" w:cs="Times New Roman"/>
          <w:color w:val="000000"/>
          <w:sz w:val="20"/>
          <w:lang w:val="en-US"/>
        </w:rPr>
        <w:t>, 104662 (2021).</w:t>
      </w:r>
    </w:p>
    <w:p w14:paraId="4D7261AD"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8.</w:t>
      </w:r>
      <w:r w:rsidRPr="00883A62">
        <w:rPr>
          <w:rFonts w:ascii="Times New Roman" w:hAnsi="Times New Roman" w:cs="Times New Roman"/>
          <w:color w:val="000000"/>
          <w:sz w:val="20"/>
          <w:lang w:val="en-US"/>
        </w:rPr>
        <w:tab/>
        <w:t xml:space="preserve">Introduction to the Rietveld method. in </w:t>
      </w:r>
      <w:r w:rsidRPr="00883A62">
        <w:rPr>
          <w:rFonts w:ascii="Times New Roman" w:hAnsi="Times New Roman" w:cs="Times New Roman"/>
          <w:i/>
          <w:iCs/>
          <w:color w:val="000000"/>
          <w:sz w:val="20"/>
          <w:lang w:val="en-US"/>
        </w:rPr>
        <w:t>The Rietveld method</w:t>
      </w:r>
      <w:r w:rsidRPr="00883A62">
        <w:rPr>
          <w:rFonts w:ascii="Times New Roman" w:hAnsi="Times New Roman" w:cs="Times New Roman"/>
          <w:color w:val="000000"/>
          <w:sz w:val="20"/>
          <w:lang w:val="en-US"/>
        </w:rPr>
        <w:t xml:space="preserve"> (ed. Young, R. A.) 1–38 (Oxford Univ. Press, Oxford, 1993).</w:t>
      </w:r>
    </w:p>
    <w:p w14:paraId="381A0137"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9.</w:t>
      </w:r>
      <w:r w:rsidRPr="00883A62">
        <w:rPr>
          <w:rFonts w:ascii="Times New Roman" w:hAnsi="Times New Roman" w:cs="Times New Roman"/>
          <w:color w:val="000000"/>
          <w:sz w:val="20"/>
          <w:lang w:val="en-US"/>
        </w:rPr>
        <w:tab/>
        <w:t xml:space="preserve">Maccali, J., Hillaire‐Marcel, C., Carignan, J. &amp; Reisberg, L. C. Pb isotopes and geochemical monitoring of Arctic sedimentary supplies and water mass export through Fram Strait since the Last Glacial Maximum. </w:t>
      </w:r>
      <w:r w:rsidRPr="00883A62">
        <w:rPr>
          <w:rFonts w:ascii="Times New Roman" w:hAnsi="Times New Roman" w:cs="Times New Roman"/>
          <w:i/>
          <w:iCs/>
          <w:color w:val="000000"/>
          <w:sz w:val="20"/>
          <w:lang w:val="en-US"/>
        </w:rPr>
        <w:t>Paleoceanography</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27</w:t>
      </w:r>
      <w:r w:rsidRPr="00883A62">
        <w:rPr>
          <w:rFonts w:ascii="Times New Roman" w:hAnsi="Times New Roman" w:cs="Times New Roman"/>
          <w:color w:val="000000"/>
          <w:sz w:val="20"/>
          <w:lang w:val="en-US"/>
        </w:rPr>
        <w:t>, 2011PA002152 (2012).</w:t>
      </w:r>
    </w:p>
    <w:p w14:paraId="58AD6CE0"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10.</w:t>
      </w:r>
      <w:r w:rsidRPr="00883A62">
        <w:rPr>
          <w:rFonts w:ascii="Times New Roman" w:hAnsi="Times New Roman" w:cs="Times New Roman"/>
          <w:color w:val="000000"/>
          <w:sz w:val="20"/>
          <w:lang w:val="en-US"/>
        </w:rPr>
        <w:tab/>
        <w:t xml:space="preserve">Manhes, G., Allègre, C. J., Dupré, B. &amp; Hamelin, B. Lead isotope study of basic-ultrabasic layered complexes: Speculations about the age of the earth and primitive mantle characteristics. </w:t>
      </w:r>
      <w:r w:rsidRPr="00883A62">
        <w:rPr>
          <w:rFonts w:ascii="Times New Roman" w:hAnsi="Times New Roman" w:cs="Times New Roman"/>
          <w:i/>
          <w:iCs/>
          <w:color w:val="000000"/>
          <w:sz w:val="20"/>
          <w:lang w:val="en-US"/>
        </w:rPr>
        <w:t>Earth Planet. Sci. Lett.</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47</w:t>
      </w:r>
      <w:r w:rsidRPr="00883A62">
        <w:rPr>
          <w:rFonts w:ascii="Times New Roman" w:hAnsi="Times New Roman" w:cs="Times New Roman"/>
          <w:color w:val="000000"/>
          <w:sz w:val="20"/>
          <w:lang w:val="en-US"/>
        </w:rPr>
        <w:t>, 370–382 (1980).</w:t>
      </w:r>
    </w:p>
    <w:p w14:paraId="1036BBAC"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11.</w:t>
      </w:r>
      <w:r w:rsidRPr="00883A62">
        <w:rPr>
          <w:rFonts w:ascii="Times New Roman" w:hAnsi="Times New Roman" w:cs="Times New Roman"/>
          <w:color w:val="000000"/>
          <w:sz w:val="20"/>
          <w:lang w:val="en-US"/>
        </w:rPr>
        <w:tab/>
        <w:t xml:space="preserve">Song, T. </w:t>
      </w:r>
      <w:r w:rsidRPr="00883A62">
        <w:rPr>
          <w:rFonts w:ascii="Times New Roman" w:hAnsi="Times New Roman" w:cs="Times New Roman"/>
          <w:i/>
          <w:iCs/>
          <w:color w:val="000000"/>
          <w:sz w:val="20"/>
          <w:lang w:val="en-US"/>
        </w:rPr>
        <w:t>et al.</w:t>
      </w:r>
      <w:r w:rsidRPr="00883A62">
        <w:rPr>
          <w:rFonts w:ascii="Times New Roman" w:hAnsi="Times New Roman" w:cs="Times New Roman"/>
          <w:color w:val="000000"/>
          <w:sz w:val="20"/>
          <w:lang w:val="en-US"/>
        </w:rPr>
        <w:t xml:space="preserve"> A reassessment of Nd-isotopes and clay minerals as tracers of the Holocene Pacific water flux through Bering Strait. </w:t>
      </w:r>
      <w:r w:rsidRPr="00883A62">
        <w:rPr>
          <w:rFonts w:ascii="Times New Roman" w:hAnsi="Times New Roman" w:cs="Times New Roman"/>
          <w:i/>
          <w:iCs/>
          <w:color w:val="000000"/>
          <w:sz w:val="20"/>
          <w:lang w:val="en-US"/>
        </w:rPr>
        <w:t>Mar. Geol.</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443</w:t>
      </w:r>
      <w:r w:rsidRPr="00883A62">
        <w:rPr>
          <w:rFonts w:ascii="Times New Roman" w:hAnsi="Times New Roman" w:cs="Times New Roman"/>
          <w:color w:val="000000"/>
          <w:sz w:val="20"/>
          <w:lang w:val="en-US"/>
        </w:rPr>
        <w:t>, 106698 (2022).</w:t>
      </w:r>
    </w:p>
    <w:p w14:paraId="1ECA7759"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12.</w:t>
      </w:r>
      <w:r w:rsidRPr="00883A62">
        <w:rPr>
          <w:rFonts w:ascii="Times New Roman" w:hAnsi="Times New Roman" w:cs="Times New Roman"/>
          <w:color w:val="000000"/>
          <w:sz w:val="20"/>
          <w:lang w:val="en-US"/>
        </w:rPr>
        <w:tab/>
        <w:t xml:space="preserve">Maccali, J., Hillaire-Marcel, C., Carignan, J. &amp; Reisberg, L. C. Geochemical signatures of sediments documenting Arctic sea-ice and water mass export through Fram Strait since the Last Glacial Maximum. </w:t>
      </w:r>
      <w:r w:rsidRPr="00883A62">
        <w:rPr>
          <w:rFonts w:ascii="Times New Roman" w:hAnsi="Times New Roman" w:cs="Times New Roman"/>
          <w:i/>
          <w:iCs/>
          <w:color w:val="000000"/>
          <w:sz w:val="20"/>
          <w:lang w:val="en-US"/>
        </w:rPr>
        <w:t>Quat. Sci. Rev.</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64</w:t>
      </w:r>
      <w:r w:rsidRPr="00883A62">
        <w:rPr>
          <w:rFonts w:ascii="Times New Roman" w:hAnsi="Times New Roman" w:cs="Times New Roman"/>
          <w:color w:val="000000"/>
          <w:sz w:val="20"/>
          <w:lang w:val="en-US"/>
        </w:rPr>
        <w:t>, 136–151 (2013).</w:t>
      </w:r>
    </w:p>
    <w:p w14:paraId="58515E35"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13.</w:t>
      </w:r>
      <w:r w:rsidRPr="00883A62">
        <w:rPr>
          <w:rFonts w:ascii="Times New Roman" w:hAnsi="Times New Roman" w:cs="Times New Roman"/>
          <w:color w:val="000000"/>
          <w:sz w:val="20"/>
          <w:lang w:val="en-US"/>
        </w:rPr>
        <w:tab/>
        <w:t xml:space="preserve">Tanaka, T. </w:t>
      </w:r>
      <w:r w:rsidRPr="00883A62">
        <w:rPr>
          <w:rFonts w:ascii="Times New Roman" w:hAnsi="Times New Roman" w:cs="Times New Roman"/>
          <w:i/>
          <w:iCs/>
          <w:color w:val="000000"/>
          <w:sz w:val="20"/>
          <w:lang w:val="en-US"/>
        </w:rPr>
        <w:t>et al.</w:t>
      </w:r>
      <w:r w:rsidRPr="00883A62">
        <w:rPr>
          <w:rFonts w:ascii="Times New Roman" w:hAnsi="Times New Roman" w:cs="Times New Roman"/>
          <w:color w:val="000000"/>
          <w:sz w:val="20"/>
          <w:lang w:val="en-US"/>
        </w:rPr>
        <w:t xml:space="preserve"> JNdi-1: a neodymium isotopic reference in consistency with LaJolla neodymium. </w:t>
      </w:r>
      <w:r w:rsidRPr="00883A62">
        <w:rPr>
          <w:rFonts w:ascii="Times New Roman" w:hAnsi="Times New Roman" w:cs="Times New Roman"/>
          <w:i/>
          <w:iCs/>
          <w:color w:val="000000"/>
          <w:sz w:val="20"/>
          <w:lang w:val="en-US"/>
        </w:rPr>
        <w:t>Chem. Geol.</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168</w:t>
      </w:r>
      <w:r w:rsidRPr="00883A62">
        <w:rPr>
          <w:rFonts w:ascii="Times New Roman" w:hAnsi="Times New Roman" w:cs="Times New Roman"/>
          <w:color w:val="000000"/>
          <w:sz w:val="20"/>
          <w:lang w:val="en-US"/>
        </w:rPr>
        <w:t>, 279–281 (2000).</w:t>
      </w:r>
    </w:p>
    <w:p w14:paraId="4497FF08"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14.</w:t>
      </w:r>
      <w:r w:rsidRPr="00883A62">
        <w:rPr>
          <w:rFonts w:ascii="Times New Roman" w:hAnsi="Times New Roman" w:cs="Times New Roman"/>
          <w:color w:val="000000"/>
          <w:sz w:val="20"/>
          <w:lang w:val="en-US"/>
        </w:rPr>
        <w:tab/>
        <w:t xml:space="preserve">Frères, E., Weis, D., Newman, K., Amini, M. &amp; Gordon, K. Oxide Formation and Instrumental Mass Bias in MC‐ICP‐MS: An Isotopic Case Study of Neodymium. </w:t>
      </w:r>
      <w:r w:rsidRPr="00883A62">
        <w:rPr>
          <w:rFonts w:ascii="Times New Roman" w:hAnsi="Times New Roman" w:cs="Times New Roman"/>
          <w:i/>
          <w:iCs/>
          <w:color w:val="000000"/>
          <w:sz w:val="20"/>
          <w:lang w:val="en-US"/>
        </w:rPr>
        <w:t>Geostand. Geoanalytical Res.</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45</w:t>
      </w:r>
      <w:r w:rsidRPr="00883A62">
        <w:rPr>
          <w:rFonts w:ascii="Times New Roman" w:hAnsi="Times New Roman" w:cs="Times New Roman"/>
          <w:color w:val="000000"/>
          <w:sz w:val="20"/>
          <w:lang w:val="en-US"/>
        </w:rPr>
        <w:t>, 501–523 (2021).</w:t>
      </w:r>
    </w:p>
    <w:p w14:paraId="161F9F57"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15.</w:t>
      </w:r>
      <w:r w:rsidRPr="00883A62">
        <w:rPr>
          <w:rFonts w:ascii="Times New Roman" w:hAnsi="Times New Roman" w:cs="Times New Roman"/>
          <w:color w:val="000000"/>
          <w:sz w:val="20"/>
          <w:lang w:val="en-US"/>
        </w:rPr>
        <w:tab/>
        <w:t xml:space="preserve">Jacobsen, S. B. &amp; Wasserburg, G. J. Sm-Nd isotopic evolution of chondrites. </w:t>
      </w:r>
      <w:r w:rsidRPr="00883A62">
        <w:rPr>
          <w:rFonts w:ascii="Times New Roman" w:hAnsi="Times New Roman" w:cs="Times New Roman"/>
          <w:i/>
          <w:iCs/>
          <w:color w:val="000000"/>
          <w:sz w:val="20"/>
          <w:lang w:val="en-US"/>
        </w:rPr>
        <w:t>Earth Planet. Sci. Lett.</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50</w:t>
      </w:r>
      <w:r w:rsidRPr="00883A62">
        <w:rPr>
          <w:rFonts w:ascii="Times New Roman" w:hAnsi="Times New Roman" w:cs="Times New Roman"/>
          <w:color w:val="000000"/>
          <w:sz w:val="20"/>
          <w:lang w:val="en-US"/>
        </w:rPr>
        <w:t>, 139–155 (1980).</w:t>
      </w:r>
    </w:p>
    <w:p w14:paraId="56308061"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16.</w:t>
      </w:r>
      <w:r w:rsidRPr="00883A62">
        <w:rPr>
          <w:rFonts w:ascii="Times New Roman" w:hAnsi="Times New Roman" w:cs="Times New Roman"/>
          <w:color w:val="000000"/>
          <w:sz w:val="20"/>
          <w:lang w:val="en-US"/>
        </w:rPr>
        <w:tab/>
        <w:t xml:space="preserve">Faure, G., Mensing, T. M. &amp; Faure, G. </w:t>
      </w:r>
      <w:r w:rsidRPr="00883A62">
        <w:rPr>
          <w:rFonts w:ascii="Times New Roman" w:hAnsi="Times New Roman" w:cs="Times New Roman"/>
          <w:i/>
          <w:iCs/>
          <w:color w:val="000000"/>
          <w:sz w:val="20"/>
          <w:lang w:val="en-US"/>
        </w:rPr>
        <w:t>Isotopes: Principles and Applications</w:t>
      </w:r>
      <w:r w:rsidRPr="00883A62">
        <w:rPr>
          <w:rFonts w:ascii="Times New Roman" w:hAnsi="Times New Roman" w:cs="Times New Roman"/>
          <w:color w:val="000000"/>
          <w:sz w:val="20"/>
          <w:lang w:val="en-US"/>
        </w:rPr>
        <w:t>. (Wiley, Hoboken, N.J, 2005).</w:t>
      </w:r>
    </w:p>
    <w:p w14:paraId="1DB9F6C9"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17.</w:t>
      </w:r>
      <w:r w:rsidRPr="00883A62">
        <w:rPr>
          <w:rFonts w:ascii="Times New Roman" w:hAnsi="Times New Roman" w:cs="Times New Roman"/>
          <w:color w:val="000000"/>
          <w:sz w:val="20"/>
          <w:lang w:val="en-US"/>
        </w:rPr>
        <w:tab/>
        <w:t xml:space="preserve">Woodhead, J. A simple method for obtaining highly accurate Pb isotope data by MC-ICP-MS. </w:t>
      </w:r>
      <w:r w:rsidRPr="00883A62">
        <w:rPr>
          <w:rFonts w:ascii="Times New Roman" w:hAnsi="Times New Roman" w:cs="Times New Roman"/>
          <w:i/>
          <w:iCs/>
          <w:color w:val="000000"/>
          <w:sz w:val="20"/>
          <w:lang w:val="en-US"/>
        </w:rPr>
        <w:t>J. Anal. At. Spectrom.</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17</w:t>
      </w:r>
      <w:r w:rsidRPr="00883A62">
        <w:rPr>
          <w:rFonts w:ascii="Times New Roman" w:hAnsi="Times New Roman" w:cs="Times New Roman"/>
          <w:color w:val="000000"/>
          <w:sz w:val="20"/>
          <w:lang w:val="en-US"/>
        </w:rPr>
        <w:t>, 1381–1385 (2002).</w:t>
      </w:r>
    </w:p>
    <w:p w14:paraId="023D45EE"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lastRenderedPageBreak/>
        <w:t>18.</w:t>
      </w:r>
      <w:r w:rsidRPr="00883A62">
        <w:rPr>
          <w:rFonts w:ascii="Times New Roman" w:hAnsi="Times New Roman" w:cs="Times New Roman"/>
          <w:color w:val="000000"/>
          <w:sz w:val="20"/>
          <w:lang w:val="en-US"/>
        </w:rPr>
        <w:tab/>
        <w:t xml:space="preserve">Blake-Mizen, K. </w:t>
      </w:r>
      <w:r w:rsidRPr="00883A62">
        <w:rPr>
          <w:rFonts w:ascii="Times New Roman" w:hAnsi="Times New Roman" w:cs="Times New Roman"/>
          <w:i/>
          <w:iCs/>
          <w:color w:val="000000"/>
          <w:sz w:val="20"/>
          <w:lang w:val="en-US"/>
        </w:rPr>
        <w:t>et al.</w:t>
      </w:r>
      <w:r w:rsidRPr="00883A62">
        <w:rPr>
          <w:rFonts w:ascii="Times New Roman" w:hAnsi="Times New Roman" w:cs="Times New Roman"/>
          <w:color w:val="000000"/>
          <w:sz w:val="20"/>
          <w:lang w:val="en-US"/>
        </w:rPr>
        <w:t xml:space="preserve"> Southern Greenland glaciation and Western Boundary Undercurrent evolution recorded on Eirik Drift during the late Pliocene intensification of Northern Hemisphere glaciation. </w:t>
      </w:r>
      <w:r w:rsidRPr="00883A62">
        <w:rPr>
          <w:rFonts w:ascii="Times New Roman" w:hAnsi="Times New Roman" w:cs="Times New Roman"/>
          <w:i/>
          <w:iCs/>
          <w:color w:val="000000"/>
          <w:sz w:val="20"/>
          <w:lang w:val="en-US"/>
        </w:rPr>
        <w:t>Quat. Sci. Rev.</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209</w:t>
      </w:r>
      <w:r w:rsidRPr="00883A62">
        <w:rPr>
          <w:rFonts w:ascii="Times New Roman" w:hAnsi="Times New Roman" w:cs="Times New Roman"/>
          <w:color w:val="000000"/>
          <w:sz w:val="20"/>
          <w:lang w:val="en-US"/>
        </w:rPr>
        <w:t>, 40–51 (2019).</w:t>
      </w:r>
    </w:p>
    <w:p w14:paraId="03B064D3"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19.</w:t>
      </w:r>
      <w:r w:rsidRPr="00883A62">
        <w:rPr>
          <w:rFonts w:ascii="Times New Roman" w:hAnsi="Times New Roman" w:cs="Times New Roman"/>
          <w:color w:val="000000"/>
          <w:sz w:val="20"/>
          <w:lang w:val="en-US"/>
        </w:rPr>
        <w:tab/>
        <w:t xml:space="preserve">Channell, J. E. T., Hodell, D. A., Xuan, C., Mazaud, A. &amp; Stoner, J. S. Age calibrated relative paleointensity for the last 1.5 Myr at IODP Site U1308 (North Atlantic). </w:t>
      </w:r>
      <w:r w:rsidRPr="00883A62">
        <w:rPr>
          <w:rFonts w:ascii="Times New Roman" w:hAnsi="Times New Roman" w:cs="Times New Roman"/>
          <w:i/>
          <w:iCs/>
          <w:color w:val="000000"/>
          <w:sz w:val="20"/>
          <w:lang w:val="en-US"/>
        </w:rPr>
        <w:t>Earth Planet. Sci. Lett.</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274</w:t>
      </w:r>
      <w:r w:rsidRPr="00883A62">
        <w:rPr>
          <w:rFonts w:ascii="Times New Roman" w:hAnsi="Times New Roman" w:cs="Times New Roman"/>
          <w:color w:val="000000"/>
          <w:sz w:val="20"/>
          <w:lang w:val="en-US"/>
        </w:rPr>
        <w:t>, 59–71 (2008).</w:t>
      </w:r>
    </w:p>
    <w:p w14:paraId="2118B053"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20.</w:t>
      </w:r>
      <w:r w:rsidRPr="00883A62">
        <w:rPr>
          <w:rFonts w:ascii="Times New Roman" w:hAnsi="Times New Roman" w:cs="Times New Roman"/>
          <w:color w:val="000000"/>
          <w:sz w:val="20"/>
          <w:lang w:val="en-US"/>
        </w:rPr>
        <w:tab/>
        <w:t xml:space="preserve">Channell, J. E. T., Hodell, D. A. &amp; Curtis, J. H. Relative paleointensity (RPI) and oxygen isotope stratigraphy at IODP Site U1308: North Atlantic RPI stack for 1.2–2.2 Ma (NARPI-2200) and age of the Olduvai Subchron. </w:t>
      </w:r>
      <w:r w:rsidRPr="00883A62">
        <w:rPr>
          <w:rFonts w:ascii="Times New Roman" w:hAnsi="Times New Roman" w:cs="Times New Roman"/>
          <w:i/>
          <w:iCs/>
          <w:color w:val="000000"/>
          <w:sz w:val="20"/>
          <w:lang w:val="en-US"/>
        </w:rPr>
        <w:t>Quat. Sci. Rev.</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131</w:t>
      </w:r>
      <w:r w:rsidRPr="00883A62">
        <w:rPr>
          <w:rFonts w:ascii="Times New Roman" w:hAnsi="Times New Roman" w:cs="Times New Roman"/>
          <w:color w:val="000000"/>
          <w:sz w:val="20"/>
          <w:lang w:val="en-US"/>
        </w:rPr>
        <w:t>, 1–19 (2016).</w:t>
      </w:r>
    </w:p>
    <w:p w14:paraId="4B311712"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21.</w:t>
      </w:r>
      <w:r w:rsidRPr="00883A62">
        <w:rPr>
          <w:rFonts w:ascii="Times New Roman" w:hAnsi="Times New Roman" w:cs="Times New Roman"/>
          <w:color w:val="000000"/>
          <w:sz w:val="20"/>
          <w:lang w:val="en-US"/>
        </w:rPr>
        <w:tab/>
        <w:t xml:space="preserve">Deino, A. L. </w:t>
      </w:r>
      <w:r w:rsidRPr="00883A62">
        <w:rPr>
          <w:rFonts w:ascii="Times New Roman" w:hAnsi="Times New Roman" w:cs="Times New Roman"/>
          <w:i/>
          <w:iCs/>
          <w:color w:val="000000"/>
          <w:sz w:val="20"/>
          <w:lang w:val="en-US"/>
        </w:rPr>
        <w:t>et al.</w:t>
      </w:r>
      <w:r w:rsidRPr="00883A62">
        <w:rPr>
          <w:rFonts w:ascii="Times New Roman" w:hAnsi="Times New Roman" w:cs="Times New Roman"/>
          <w:color w:val="000000"/>
          <w:sz w:val="20"/>
          <w:lang w:val="en-US"/>
        </w:rPr>
        <w:t xml:space="preserve"> Chronostratigraphy of the Baringo-Tugen Hills-Barsemoi (HSPDP-BTB13-1A) core – 40Ar/39Ar dating, magnetostratigraphy, tephrostratigraphy, sequence stratigraphy and Bayesian age modeling. </w:t>
      </w:r>
      <w:r w:rsidRPr="00883A62">
        <w:rPr>
          <w:rFonts w:ascii="Times New Roman" w:hAnsi="Times New Roman" w:cs="Times New Roman"/>
          <w:i/>
          <w:iCs/>
          <w:color w:val="000000"/>
          <w:sz w:val="20"/>
          <w:lang w:val="en-US"/>
        </w:rPr>
        <w:t>Palaeogeogr. Palaeoclimatol. Palaeoecol.</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570</w:t>
      </w:r>
      <w:r w:rsidRPr="00883A62">
        <w:rPr>
          <w:rFonts w:ascii="Times New Roman" w:hAnsi="Times New Roman" w:cs="Times New Roman"/>
          <w:color w:val="000000"/>
          <w:sz w:val="20"/>
          <w:lang w:val="en-US"/>
        </w:rPr>
        <w:t>, 109519 (2021).</w:t>
      </w:r>
    </w:p>
    <w:p w14:paraId="354EE535" w14:textId="77777777" w:rsidR="00883A62" w:rsidRPr="00883A62" w:rsidRDefault="00883A62" w:rsidP="00883A62">
      <w:pPr>
        <w:pStyle w:val="Bibliography"/>
        <w:rPr>
          <w:rFonts w:ascii="Times New Roman" w:hAnsi="Times New Roman" w:cs="Times New Roman"/>
          <w:color w:val="000000"/>
          <w:sz w:val="20"/>
          <w:lang w:val="en-US"/>
        </w:rPr>
      </w:pPr>
      <w:r w:rsidRPr="00883A62">
        <w:rPr>
          <w:rFonts w:ascii="Times New Roman" w:hAnsi="Times New Roman" w:cs="Times New Roman"/>
          <w:color w:val="000000"/>
          <w:sz w:val="20"/>
          <w:lang w:val="en-US"/>
        </w:rPr>
        <w:t>22.</w:t>
      </w:r>
      <w:r w:rsidRPr="00883A62">
        <w:rPr>
          <w:rFonts w:ascii="Times New Roman" w:hAnsi="Times New Roman" w:cs="Times New Roman"/>
          <w:color w:val="000000"/>
          <w:sz w:val="20"/>
          <w:lang w:val="en-US"/>
        </w:rPr>
        <w:tab/>
        <w:t xml:space="preserve">Li, M., Hinnov, L. &amp; Kump, L. Acycle: Time-series analysis software for paleoclimate research and education. </w:t>
      </w:r>
      <w:r w:rsidRPr="00883A62">
        <w:rPr>
          <w:rFonts w:ascii="Times New Roman" w:hAnsi="Times New Roman" w:cs="Times New Roman"/>
          <w:i/>
          <w:iCs/>
          <w:color w:val="000000"/>
          <w:sz w:val="20"/>
          <w:lang w:val="en-US"/>
        </w:rPr>
        <w:t>Comput. Geosci.</w:t>
      </w:r>
      <w:r w:rsidRPr="00883A62">
        <w:rPr>
          <w:rFonts w:ascii="Times New Roman" w:hAnsi="Times New Roman" w:cs="Times New Roman"/>
          <w:color w:val="000000"/>
          <w:sz w:val="20"/>
          <w:lang w:val="en-US"/>
        </w:rPr>
        <w:t xml:space="preserve"> </w:t>
      </w:r>
      <w:r w:rsidRPr="00883A62">
        <w:rPr>
          <w:rFonts w:ascii="Times New Roman" w:hAnsi="Times New Roman" w:cs="Times New Roman"/>
          <w:b/>
          <w:bCs/>
          <w:color w:val="000000"/>
          <w:sz w:val="20"/>
          <w:lang w:val="en-US"/>
        </w:rPr>
        <w:t>127</w:t>
      </w:r>
      <w:r w:rsidRPr="00883A62">
        <w:rPr>
          <w:rFonts w:ascii="Times New Roman" w:hAnsi="Times New Roman" w:cs="Times New Roman"/>
          <w:color w:val="000000"/>
          <w:sz w:val="20"/>
          <w:lang w:val="en-US"/>
        </w:rPr>
        <w:t>, 12–22 (2019).</w:t>
      </w:r>
    </w:p>
    <w:p w14:paraId="56088E71" w14:textId="5AAEB163" w:rsidR="007A170C" w:rsidRPr="0001571F" w:rsidRDefault="007A170C" w:rsidP="009C707C">
      <w:pPr>
        <w:jc w:val="both"/>
        <w:rPr>
          <w:rFonts w:ascii="Times New Roman" w:hAnsi="Times New Roman" w:cs="Times New Roman"/>
          <w:b/>
          <w:bCs/>
          <w:color w:val="000000" w:themeColor="text1"/>
          <w:shd w:val="clear" w:color="auto" w:fill="FFFFFF"/>
        </w:rPr>
      </w:pPr>
      <w:r w:rsidRPr="007A170C">
        <w:rPr>
          <w:rFonts w:ascii="Times New Roman" w:hAnsi="Times New Roman" w:cs="Times New Roman"/>
          <w:b/>
          <w:bCs/>
          <w:color w:val="000000" w:themeColor="text1"/>
          <w:sz w:val="20"/>
          <w:szCs w:val="20"/>
          <w:shd w:val="clear" w:color="auto" w:fill="FFFFFF"/>
        </w:rPr>
        <w:fldChar w:fldCharType="end"/>
      </w:r>
    </w:p>
    <w:sectPr w:rsidR="007A170C" w:rsidRPr="0001571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30D"/>
    <w:rsid w:val="00013243"/>
    <w:rsid w:val="0001571F"/>
    <w:rsid w:val="00020AA6"/>
    <w:rsid w:val="000842D6"/>
    <w:rsid w:val="00094985"/>
    <w:rsid w:val="000C4E80"/>
    <w:rsid w:val="000E1880"/>
    <w:rsid w:val="000E1F35"/>
    <w:rsid w:val="0013222A"/>
    <w:rsid w:val="00132231"/>
    <w:rsid w:val="001322A0"/>
    <w:rsid w:val="001B6E6C"/>
    <w:rsid w:val="001D1CBC"/>
    <w:rsid w:val="00217CE1"/>
    <w:rsid w:val="00251092"/>
    <w:rsid w:val="00251A5E"/>
    <w:rsid w:val="00257E72"/>
    <w:rsid w:val="00281698"/>
    <w:rsid w:val="002863E1"/>
    <w:rsid w:val="002911D3"/>
    <w:rsid w:val="002A0646"/>
    <w:rsid w:val="002F102E"/>
    <w:rsid w:val="002F2A0C"/>
    <w:rsid w:val="00337149"/>
    <w:rsid w:val="0039630D"/>
    <w:rsid w:val="003B0F21"/>
    <w:rsid w:val="003B5626"/>
    <w:rsid w:val="003B654F"/>
    <w:rsid w:val="003E3F97"/>
    <w:rsid w:val="00412224"/>
    <w:rsid w:val="00483D40"/>
    <w:rsid w:val="004B60F2"/>
    <w:rsid w:val="004E6F38"/>
    <w:rsid w:val="0051251E"/>
    <w:rsid w:val="005438A6"/>
    <w:rsid w:val="00561B0F"/>
    <w:rsid w:val="005B2981"/>
    <w:rsid w:val="005F1014"/>
    <w:rsid w:val="00640851"/>
    <w:rsid w:val="006543BF"/>
    <w:rsid w:val="0067712C"/>
    <w:rsid w:val="00682049"/>
    <w:rsid w:val="006A57FC"/>
    <w:rsid w:val="006E2095"/>
    <w:rsid w:val="006F3750"/>
    <w:rsid w:val="00704C7E"/>
    <w:rsid w:val="00761655"/>
    <w:rsid w:val="00774096"/>
    <w:rsid w:val="00780750"/>
    <w:rsid w:val="00793FF0"/>
    <w:rsid w:val="007A170C"/>
    <w:rsid w:val="007A3366"/>
    <w:rsid w:val="007C2C1E"/>
    <w:rsid w:val="00811CB1"/>
    <w:rsid w:val="00823170"/>
    <w:rsid w:val="00841D71"/>
    <w:rsid w:val="008458FC"/>
    <w:rsid w:val="008713DC"/>
    <w:rsid w:val="00883A62"/>
    <w:rsid w:val="008A3EA3"/>
    <w:rsid w:val="008F3B75"/>
    <w:rsid w:val="009173D9"/>
    <w:rsid w:val="009335F7"/>
    <w:rsid w:val="00937AA2"/>
    <w:rsid w:val="00940317"/>
    <w:rsid w:val="00950CAB"/>
    <w:rsid w:val="00974D5E"/>
    <w:rsid w:val="009A6E1A"/>
    <w:rsid w:val="009C3612"/>
    <w:rsid w:val="009C707C"/>
    <w:rsid w:val="00A36464"/>
    <w:rsid w:val="00A37F81"/>
    <w:rsid w:val="00A408E7"/>
    <w:rsid w:val="00A77041"/>
    <w:rsid w:val="00A913E3"/>
    <w:rsid w:val="00A915A4"/>
    <w:rsid w:val="00A96B46"/>
    <w:rsid w:val="00AB547E"/>
    <w:rsid w:val="00B26AA2"/>
    <w:rsid w:val="00B64375"/>
    <w:rsid w:val="00B6790B"/>
    <w:rsid w:val="00B723AF"/>
    <w:rsid w:val="00BC6BC4"/>
    <w:rsid w:val="00BD01E1"/>
    <w:rsid w:val="00C13028"/>
    <w:rsid w:val="00C427F2"/>
    <w:rsid w:val="00C71855"/>
    <w:rsid w:val="00C71C5E"/>
    <w:rsid w:val="00CB54AA"/>
    <w:rsid w:val="00CC3176"/>
    <w:rsid w:val="00CC7EB9"/>
    <w:rsid w:val="00CD516F"/>
    <w:rsid w:val="00CF6583"/>
    <w:rsid w:val="00D25A39"/>
    <w:rsid w:val="00D313A4"/>
    <w:rsid w:val="00D54E70"/>
    <w:rsid w:val="00D61F08"/>
    <w:rsid w:val="00D6766B"/>
    <w:rsid w:val="00D706D3"/>
    <w:rsid w:val="00D936AD"/>
    <w:rsid w:val="00DD049E"/>
    <w:rsid w:val="00DD2F3E"/>
    <w:rsid w:val="00DD5E45"/>
    <w:rsid w:val="00DF11E5"/>
    <w:rsid w:val="00E15DAE"/>
    <w:rsid w:val="00E52305"/>
    <w:rsid w:val="00E524F1"/>
    <w:rsid w:val="00E93B3D"/>
    <w:rsid w:val="00EB40C6"/>
    <w:rsid w:val="00EF5AED"/>
    <w:rsid w:val="00EF7AC4"/>
    <w:rsid w:val="00F104B7"/>
    <w:rsid w:val="00F113A2"/>
    <w:rsid w:val="00F812E7"/>
    <w:rsid w:val="00F866A1"/>
    <w:rsid w:val="00FC32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19006"/>
  <w15:chartTrackingRefBased/>
  <w15:docId w15:val="{0B65FFD7-BEFC-0B4B-9041-3886A7B49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3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B0F21"/>
    <w:pPr>
      <w:spacing w:after="200"/>
    </w:pPr>
    <w:rPr>
      <w:rFonts w:ascii="Times New Roman" w:hAnsi="Times New Roman"/>
      <w:iCs/>
      <w:color w:val="000000" w:themeColor="text1"/>
      <w:sz w:val="20"/>
      <w:szCs w:val="18"/>
    </w:rPr>
  </w:style>
  <w:style w:type="paragraph" w:styleId="Bibliography">
    <w:name w:val="Bibliography"/>
    <w:basedOn w:val="Normal"/>
    <w:next w:val="Normal"/>
    <w:uiPriority w:val="37"/>
    <w:unhideWhenUsed/>
    <w:rsid w:val="007A170C"/>
    <w:pPr>
      <w:tabs>
        <w:tab w:val="left" w:pos="260"/>
        <w:tab w:val="left" w:pos="380"/>
      </w:tabs>
      <w:spacing w:line="480" w:lineRule="auto"/>
      <w:ind w:left="384" w:hanging="384"/>
    </w:pPr>
  </w:style>
  <w:style w:type="table" w:styleId="TableGrid">
    <w:name w:val="Table Grid"/>
    <w:basedOn w:val="TableNormal"/>
    <w:uiPriority w:val="39"/>
    <w:rsid w:val="00EF7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51A5E"/>
    <w:rPr>
      <w:sz w:val="16"/>
      <w:szCs w:val="16"/>
    </w:rPr>
  </w:style>
  <w:style w:type="paragraph" w:styleId="CommentText">
    <w:name w:val="annotation text"/>
    <w:basedOn w:val="Normal"/>
    <w:link w:val="CommentTextChar"/>
    <w:uiPriority w:val="99"/>
    <w:semiHidden/>
    <w:unhideWhenUsed/>
    <w:rsid w:val="00251A5E"/>
    <w:rPr>
      <w:sz w:val="20"/>
      <w:szCs w:val="20"/>
    </w:rPr>
  </w:style>
  <w:style w:type="character" w:customStyle="1" w:styleId="CommentTextChar">
    <w:name w:val="Comment Text Char"/>
    <w:basedOn w:val="DefaultParagraphFont"/>
    <w:link w:val="CommentText"/>
    <w:uiPriority w:val="99"/>
    <w:semiHidden/>
    <w:rsid w:val="00251A5E"/>
    <w:rPr>
      <w:sz w:val="20"/>
      <w:szCs w:val="20"/>
    </w:rPr>
  </w:style>
  <w:style w:type="paragraph" w:styleId="CommentSubject">
    <w:name w:val="annotation subject"/>
    <w:basedOn w:val="CommentText"/>
    <w:next w:val="CommentText"/>
    <w:link w:val="CommentSubjectChar"/>
    <w:uiPriority w:val="99"/>
    <w:semiHidden/>
    <w:unhideWhenUsed/>
    <w:rsid w:val="009C3612"/>
    <w:rPr>
      <w:b/>
      <w:bCs/>
    </w:rPr>
  </w:style>
  <w:style w:type="character" w:customStyle="1" w:styleId="CommentSubjectChar">
    <w:name w:val="Comment Subject Char"/>
    <w:basedOn w:val="CommentTextChar"/>
    <w:link w:val="CommentSubject"/>
    <w:uiPriority w:val="99"/>
    <w:semiHidden/>
    <w:rsid w:val="009C3612"/>
    <w:rPr>
      <w:b/>
      <w:bCs/>
      <w:sz w:val="20"/>
      <w:szCs w:val="20"/>
    </w:rPr>
  </w:style>
  <w:style w:type="paragraph" w:styleId="BalloonText">
    <w:name w:val="Balloon Text"/>
    <w:basedOn w:val="Normal"/>
    <w:link w:val="BalloonTextChar"/>
    <w:uiPriority w:val="99"/>
    <w:semiHidden/>
    <w:unhideWhenUsed/>
    <w:rsid w:val="009C36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3612"/>
    <w:rPr>
      <w:rFonts w:ascii="Segoe UI" w:hAnsi="Segoe UI" w:cs="Segoe UI"/>
      <w:sz w:val="18"/>
      <w:szCs w:val="18"/>
    </w:rPr>
  </w:style>
  <w:style w:type="paragraph" w:styleId="Revision">
    <w:name w:val="Revision"/>
    <w:hidden/>
    <w:uiPriority w:val="99"/>
    <w:semiHidden/>
    <w:rsid w:val="00E9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92442">
      <w:bodyDiv w:val="1"/>
      <w:marLeft w:val="0"/>
      <w:marRight w:val="0"/>
      <w:marTop w:val="0"/>
      <w:marBottom w:val="0"/>
      <w:divBdr>
        <w:top w:val="none" w:sz="0" w:space="0" w:color="auto"/>
        <w:left w:val="none" w:sz="0" w:space="0" w:color="auto"/>
        <w:bottom w:val="none" w:sz="0" w:space="0" w:color="auto"/>
        <w:right w:val="none" w:sz="0" w:space="0" w:color="auto"/>
      </w:divBdr>
    </w:div>
    <w:div w:id="253706052">
      <w:bodyDiv w:val="1"/>
      <w:marLeft w:val="0"/>
      <w:marRight w:val="0"/>
      <w:marTop w:val="0"/>
      <w:marBottom w:val="0"/>
      <w:divBdr>
        <w:top w:val="none" w:sz="0" w:space="0" w:color="auto"/>
        <w:left w:val="none" w:sz="0" w:space="0" w:color="auto"/>
        <w:bottom w:val="none" w:sz="0" w:space="0" w:color="auto"/>
        <w:right w:val="none" w:sz="0" w:space="0" w:color="auto"/>
      </w:divBdr>
    </w:div>
    <w:div w:id="664743618">
      <w:bodyDiv w:val="1"/>
      <w:marLeft w:val="0"/>
      <w:marRight w:val="0"/>
      <w:marTop w:val="0"/>
      <w:marBottom w:val="0"/>
      <w:divBdr>
        <w:top w:val="none" w:sz="0" w:space="0" w:color="auto"/>
        <w:left w:val="none" w:sz="0" w:space="0" w:color="auto"/>
        <w:bottom w:val="none" w:sz="0" w:space="0" w:color="auto"/>
        <w:right w:val="none" w:sz="0" w:space="0" w:color="auto"/>
      </w:divBdr>
      <w:divsChild>
        <w:div w:id="1599017669">
          <w:marLeft w:val="0"/>
          <w:marRight w:val="0"/>
          <w:marTop w:val="0"/>
          <w:marBottom w:val="0"/>
          <w:divBdr>
            <w:top w:val="single" w:sz="2" w:space="0" w:color="E3E3E3"/>
            <w:left w:val="single" w:sz="2" w:space="0" w:color="E3E3E3"/>
            <w:bottom w:val="single" w:sz="2" w:space="0" w:color="E3E3E3"/>
            <w:right w:val="single" w:sz="2" w:space="0" w:color="E3E3E3"/>
          </w:divBdr>
          <w:divsChild>
            <w:div w:id="1183327667">
              <w:marLeft w:val="0"/>
              <w:marRight w:val="0"/>
              <w:marTop w:val="0"/>
              <w:marBottom w:val="0"/>
              <w:divBdr>
                <w:top w:val="single" w:sz="2" w:space="0" w:color="E3E3E3"/>
                <w:left w:val="single" w:sz="2" w:space="0" w:color="E3E3E3"/>
                <w:bottom w:val="single" w:sz="2" w:space="0" w:color="E3E3E3"/>
                <w:right w:val="single" w:sz="2" w:space="0" w:color="E3E3E3"/>
              </w:divBdr>
              <w:divsChild>
                <w:div w:id="246227735">
                  <w:marLeft w:val="0"/>
                  <w:marRight w:val="0"/>
                  <w:marTop w:val="0"/>
                  <w:marBottom w:val="0"/>
                  <w:divBdr>
                    <w:top w:val="single" w:sz="2" w:space="0" w:color="E3E3E3"/>
                    <w:left w:val="single" w:sz="2" w:space="0" w:color="E3E3E3"/>
                    <w:bottom w:val="single" w:sz="2" w:space="0" w:color="E3E3E3"/>
                    <w:right w:val="single" w:sz="2" w:space="0" w:color="E3E3E3"/>
                  </w:divBdr>
                  <w:divsChild>
                    <w:div w:id="1712996634">
                      <w:marLeft w:val="0"/>
                      <w:marRight w:val="0"/>
                      <w:marTop w:val="0"/>
                      <w:marBottom w:val="0"/>
                      <w:divBdr>
                        <w:top w:val="single" w:sz="2" w:space="0" w:color="E3E3E3"/>
                        <w:left w:val="single" w:sz="2" w:space="0" w:color="E3E3E3"/>
                        <w:bottom w:val="single" w:sz="2" w:space="0" w:color="E3E3E3"/>
                        <w:right w:val="single" w:sz="2" w:space="0" w:color="E3E3E3"/>
                      </w:divBdr>
                      <w:divsChild>
                        <w:div w:id="1928610753">
                          <w:marLeft w:val="0"/>
                          <w:marRight w:val="0"/>
                          <w:marTop w:val="0"/>
                          <w:marBottom w:val="0"/>
                          <w:divBdr>
                            <w:top w:val="single" w:sz="2" w:space="0" w:color="E3E3E3"/>
                            <w:left w:val="single" w:sz="2" w:space="0" w:color="E3E3E3"/>
                            <w:bottom w:val="single" w:sz="2" w:space="0" w:color="E3E3E3"/>
                            <w:right w:val="single" w:sz="2" w:space="0" w:color="E3E3E3"/>
                          </w:divBdr>
                          <w:divsChild>
                            <w:div w:id="388922276">
                              <w:marLeft w:val="0"/>
                              <w:marRight w:val="0"/>
                              <w:marTop w:val="0"/>
                              <w:marBottom w:val="0"/>
                              <w:divBdr>
                                <w:top w:val="single" w:sz="2" w:space="0" w:color="E3E3E3"/>
                                <w:left w:val="single" w:sz="2" w:space="0" w:color="E3E3E3"/>
                                <w:bottom w:val="single" w:sz="2" w:space="0" w:color="E3E3E3"/>
                                <w:right w:val="single" w:sz="2" w:space="0" w:color="E3E3E3"/>
                              </w:divBdr>
                              <w:divsChild>
                                <w:div w:id="1409841261">
                                  <w:marLeft w:val="0"/>
                                  <w:marRight w:val="0"/>
                                  <w:marTop w:val="100"/>
                                  <w:marBottom w:val="100"/>
                                  <w:divBdr>
                                    <w:top w:val="single" w:sz="2" w:space="0" w:color="E3E3E3"/>
                                    <w:left w:val="single" w:sz="2" w:space="0" w:color="E3E3E3"/>
                                    <w:bottom w:val="single" w:sz="2" w:space="0" w:color="E3E3E3"/>
                                    <w:right w:val="single" w:sz="2" w:space="0" w:color="E3E3E3"/>
                                  </w:divBdr>
                                  <w:divsChild>
                                    <w:div w:id="27417822">
                                      <w:marLeft w:val="0"/>
                                      <w:marRight w:val="0"/>
                                      <w:marTop w:val="0"/>
                                      <w:marBottom w:val="0"/>
                                      <w:divBdr>
                                        <w:top w:val="single" w:sz="2" w:space="0" w:color="E3E3E3"/>
                                        <w:left w:val="single" w:sz="2" w:space="0" w:color="E3E3E3"/>
                                        <w:bottom w:val="single" w:sz="2" w:space="0" w:color="E3E3E3"/>
                                        <w:right w:val="single" w:sz="2" w:space="0" w:color="E3E3E3"/>
                                      </w:divBdr>
                                      <w:divsChild>
                                        <w:div w:id="2072926968">
                                          <w:marLeft w:val="0"/>
                                          <w:marRight w:val="0"/>
                                          <w:marTop w:val="0"/>
                                          <w:marBottom w:val="0"/>
                                          <w:divBdr>
                                            <w:top w:val="single" w:sz="2" w:space="0" w:color="E3E3E3"/>
                                            <w:left w:val="single" w:sz="2" w:space="0" w:color="E3E3E3"/>
                                            <w:bottom w:val="single" w:sz="2" w:space="0" w:color="E3E3E3"/>
                                            <w:right w:val="single" w:sz="2" w:space="0" w:color="E3E3E3"/>
                                          </w:divBdr>
                                          <w:divsChild>
                                            <w:div w:id="664894336">
                                              <w:marLeft w:val="0"/>
                                              <w:marRight w:val="0"/>
                                              <w:marTop w:val="0"/>
                                              <w:marBottom w:val="0"/>
                                              <w:divBdr>
                                                <w:top w:val="single" w:sz="2" w:space="0" w:color="E3E3E3"/>
                                                <w:left w:val="single" w:sz="2" w:space="0" w:color="E3E3E3"/>
                                                <w:bottom w:val="single" w:sz="2" w:space="0" w:color="E3E3E3"/>
                                                <w:right w:val="single" w:sz="2" w:space="0" w:color="E3E3E3"/>
                                              </w:divBdr>
                                              <w:divsChild>
                                                <w:div w:id="278924890">
                                                  <w:marLeft w:val="0"/>
                                                  <w:marRight w:val="0"/>
                                                  <w:marTop w:val="0"/>
                                                  <w:marBottom w:val="0"/>
                                                  <w:divBdr>
                                                    <w:top w:val="single" w:sz="2" w:space="0" w:color="E3E3E3"/>
                                                    <w:left w:val="single" w:sz="2" w:space="0" w:color="E3E3E3"/>
                                                    <w:bottom w:val="single" w:sz="2" w:space="0" w:color="E3E3E3"/>
                                                    <w:right w:val="single" w:sz="2" w:space="0" w:color="E3E3E3"/>
                                                  </w:divBdr>
                                                  <w:divsChild>
                                                    <w:div w:id="1828210490">
                                                      <w:marLeft w:val="0"/>
                                                      <w:marRight w:val="0"/>
                                                      <w:marTop w:val="0"/>
                                                      <w:marBottom w:val="0"/>
                                                      <w:divBdr>
                                                        <w:top w:val="single" w:sz="2" w:space="0" w:color="E3E3E3"/>
                                                        <w:left w:val="single" w:sz="2" w:space="0" w:color="E3E3E3"/>
                                                        <w:bottom w:val="single" w:sz="2" w:space="0" w:color="E3E3E3"/>
                                                        <w:right w:val="single" w:sz="2" w:space="0" w:color="E3E3E3"/>
                                                      </w:divBdr>
                                                      <w:divsChild>
                                                        <w:div w:id="33380323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294678151">
          <w:marLeft w:val="0"/>
          <w:marRight w:val="0"/>
          <w:marTop w:val="0"/>
          <w:marBottom w:val="0"/>
          <w:divBdr>
            <w:top w:val="none" w:sz="0" w:space="0" w:color="auto"/>
            <w:left w:val="none" w:sz="0" w:space="0" w:color="auto"/>
            <w:bottom w:val="none" w:sz="0" w:space="0" w:color="auto"/>
            <w:right w:val="none" w:sz="0" w:space="0" w:color="auto"/>
          </w:divBdr>
          <w:divsChild>
            <w:div w:id="1879009249">
              <w:marLeft w:val="0"/>
              <w:marRight w:val="0"/>
              <w:marTop w:val="0"/>
              <w:marBottom w:val="0"/>
              <w:divBdr>
                <w:top w:val="single" w:sz="2" w:space="0" w:color="E3E3E3"/>
                <w:left w:val="single" w:sz="2" w:space="0" w:color="E3E3E3"/>
                <w:bottom w:val="single" w:sz="2" w:space="0" w:color="E3E3E3"/>
                <w:right w:val="single" w:sz="2" w:space="0" w:color="E3E3E3"/>
              </w:divBdr>
              <w:divsChild>
                <w:div w:id="1401100126">
                  <w:marLeft w:val="0"/>
                  <w:marRight w:val="0"/>
                  <w:marTop w:val="0"/>
                  <w:marBottom w:val="0"/>
                  <w:divBdr>
                    <w:top w:val="single" w:sz="2" w:space="0" w:color="E3E3E3"/>
                    <w:left w:val="single" w:sz="2" w:space="0" w:color="E3E3E3"/>
                    <w:bottom w:val="single" w:sz="2" w:space="0" w:color="E3E3E3"/>
                    <w:right w:val="single" w:sz="2" w:space="0" w:color="E3E3E3"/>
                  </w:divBdr>
                  <w:divsChild>
                    <w:div w:id="145361529">
                      <w:marLeft w:val="0"/>
                      <w:marRight w:val="0"/>
                      <w:marTop w:val="0"/>
                      <w:marBottom w:val="0"/>
                      <w:divBdr>
                        <w:top w:val="single" w:sz="6" w:space="0" w:color="auto"/>
                        <w:left w:val="single" w:sz="6" w:space="0" w:color="auto"/>
                        <w:bottom w:val="single" w:sz="6" w:space="0" w:color="auto"/>
                        <w:right w:val="single" w:sz="6" w:space="0" w:color="auto"/>
                      </w:divBdr>
                      <w:divsChild>
                        <w:div w:id="592783456">
                          <w:marLeft w:val="0"/>
                          <w:marRight w:val="0"/>
                          <w:marTop w:val="0"/>
                          <w:marBottom w:val="0"/>
                          <w:divBdr>
                            <w:top w:val="none" w:sz="0" w:space="0" w:color="auto"/>
                            <w:left w:val="none" w:sz="0" w:space="0" w:color="auto"/>
                            <w:bottom w:val="none" w:sz="0" w:space="0" w:color="auto"/>
                            <w:right w:val="none" w:sz="0" w:space="0" w:color="auto"/>
                          </w:divBdr>
                          <w:divsChild>
                            <w:div w:id="1678196291">
                              <w:marLeft w:val="0"/>
                              <w:marRight w:val="0"/>
                              <w:marTop w:val="0"/>
                              <w:marBottom w:val="0"/>
                              <w:divBdr>
                                <w:top w:val="none" w:sz="0" w:space="0" w:color="auto"/>
                                <w:left w:val="none" w:sz="0" w:space="0" w:color="auto"/>
                                <w:bottom w:val="none" w:sz="0" w:space="0" w:color="auto"/>
                                <w:right w:val="none" w:sz="0" w:space="0" w:color="auto"/>
                              </w:divBdr>
                              <w:divsChild>
                                <w:div w:id="1852406598">
                                  <w:marLeft w:val="0"/>
                                  <w:marRight w:val="0"/>
                                  <w:marTop w:val="0"/>
                                  <w:marBottom w:val="0"/>
                                  <w:divBdr>
                                    <w:top w:val="none" w:sz="0" w:space="0" w:color="auto"/>
                                    <w:left w:val="none" w:sz="0" w:space="0" w:color="auto"/>
                                    <w:bottom w:val="none" w:sz="0" w:space="0" w:color="auto"/>
                                    <w:right w:val="none" w:sz="0" w:space="0" w:color="auto"/>
                                  </w:divBdr>
                                  <w:divsChild>
                                    <w:div w:id="702249305">
                                      <w:marLeft w:val="0"/>
                                      <w:marRight w:val="0"/>
                                      <w:marTop w:val="0"/>
                                      <w:marBottom w:val="0"/>
                                      <w:divBdr>
                                        <w:top w:val="none" w:sz="0" w:space="0" w:color="auto"/>
                                        <w:left w:val="none" w:sz="0" w:space="0" w:color="auto"/>
                                        <w:bottom w:val="none" w:sz="0" w:space="0" w:color="auto"/>
                                        <w:right w:val="none" w:sz="0" w:space="0" w:color="auto"/>
                                      </w:divBdr>
                                      <w:divsChild>
                                        <w:div w:id="800419775">
                                          <w:marLeft w:val="0"/>
                                          <w:marRight w:val="0"/>
                                          <w:marTop w:val="0"/>
                                          <w:marBottom w:val="0"/>
                                          <w:divBdr>
                                            <w:top w:val="none" w:sz="0" w:space="0" w:color="auto"/>
                                            <w:left w:val="none" w:sz="0" w:space="0" w:color="auto"/>
                                            <w:bottom w:val="none" w:sz="0" w:space="0" w:color="auto"/>
                                            <w:right w:val="none" w:sz="0" w:space="0" w:color="auto"/>
                                          </w:divBdr>
                                          <w:divsChild>
                                            <w:div w:id="18640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643343">
      <w:bodyDiv w:val="1"/>
      <w:marLeft w:val="0"/>
      <w:marRight w:val="0"/>
      <w:marTop w:val="0"/>
      <w:marBottom w:val="0"/>
      <w:divBdr>
        <w:top w:val="none" w:sz="0" w:space="0" w:color="auto"/>
        <w:left w:val="none" w:sz="0" w:space="0" w:color="auto"/>
        <w:bottom w:val="none" w:sz="0" w:space="0" w:color="auto"/>
        <w:right w:val="none" w:sz="0" w:space="0" w:color="auto"/>
      </w:divBdr>
    </w:div>
    <w:div w:id="141925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6990E-8867-4418-8407-59EAA2358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1762</TotalTime>
  <Pages>8</Pages>
  <Words>11352</Words>
  <Characters>64710</Characters>
  <Application>Microsoft Office Word</Application>
  <DocSecurity>0</DocSecurity>
  <Lines>539</Lines>
  <Paragraphs>151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75911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Moreno Cordeiro de Sousa, Isabela</dc:creator>
  <cp:keywords/>
  <dc:description/>
  <cp:lastModifiedBy>Moreno Cordeiro de Sousa, Isabela</cp:lastModifiedBy>
  <cp:revision>22</cp:revision>
  <dcterms:created xsi:type="dcterms:W3CDTF">2024-04-12T11:23:00Z</dcterms:created>
  <dcterms:modified xsi:type="dcterms:W3CDTF">2024-04-24T04:22:00Z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zotero-version="6.0.32"&gt;&lt;session id="lq531yej"/&gt;&lt;style id="http://www.zotero.org/styles/nature-geoscience" hasBibliography="1" bibliographyStyleHasBeenSet="1"/&gt;&lt;prefs&gt;&lt;pref name="fieldType" value="Field"/&gt;&lt;pref name="automaticJourna</vt:lpwstr>
  </property>
  <property fmtid="{D5CDD505-2E9C-101B-9397-08002B2CF9AE}" pid="3" name="ZOTERO_PREF_2">
    <vt:lpwstr>lAbbreviations" value="true"/&gt;&lt;/prefs&gt;&lt;/data&gt;</vt:lpwstr>
  </property>
</Properties>
</file>