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421494" w14:textId="625973B6" w:rsidR="00B906EF" w:rsidRPr="009E323E" w:rsidRDefault="00CB7193" w:rsidP="00B906EF">
      <w:pPr>
        <w:keepNext/>
        <w:spacing w:after="0" w:line="360" w:lineRule="auto"/>
        <w:rPr>
          <w:rFonts w:ascii="Times New Roman" w:hAnsi="Times New Roman" w:cs="Times New Roman"/>
          <w:sz w:val="24"/>
          <w:szCs w:val="24"/>
        </w:rPr>
      </w:pPr>
      <w:r w:rsidRPr="00CB7193">
        <w:rPr>
          <w:rFonts w:ascii="Times New Roman" w:hAnsi="Times New Roman" w:cs="Times New Roman"/>
          <w:b/>
          <w:bCs/>
          <w:sz w:val="24"/>
          <w:szCs w:val="24"/>
        </w:rPr>
        <w:t>Table S1.</w:t>
      </w:r>
      <w:r>
        <w:rPr>
          <w:rFonts w:ascii="Times New Roman" w:hAnsi="Times New Roman" w:cs="Times New Roman"/>
          <w:sz w:val="24"/>
          <w:szCs w:val="24"/>
        </w:rPr>
        <w:t xml:space="preserve"> </w:t>
      </w:r>
      <w:r w:rsidR="00B906EF" w:rsidRPr="009E323E">
        <w:rPr>
          <w:rFonts w:ascii="Times New Roman" w:hAnsi="Times New Roman" w:cs="Times New Roman"/>
          <w:sz w:val="24"/>
          <w:szCs w:val="24"/>
        </w:rPr>
        <w:t xml:space="preserve">Samples selected for sequencing using </w:t>
      </w:r>
      <w:r w:rsidR="00B906EF">
        <w:rPr>
          <w:rFonts w:ascii="Times New Roman" w:hAnsi="Times New Roman" w:cs="Times New Roman"/>
          <w:sz w:val="24"/>
          <w:szCs w:val="24"/>
        </w:rPr>
        <w:t xml:space="preserve">a </w:t>
      </w:r>
      <w:r w:rsidR="00B906EF" w:rsidRPr="009E323E">
        <w:rPr>
          <w:rFonts w:ascii="Times New Roman" w:hAnsi="Times New Roman" w:cs="Times New Roman"/>
          <w:sz w:val="24"/>
          <w:szCs w:val="24"/>
        </w:rPr>
        <w:t>probe enrichment technique.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276"/>
        <w:gridCol w:w="709"/>
        <w:gridCol w:w="1559"/>
        <w:gridCol w:w="3143"/>
        <w:gridCol w:w="1136"/>
        <w:gridCol w:w="1203"/>
      </w:tblGrid>
      <w:tr w:rsidR="00B906EF" w:rsidRPr="009E323E" w14:paraId="4CB65BF9" w14:textId="77777777" w:rsidTr="009236E9">
        <w:trPr>
          <w:trHeight w:val="280"/>
        </w:trPr>
        <w:tc>
          <w:tcPr>
            <w:tcW w:w="1276" w:type="dxa"/>
          </w:tcPr>
          <w:p w14:paraId="541C689A"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LGA</w:t>
            </w:r>
          </w:p>
        </w:tc>
        <w:tc>
          <w:tcPr>
            <w:tcW w:w="709" w:type="dxa"/>
          </w:tcPr>
          <w:p w14:paraId="60E5B914"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site†</w:t>
            </w:r>
          </w:p>
        </w:tc>
        <w:tc>
          <w:tcPr>
            <w:tcW w:w="1559" w:type="dxa"/>
          </w:tcPr>
          <w:p w14:paraId="67FA2C00"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month</w:t>
            </w:r>
          </w:p>
        </w:tc>
        <w:tc>
          <w:tcPr>
            <w:tcW w:w="3143" w:type="dxa"/>
          </w:tcPr>
          <w:p w14:paraId="0376DFE2"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sample type</w:t>
            </w:r>
          </w:p>
        </w:tc>
        <w:tc>
          <w:tcPr>
            <w:tcW w:w="1136" w:type="dxa"/>
          </w:tcPr>
          <w:p w14:paraId="02779974"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C</w:t>
            </w:r>
            <w:r w:rsidRPr="009E323E">
              <w:rPr>
                <w:rFonts w:ascii="Times New Roman" w:hAnsi="Times New Roman" w:cs="Times New Roman"/>
                <w:sz w:val="24"/>
                <w:szCs w:val="24"/>
                <w:vertAlign w:val="subscript"/>
              </w:rPr>
              <w:t>T</w:t>
            </w:r>
            <w:r w:rsidRPr="009E323E">
              <w:rPr>
                <w:rFonts w:ascii="Times New Roman" w:hAnsi="Times New Roman" w:cs="Times New Roman"/>
                <w:sz w:val="24"/>
                <w:szCs w:val="24"/>
              </w:rPr>
              <w:t xml:space="preserve"> value</w:t>
            </w:r>
          </w:p>
        </w:tc>
        <w:tc>
          <w:tcPr>
            <w:tcW w:w="1203" w:type="dxa"/>
          </w:tcPr>
          <w:p w14:paraId="41469B08"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sequence</w:t>
            </w:r>
          </w:p>
        </w:tc>
      </w:tr>
      <w:tr w:rsidR="00B906EF" w:rsidRPr="009E323E" w14:paraId="5CC71B56" w14:textId="77777777" w:rsidTr="009236E9">
        <w:trPr>
          <w:trHeight w:val="278"/>
        </w:trPr>
        <w:tc>
          <w:tcPr>
            <w:tcW w:w="1276" w:type="dxa"/>
          </w:tcPr>
          <w:p w14:paraId="0AF336AD"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Bassa</w:t>
            </w:r>
          </w:p>
        </w:tc>
        <w:tc>
          <w:tcPr>
            <w:tcW w:w="709" w:type="dxa"/>
          </w:tcPr>
          <w:p w14:paraId="2F854ECF"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H3</w:t>
            </w:r>
          </w:p>
        </w:tc>
        <w:tc>
          <w:tcPr>
            <w:tcW w:w="1559" w:type="dxa"/>
          </w:tcPr>
          <w:p w14:paraId="282D2B60"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October</w:t>
            </w:r>
          </w:p>
        </w:tc>
        <w:tc>
          <w:tcPr>
            <w:tcW w:w="3143" w:type="dxa"/>
          </w:tcPr>
          <w:p w14:paraId="67E5C2FC"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sheep, oral swab</w:t>
            </w:r>
          </w:p>
        </w:tc>
        <w:tc>
          <w:tcPr>
            <w:tcW w:w="1136" w:type="dxa"/>
          </w:tcPr>
          <w:p w14:paraId="747637D4"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32.1</w:t>
            </w:r>
          </w:p>
        </w:tc>
        <w:tc>
          <w:tcPr>
            <w:tcW w:w="1203" w:type="dxa"/>
          </w:tcPr>
          <w:p w14:paraId="7648AAA3"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r w:rsidR="00B906EF" w:rsidRPr="009E323E" w14:paraId="2D14CEF3" w14:textId="77777777" w:rsidTr="009236E9">
        <w:trPr>
          <w:trHeight w:val="278"/>
        </w:trPr>
        <w:tc>
          <w:tcPr>
            <w:tcW w:w="1276" w:type="dxa"/>
            <w:vMerge w:val="restart"/>
          </w:tcPr>
          <w:p w14:paraId="5D70904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Jos South</w:t>
            </w:r>
          </w:p>
        </w:tc>
        <w:tc>
          <w:tcPr>
            <w:tcW w:w="709" w:type="dxa"/>
          </w:tcPr>
          <w:p w14:paraId="425BCC0F"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H2</w:t>
            </w:r>
          </w:p>
        </w:tc>
        <w:tc>
          <w:tcPr>
            <w:tcW w:w="1559" w:type="dxa"/>
          </w:tcPr>
          <w:p w14:paraId="56B0343D"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October</w:t>
            </w:r>
          </w:p>
        </w:tc>
        <w:tc>
          <w:tcPr>
            <w:tcW w:w="3143" w:type="dxa"/>
          </w:tcPr>
          <w:p w14:paraId="40D0EB5E"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hard floor surface</w:t>
            </w:r>
          </w:p>
        </w:tc>
        <w:tc>
          <w:tcPr>
            <w:tcW w:w="1136" w:type="dxa"/>
          </w:tcPr>
          <w:p w14:paraId="29E23B82"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23.5</w:t>
            </w:r>
          </w:p>
        </w:tc>
        <w:tc>
          <w:tcPr>
            <w:tcW w:w="1203" w:type="dxa"/>
          </w:tcPr>
          <w:p w14:paraId="6711B334"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B906EF" w:rsidRPr="009E323E" w14:paraId="0CE8729C" w14:textId="77777777" w:rsidTr="009236E9">
        <w:trPr>
          <w:trHeight w:val="278"/>
        </w:trPr>
        <w:tc>
          <w:tcPr>
            <w:tcW w:w="1276" w:type="dxa"/>
            <w:vMerge/>
          </w:tcPr>
          <w:p w14:paraId="1253F9D3" w14:textId="77777777" w:rsidR="00B906EF" w:rsidRPr="009E323E" w:rsidRDefault="00B906EF" w:rsidP="009236E9">
            <w:pPr>
              <w:keepNext/>
              <w:spacing w:line="276" w:lineRule="auto"/>
              <w:rPr>
                <w:rFonts w:ascii="Times New Roman" w:hAnsi="Times New Roman" w:cs="Times New Roman"/>
                <w:sz w:val="24"/>
                <w:szCs w:val="24"/>
              </w:rPr>
            </w:pPr>
          </w:p>
        </w:tc>
        <w:tc>
          <w:tcPr>
            <w:tcW w:w="709" w:type="dxa"/>
          </w:tcPr>
          <w:p w14:paraId="3AA3DA4F"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3AFAED8E"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477826CB"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hard floor surface</w:t>
            </w:r>
          </w:p>
        </w:tc>
        <w:tc>
          <w:tcPr>
            <w:tcW w:w="1136" w:type="dxa"/>
          </w:tcPr>
          <w:p w14:paraId="67751B2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20.9</w:t>
            </w:r>
          </w:p>
        </w:tc>
        <w:tc>
          <w:tcPr>
            <w:tcW w:w="1203" w:type="dxa"/>
          </w:tcPr>
          <w:p w14:paraId="129F861B"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B906EF" w:rsidRPr="009E323E" w14:paraId="4993A0EF" w14:textId="77777777" w:rsidTr="009236E9">
        <w:trPr>
          <w:trHeight w:val="278"/>
        </w:trPr>
        <w:tc>
          <w:tcPr>
            <w:tcW w:w="1276" w:type="dxa"/>
            <w:vMerge/>
          </w:tcPr>
          <w:p w14:paraId="4C817202" w14:textId="77777777" w:rsidR="00B906EF" w:rsidRPr="009E323E" w:rsidRDefault="00B906EF" w:rsidP="009236E9">
            <w:pPr>
              <w:keepNext/>
              <w:spacing w:line="276" w:lineRule="auto"/>
              <w:rPr>
                <w:rFonts w:ascii="Times New Roman" w:hAnsi="Times New Roman" w:cs="Times New Roman"/>
                <w:sz w:val="24"/>
                <w:szCs w:val="24"/>
              </w:rPr>
            </w:pPr>
          </w:p>
        </w:tc>
        <w:tc>
          <w:tcPr>
            <w:tcW w:w="709" w:type="dxa"/>
          </w:tcPr>
          <w:p w14:paraId="1CFF9E6E"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156DA46D"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2A49A17F"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65C54BF1"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24.9</w:t>
            </w:r>
          </w:p>
        </w:tc>
        <w:tc>
          <w:tcPr>
            <w:tcW w:w="1203" w:type="dxa"/>
          </w:tcPr>
          <w:p w14:paraId="5CFF4F5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B906EF" w:rsidRPr="009E323E" w14:paraId="760B43FD" w14:textId="77777777" w:rsidTr="009236E9">
        <w:trPr>
          <w:trHeight w:val="278"/>
        </w:trPr>
        <w:tc>
          <w:tcPr>
            <w:tcW w:w="1276" w:type="dxa"/>
            <w:vMerge/>
          </w:tcPr>
          <w:p w14:paraId="3F91D2FB" w14:textId="77777777" w:rsidR="00B906EF" w:rsidRPr="009E323E" w:rsidRDefault="00B906EF" w:rsidP="009236E9">
            <w:pPr>
              <w:keepNext/>
              <w:spacing w:line="276" w:lineRule="auto"/>
              <w:rPr>
                <w:rFonts w:ascii="Times New Roman" w:hAnsi="Times New Roman" w:cs="Times New Roman"/>
                <w:sz w:val="24"/>
                <w:szCs w:val="24"/>
              </w:rPr>
            </w:pPr>
          </w:p>
        </w:tc>
        <w:tc>
          <w:tcPr>
            <w:tcW w:w="709" w:type="dxa"/>
          </w:tcPr>
          <w:p w14:paraId="5857BF13"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394A183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6A8FC76D"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cattle, serum</w:t>
            </w:r>
          </w:p>
        </w:tc>
        <w:tc>
          <w:tcPr>
            <w:tcW w:w="1136" w:type="dxa"/>
          </w:tcPr>
          <w:p w14:paraId="28E28B72"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26.6</w:t>
            </w:r>
          </w:p>
        </w:tc>
        <w:tc>
          <w:tcPr>
            <w:tcW w:w="1203" w:type="dxa"/>
          </w:tcPr>
          <w:p w14:paraId="160C6F01"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B906EF" w:rsidRPr="009E323E" w14:paraId="38833030" w14:textId="77777777" w:rsidTr="009236E9">
        <w:trPr>
          <w:trHeight w:val="278"/>
        </w:trPr>
        <w:tc>
          <w:tcPr>
            <w:tcW w:w="1276" w:type="dxa"/>
          </w:tcPr>
          <w:p w14:paraId="293C3DD1"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Kanke</w:t>
            </w:r>
          </w:p>
        </w:tc>
        <w:tc>
          <w:tcPr>
            <w:tcW w:w="709" w:type="dxa"/>
          </w:tcPr>
          <w:p w14:paraId="071C4CFA"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P7</w:t>
            </w:r>
          </w:p>
        </w:tc>
        <w:tc>
          <w:tcPr>
            <w:tcW w:w="1559" w:type="dxa"/>
          </w:tcPr>
          <w:p w14:paraId="63C1C253"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December</w:t>
            </w:r>
          </w:p>
        </w:tc>
        <w:tc>
          <w:tcPr>
            <w:tcW w:w="3143" w:type="dxa"/>
          </w:tcPr>
          <w:p w14:paraId="1B48CA23"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527F6E5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25.</w:t>
            </w:r>
            <w:r>
              <w:rPr>
                <w:rFonts w:ascii="Times New Roman" w:hAnsi="Times New Roman" w:cs="Times New Roman"/>
                <w:sz w:val="24"/>
                <w:szCs w:val="24"/>
              </w:rPr>
              <w:t>3</w:t>
            </w:r>
          </w:p>
        </w:tc>
        <w:tc>
          <w:tcPr>
            <w:tcW w:w="1203" w:type="dxa"/>
          </w:tcPr>
          <w:p w14:paraId="7DB8E056"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B906EF" w:rsidRPr="009E323E" w14:paraId="068484ED" w14:textId="77777777" w:rsidTr="009236E9">
        <w:trPr>
          <w:trHeight w:val="278"/>
        </w:trPr>
        <w:tc>
          <w:tcPr>
            <w:tcW w:w="1276" w:type="dxa"/>
            <w:vMerge w:val="restart"/>
          </w:tcPr>
          <w:p w14:paraId="1BDC7F7A"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Wase</w:t>
            </w:r>
          </w:p>
        </w:tc>
        <w:tc>
          <w:tcPr>
            <w:tcW w:w="709" w:type="dxa"/>
          </w:tcPr>
          <w:p w14:paraId="75131D38"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P1</w:t>
            </w:r>
          </w:p>
        </w:tc>
        <w:tc>
          <w:tcPr>
            <w:tcW w:w="1559" w:type="dxa"/>
          </w:tcPr>
          <w:p w14:paraId="7954EC7E"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4A01A76B"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fence</w:t>
            </w:r>
          </w:p>
        </w:tc>
        <w:tc>
          <w:tcPr>
            <w:tcW w:w="1136" w:type="dxa"/>
          </w:tcPr>
          <w:p w14:paraId="3C808146"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31.</w:t>
            </w:r>
            <w:r>
              <w:rPr>
                <w:rFonts w:ascii="Times New Roman" w:hAnsi="Times New Roman" w:cs="Times New Roman"/>
                <w:sz w:val="24"/>
                <w:szCs w:val="24"/>
              </w:rPr>
              <w:t>7</w:t>
            </w:r>
          </w:p>
        </w:tc>
        <w:tc>
          <w:tcPr>
            <w:tcW w:w="1203" w:type="dxa"/>
          </w:tcPr>
          <w:p w14:paraId="28EC2642"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r w:rsidR="00B906EF" w:rsidRPr="009E323E" w14:paraId="31D2FFA0" w14:textId="77777777" w:rsidTr="009236E9">
        <w:trPr>
          <w:trHeight w:val="278"/>
        </w:trPr>
        <w:tc>
          <w:tcPr>
            <w:tcW w:w="1276" w:type="dxa"/>
            <w:vMerge/>
          </w:tcPr>
          <w:p w14:paraId="24EC2E7F" w14:textId="77777777" w:rsidR="00B906EF" w:rsidRPr="009E323E" w:rsidRDefault="00B906EF" w:rsidP="009236E9">
            <w:pPr>
              <w:keepNext/>
              <w:spacing w:line="276" w:lineRule="auto"/>
              <w:rPr>
                <w:rFonts w:ascii="Times New Roman" w:hAnsi="Times New Roman" w:cs="Times New Roman"/>
                <w:sz w:val="24"/>
                <w:szCs w:val="24"/>
              </w:rPr>
            </w:pPr>
          </w:p>
        </w:tc>
        <w:tc>
          <w:tcPr>
            <w:tcW w:w="709" w:type="dxa"/>
          </w:tcPr>
          <w:p w14:paraId="13C09309"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P2</w:t>
            </w:r>
          </w:p>
        </w:tc>
        <w:tc>
          <w:tcPr>
            <w:tcW w:w="1559" w:type="dxa"/>
          </w:tcPr>
          <w:p w14:paraId="5DD56C07"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5F9E2561"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510CD61A"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32.9</w:t>
            </w:r>
          </w:p>
        </w:tc>
        <w:tc>
          <w:tcPr>
            <w:tcW w:w="1203" w:type="dxa"/>
          </w:tcPr>
          <w:p w14:paraId="747E7171" w14:textId="77777777" w:rsidR="00B906EF" w:rsidRPr="009E323E" w:rsidRDefault="00B906EF" w:rsidP="009236E9">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bl>
    <w:p w14:paraId="06A57578" w14:textId="77777777" w:rsidR="00B906EF" w:rsidRPr="009E323E" w:rsidRDefault="00B906EF" w:rsidP="00B906EF">
      <w:pPr>
        <w:keepNext/>
        <w:spacing w:after="0" w:line="276" w:lineRule="auto"/>
        <w:rPr>
          <w:rFonts w:ascii="Times New Roman" w:hAnsi="Times New Roman" w:cs="Times New Roman"/>
          <w:sz w:val="24"/>
          <w:szCs w:val="24"/>
        </w:rPr>
      </w:pPr>
      <w:r w:rsidRPr="009E323E">
        <w:rPr>
          <w:rFonts w:ascii="Times New Roman" w:hAnsi="Times New Roman" w:cs="Times New Roman"/>
          <w:sz w:val="24"/>
          <w:szCs w:val="24"/>
        </w:rPr>
        <w:t>† H1-H5: households 1-5; LM - livestock market; T - transhumance location; P - reported outbreak</w:t>
      </w:r>
    </w:p>
    <w:p w14:paraId="1A062EE7" w14:textId="77777777" w:rsidR="00B906EF" w:rsidRDefault="00B906EF"/>
    <w:p w14:paraId="67991907" w14:textId="77777777" w:rsidR="00263601" w:rsidRDefault="00263601"/>
    <w:p w14:paraId="24DC29BC" w14:textId="77777777" w:rsidR="00263601" w:rsidRDefault="00263601" w:rsidP="00263601">
      <w:pPr>
        <w:rPr>
          <w:rFonts w:ascii="Times New Roman" w:hAnsi="Times New Roman" w:cs="Times New Roman"/>
        </w:rPr>
      </w:pPr>
      <w:r w:rsidRPr="00F90189">
        <w:rPr>
          <w:rFonts w:ascii="Times New Roman" w:hAnsi="Times New Roman" w:cs="Times New Roman"/>
          <w:b/>
          <w:bCs/>
        </w:rPr>
        <w:t>Table S</w:t>
      </w:r>
      <w:r>
        <w:rPr>
          <w:rFonts w:ascii="Times New Roman" w:hAnsi="Times New Roman" w:cs="Times New Roman"/>
          <w:b/>
          <w:bCs/>
        </w:rPr>
        <w:t>2.</w:t>
      </w:r>
      <w:r>
        <w:rPr>
          <w:rFonts w:ascii="Times New Roman" w:hAnsi="Times New Roman" w:cs="Times New Roman"/>
        </w:rPr>
        <w:t xml:space="preserve"> </w:t>
      </w:r>
      <w:bookmarkStart w:id="0" w:name="_Hlk178514707"/>
      <w:r>
        <w:rPr>
          <w:rFonts w:ascii="Times New Roman" w:hAnsi="Times New Roman" w:cs="Times New Roman"/>
        </w:rPr>
        <w:t>Estimates for rRT-PCR sensitivity and specificity used to generate prior distributions.</w:t>
      </w:r>
      <w:bookmarkEnd w:id="0"/>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1276"/>
        <w:gridCol w:w="1417"/>
        <w:gridCol w:w="2552"/>
      </w:tblGrid>
      <w:tr w:rsidR="00263601" w14:paraId="1D66D070" w14:textId="77777777" w:rsidTr="00E405B0">
        <w:tc>
          <w:tcPr>
            <w:tcW w:w="3544" w:type="dxa"/>
            <w:tcBorders>
              <w:top w:val="single" w:sz="4" w:space="0" w:color="auto"/>
              <w:bottom w:val="single" w:sz="4" w:space="0" w:color="auto"/>
              <w:right w:val="single" w:sz="4" w:space="0" w:color="auto"/>
            </w:tcBorders>
          </w:tcPr>
          <w:p w14:paraId="2D39DE2D" w14:textId="77777777" w:rsidR="00263601" w:rsidRPr="00A909C2" w:rsidRDefault="00263601" w:rsidP="00E405B0">
            <w:pPr>
              <w:rPr>
                <w:rFonts w:ascii="Times New Roman" w:hAnsi="Times New Roman" w:cs="Times New Roman"/>
                <w:sz w:val="24"/>
                <w:szCs w:val="24"/>
                <w:lang w:eastAsia="en-GB"/>
              </w:rPr>
            </w:pPr>
            <w:r w:rsidRPr="00A909C2">
              <w:rPr>
                <w:rFonts w:ascii="Times New Roman" w:hAnsi="Times New Roman" w:cs="Times New Roman"/>
                <w:sz w:val="24"/>
                <w:szCs w:val="24"/>
                <w:lang w:eastAsia="en-GB"/>
              </w:rPr>
              <w:t>Sample</w:t>
            </w:r>
          </w:p>
        </w:tc>
        <w:tc>
          <w:tcPr>
            <w:tcW w:w="1276" w:type="dxa"/>
            <w:tcBorders>
              <w:top w:val="single" w:sz="4" w:space="0" w:color="auto"/>
              <w:left w:val="single" w:sz="4" w:space="0" w:color="auto"/>
              <w:bottom w:val="single" w:sz="4" w:space="0" w:color="auto"/>
              <w:right w:val="single" w:sz="4" w:space="0" w:color="auto"/>
            </w:tcBorders>
            <w:vAlign w:val="center"/>
          </w:tcPr>
          <w:p w14:paraId="200D25C3" w14:textId="77777777" w:rsidR="00263601" w:rsidRPr="00A909C2" w:rsidRDefault="00263601" w:rsidP="00E405B0">
            <w:pPr>
              <w:rPr>
                <w:rFonts w:ascii="Times New Roman" w:hAnsi="Times New Roman" w:cs="Times New Roman"/>
                <w:sz w:val="24"/>
                <w:szCs w:val="24"/>
              </w:rPr>
            </w:pPr>
            <w:r w:rsidRPr="00A909C2">
              <w:rPr>
                <w:rFonts w:ascii="Times New Roman" w:hAnsi="Times New Roman" w:cs="Times New Roman"/>
                <w:sz w:val="24"/>
                <w:szCs w:val="24"/>
                <w:lang w:eastAsia="en-GB"/>
              </w:rPr>
              <w:t>Sensitivity</w:t>
            </w:r>
          </w:p>
        </w:tc>
        <w:tc>
          <w:tcPr>
            <w:tcW w:w="1417" w:type="dxa"/>
            <w:tcBorders>
              <w:top w:val="single" w:sz="4" w:space="0" w:color="auto"/>
              <w:left w:val="single" w:sz="4" w:space="0" w:color="auto"/>
              <w:bottom w:val="single" w:sz="4" w:space="0" w:color="auto"/>
              <w:right w:val="single" w:sz="4" w:space="0" w:color="auto"/>
            </w:tcBorders>
            <w:vAlign w:val="center"/>
          </w:tcPr>
          <w:p w14:paraId="336E7345" w14:textId="77777777" w:rsidR="00263601" w:rsidRPr="00A909C2" w:rsidRDefault="00263601" w:rsidP="00E405B0">
            <w:pPr>
              <w:rPr>
                <w:rFonts w:ascii="Times New Roman" w:hAnsi="Times New Roman" w:cs="Times New Roman"/>
                <w:sz w:val="24"/>
                <w:szCs w:val="24"/>
              </w:rPr>
            </w:pPr>
            <w:r w:rsidRPr="00A909C2">
              <w:rPr>
                <w:rFonts w:ascii="Times New Roman" w:hAnsi="Times New Roman" w:cs="Times New Roman"/>
                <w:sz w:val="24"/>
                <w:szCs w:val="24"/>
                <w:lang w:eastAsia="en-GB"/>
              </w:rPr>
              <w:t>Specificity</w:t>
            </w:r>
          </w:p>
        </w:tc>
        <w:tc>
          <w:tcPr>
            <w:tcW w:w="2552" w:type="dxa"/>
            <w:tcBorders>
              <w:top w:val="single" w:sz="4" w:space="0" w:color="auto"/>
              <w:left w:val="single" w:sz="4" w:space="0" w:color="auto"/>
              <w:bottom w:val="single" w:sz="4" w:space="0" w:color="auto"/>
            </w:tcBorders>
          </w:tcPr>
          <w:p w14:paraId="2F48F835" w14:textId="77777777" w:rsidR="00263601" w:rsidRPr="00A909C2" w:rsidRDefault="00263601" w:rsidP="00E405B0">
            <w:pPr>
              <w:rPr>
                <w:rFonts w:ascii="Times New Roman" w:hAnsi="Times New Roman" w:cs="Times New Roman"/>
                <w:sz w:val="24"/>
                <w:szCs w:val="24"/>
              </w:rPr>
            </w:pPr>
            <w:r w:rsidRPr="00A909C2">
              <w:rPr>
                <w:rFonts w:ascii="Times New Roman" w:hAnsi="Times New Roman" w:cs="Times New Roman"/>
                <w:sz w:val="24"/>
                <w:szCs w:val="24"/>
              </w:rPr>
              <w:t>Reference</w:t>
            </w:r>
          </w:p>
        </w:tc>
      </w:tr>
      <w:tr w:rsidR="00263601" w14:paraId="72B4A526" w14:textId="77777777" w:rsidTr="00E405B0">
        <w:tc>
          <w:tcPr>
            <w:tcW w:w="3544" w:type="dxa"/>
            <w:tcBorders>
              <w:top w:val="single" w:sz="4" w:space="0" w:color="auto"/>
              <w:bottom w:val="single" w:sz="4" w:space="0" w:color="auto"/>
              <w:right w:val="single" w:sz="4" w:space="0" w:color="auto"/>
            </w:tcBorders>
          </w:tcPr>
          <w:p w14:paraId="0C572199" w14:textId="77777777" w:rsidR="00263601" w:rsidRPr="00BD0581" w:rsidRDefault="00263601" w:rsidP="00E405B0">
            <w:pPr>
              <w:rPr>
                <w:rFonts w:ascii="Times New Roman" w:hAnsi="Times New Roman" w:cs="Times New Roman"/>
                <w:sz w:val="24"/>
                <w:szCs w:val="24"/>
              </w:rPr>
            </w:pPr>
            <w:r>
              <w:rPr>
                <w:rFonts w:ascii="Times New Roman" w:hAnsi="Times New Roman" w:cs="Times New Roman"/>
                <w:sz w:val="24"/>
                <w:szCs w:val="24"/>
              </w:rPr>
              <w:t xml:space="preserve">Oral  </w:t>
            </w:r>
            <w:r w:rsidRPr="00BD0581">
              <w:rPr>
                <w:rFonts w:ascii="Times New Roman" w:hAnsi="Times New Roman" w:cs="Times New Roman"/>
                <w:sz w:val="24"/>
                <w:szCs w:val="24"/>
              </w:rPr>
              <w:t xml:space="preserve">   Pre-clinical</w:t>
            </w:r>
          </w:p>
          <w:p w14:paraId="05B093F2"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            Clinical</w:t>
            </w:r>
          </w:p>
          <w:p w14:paraId="62286894"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            Recovery </w:t>
            </w:r>
          </w:p>
        </w:tc>
        <w:tc>
          <w:tcPr>
            <w:tcW w:w="1276" w:type="dxa"/>
            <w:tcBorders>
              <w:top w:val="single" w:sz="4" w:space="0" w:color="auto"/>
              <w:left w:val="single" w:sz="4" w:space="0" w:color="auto"/>
              <w:bottom w:val="single" w:sz="4" w:space="0" w:color="auto"/>
              <w:right w:val="single" w:sz="4" w:space="0" w:color="auto"/>
            </w:tcBorders>
          </w:tcPr>
          <w:p w14:paraId="4340E269"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0.89 </w:t>
            </w:r>
          </w:p>
          <w:p w14:paraId="2B3ABE85"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0.92 </w:t>
            </w:r>
          </w:p>
          <w:p w14:paraId="07ABCF22"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0.82 </w:t>
            </w:r>
          </w:p>
        </w:tc>
        <w:tc>
          <w:tcPr>
            <w:tcW w:w="1417" w:type="dxa"/>
            <w:tcBorders>
              <w:top w:val="single" w:sz="4" w:space="0" w:color="auto"/>
              <w:left w:val="single" w:sz="4" w:space="0" w:color="auto"/>
              <w:bottom w:val="single" w:sz="4" w:space="0" w:color="auto"/>
              <w:right w:val="single" w:sz="4" w:space="0" w:color="auto"/>
            </w:tcBorders>
          </w:tcPr>
          <w:p w14:paraId="65360485" w14:textId="77777777" w:rsidR="00263601" w:rsidRPr="00BD0581" w:rsidRDefault="00263601" w:rsidP="00E405B0">
            <w:pPr>
              <w:rPr>
                <w:rFonts w:ascii="Times New Roman" w:hAnsi="Times New Roman" w:cs="Times New Roman"/>
                <w:sz w:val="24"/>
                <w:szCs w:val="24"/>
              </w:rPr>
            </w:pPr>
            <w:r>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tcBorders>
          </w:tcPr>
          <w:p w14:paraId="645852DB" w14:textId="77777777" w:rsidR="00263601" w:rsidRPr="00BD0581" w:rsidRDefault="00263601" w:rsidP="00E405B0">
            <w:pPr>
              <w:rPr>
                <w:rFonts w:ascii="Times New Roman" w:hAnsi="Times New Roman" w:cs="Times New Roman"/>
                <w:sz w:val="24"/>
                <w:szCs w:val="24"/>
              </w:rPr>
            </w:pPr>
          </w:p>
          <w:p w14:paraId="2B6F9505"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Nelson et al (2017)</w:t>
            </w:r>
          </w:p>
        </w:tc>
      </w:tr>
      <w:tr w:rsidR="00263601" w14:paraId="020EA931" w14:textId="77777777" w:rsidTr="00E405B0">
        <w:tc>
          <w:tcPr>
            <w:tcW w:w="3544" w:type="dxa"/>
            <w:tcBorders>
              <w:top w:val="single" w:sz="4" w:space="0" w:color="auto"/>
              <w:bottom w:val="single" w:sz="4" w:space="0" w:color="auto"/>
              <w:right w:val="single" w:sz="4" w:space="0" w:color="auto"/>
            </w:tcBorders>
          </w:tcPr>
          <w:p w14:paraId="173095D3"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Serum  Pre-clinical</w:t>
            </w:r>
          </w:p>
          <w:p w14:paraId="3DF06C3C"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            Clinical</w:t>
            </w:r>
          </w:p>
          <w:p w14:paraId="4B75168F"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 xml:space="preserve">            Recovery</w:t>
            </w:r>
          </w:p>
        </w:tc>
        <w:tc>
          <w:tcPr>
            <w:tcW w:w="1276" w:type="dxa"/>
            <w:tcBorders>
              <w:top w:val="single" w:sz="4" w:space="0" w:color="auto"/>
              <w:left w:val="single" w:sz="4" w:space="0" w:color="auto"/>
              <w:bottom w:val="single" w:sz="4" w:space="0" w:color="auto"/>
              <w:right w:val="single" w:sz="4" w:space="0" w:color="auto"/>
            </w:tcBorders>
          </w:tcPr>
          <w:p w14:paraId="65EF40D7"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0.75</w:t>
            </w:r>
          </w:p>
          <w:p w14:paraId="26977098"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0.82</w:t>
            </w:r>
          </w:p>
          <w:p w14:paraId="1AC72DB2"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0.64</w:t>
            </w:r>
          </w:p>
        </w:tc>
        <w:tc>
          <w:tcPr>
            <w:tcW w:w="1417" w:type="dxa"/>
            <w:tcBorders>
              <w:top w:val="single" w:sz="4" w:space="0" w:color="auto"/>
              <w:left w:val="single" w:sz="4" w:space="0" w:color="auto"/>
              <w:bottom w:val="single" w:sz="4" w:space="0" w:color="auto"/>
              <w:right w:val="single" w:sz="4" w:space="0" w:color="auto"/>
            </w:tcBorders>
          </w:tcPr>
          <w:p w14:paraId="6630BB29" w14:textId="77777777" w:rsidR="00263601" w:rsidRPr="00BD0581" w:rsidRDefault="00263601" w:rsidP="00E405B0">
            <w:pPr>
              <w:rPr>
                <w:rFonts w:ascii="Times New Roman" w:hAnsi="Times New Roman" w:cs="Times New Roman"/>
                <w:sz w:val="24"/>
                <w:szCs w:val="24"/>
              </w:rPr>
            </w:pPr>
            <w:r>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tcBorders>
          </w:tcPr>
          <w:p w14:paraId="76890841"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Nelson et al (2017)</w:t>
            </w:r>
          </w:p>
        </w:tc>
      </w:tr>
      <w:tr w:rsidR="00263601" w14:paraId="36659145" w14:textId="77777777" w:rsidTr="00E405B0">
        <w:tc>
          <w:tcPr>
            <w:tcW w:w="3544" w:type="dxa"/>
            <w:tcBorders>
              <w:top w:val="single" w:sz="4" w:space="0" w:color="auto"/>
              <w:bottom w:val="single" w:sz="4" w:space="0" w:color="auto"/>
              <w:right w:val="single" w:sz="4" w:space="0" w:color="auto"/>
            </w:tcBorders>
          </w:tcPr>
          <w:p w14:paraId="077D6EC8"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Serum</w:t>
            </w:r>
          </w:p>
        </w:tc>
        <w:tc>
          <w:tcPr>
            <w:tcW w:w="1276" w:type="dxa"/>
            <w:tcBorders>
              <w:top w:val="single" w:sz="4" w:space="0" w:color="auto"/>
              <w:left w:val="single" w:sz="4" w:space="0" w:color="auto"/>
              <w:bottom w:val="single" w:sz="4" w:space="0" w:color="auto"/>
              <w:right w:val="single" w:sz="4" w:space="0" w:color="auto"/>
            </w:tcBorders>
          </w:tcPr>
          <w:p w14:paraId="720FA80D"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0.76</w:t>
            </w:r>
          </w:p>
        </w:tc>
        <w:tc>
          <w:tcPr>
            <w:tcW w:w="1417" w:type="dxa"/>
            <w:tcBorders>
              <w:top w:val="single" w:sz="4" w:space="0" w:color="auto"/>
              <w:left w:val="single" w:sz="4" w:space="0" w:color="auto"/>
              <w:bottom w:val="single" w:sz="4" w:space="0" w:color="auto"/>
              <w:right w:val="single" w:sz="4" w:space="0" w:color="auto"/>
            </w:tcBorders>
          </w:tcPr>
          <w:p w14:paraId="5DAEF0CC"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1.00</w:t>
            </w:r>
          </w:p>
        </w:tc>
        <w:tc>
          <w:tcPr>
            <w:tcW w:w="2552" w:type="dxa"/>
            <w:tcBorders>
              <w:top w:val="single" w:sz="4" w:space="0" w:color="auto"/>
              <w:left w:val="single" w:sz="4" w:space="0" w:color="auto"/>
              <w:bottom w:val="single" w:sz="4" w:space="0" w:color="auto"/>
            </w:tcBorders>
          </w:tcPr>
          <w:p w14:paraId="1B58BD5E"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Howson et al (2017)</w:t>
            </w:r>
          </w:p>
        </w:tc>
      </w:tr>
      <w:tr w:rsidR="00263601" w14:paraId="4A224BA5" w14:textId="77777777" w:rsidTr="00E405B0">
        <w:tc>
          <w:tcPr>
            <w:tcW w:w="3544" w:type="dxa"/>
            <w:tcBorders>
              <w:top w:val="single" w:sz="4" w:space="0" w:color="auto"/>
              <w:bottom w:val="single" w:sz="4" w:space="0" w:color="auto"/>
              <w:right w:val="single" w:sz="4" w:space="0" w:color="auto"/>
            </w:tcBorders>
          </w:tcPr>
          <w:p w14:paraId="7182E0E6"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lang w:eastAsia="en-GB"/>
              </w:rPr>
              <w:t>No</w:t>
            </w:r>
            <w:r>
              <w:rPr>
                <w:rFonts w:ascii="Times New Roman" w:hAnsi="Times New Roman" w:cs="Times New Roman"/>
                <w:sz w:val="24"/>
                <w:szCs w:val="24"/>
                <w:lang w:eastAsia="en-GB"/>
              </w:rPr>
              <w:t>t</w:t>
            </w:r>
            <w:r w:rsidRPr="00BD0581">
              <w:rPr>
                <w:rFonts w:ascii="Times New Roman" w:hAnsi="Times New Roman" w:cs="Times New Roman"/>
                <w:sz w:val="24"/>
                <w:szCs w:val="24"/>
                <w:lang w:eastAsia="en-GB"/>
              </w:rPr>
              <w:t xml:space="preserve"> specified</w:t>
            </w:r>
          </w:p>
        </w:tc>
        <w:tc>
          <w:tcPr>
            <w:tcW w:w="1276" w:type="dxa"/>
            <w:tcBorders>
              <w:top w:val="single" w:sz="4" w:space="0" w:color="auto"/>
              <w:left w:val="single" w:sz="4" w:space="0" w:color="auto"/>
              <w:bottom w:val="single" w:sz="4" w:space="0" w:color="auto"/>
              <w:right w:val="single" w:sz="4" w:space="0" w:color="auto"/>
            </w:tcBorders>
            <w:vAlign w:val="center"/>
          </w:tcPr>
          <w:p w14:paraId="44FAD9C8" w14:textId="77777777" w:rsidR="00263601" w:rsidRPr="00BD0581" w:rsidRDefault="00263601" w:rsidP="00E405B0">
            <w:pP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66819BCE"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lang w:eastAsia="en-GB"/>
              </w:rPr>
              <w:t>1.00</w:t>
            </w:r>
          </w:p>
        </w:tc>
        <w:tc>
          <w:tcPr>
            <w:tcW w:w="2552" w:type="dxa"/>
            <w:tcBorders>
              <w:top w:val="single" w:sz="4" w:space="0" w:color="auto"/>
              <w:left w:val="single" w:sz="4" w:space="0" w:color="auto"/>
              <w:bottom w:val="single" w:sz="4" w:space="0" w:color="auto"/>
            </w:tcBorders>
            <w:vAlign w:val="center"/>
          </w:tcPr>
          <w:p w14:paraId="154318FC"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lang w:eastAsia="en-GB"/>
              </w:rPr>
              <w:t>Callahan et al (2002)</w:t>
            </w:r>
          </w:p>
        </w:tc>
      </w:tr>
      <w:tr w:rsidR="00263601" w14:paraId="1E35BBE6" w14:textId="77777777" w:rsidTr="00E405B0">
        <w:tc>
          <w:tcPr>
            <w:tcW w:w="3544" w:type="dxa"/>
            <w:tcBorders>
              <w:top w:val="single" w:sz="4" w:space="0" w:color="auto"/>
              <w:right w:val="single" w:sz="4" w:space="0" w:color="auto"/>
            </w:tcBorders>
          </w:tcPr>
          <w:p w14:paraId="20BCD974"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Serum and oral swabs</w:t>
            </w:r>
          </w:p>
        </w:tc>
        <w:tc>
          <w:tcPr>
            <w:tcW w:w="1276" w:type="dxa"/>
            <w:tcBorders>
              <w:top w:val="single" w:sz="4" w:space="0" w:color="auto"/>
              <w:left w:val="single" w:sz="4" w:space="0" w:color="auto"/>
              <w:bottom w:val="single" w:sz="4" w:space="0" w:color="auto"/>
              <w:right w:val="single" w:sz="4" w:space="0" w:color="auto"/>
            </w:tcBorders>
          </w:tcPr>
          <w:p w14:paraId="07EEE8D2"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14:paraId="7366842C"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0.98</w:t>
            </w:r>
          </w:p>
        </w:tc>
        <w:tc>
          <w:tcPr>
            <w:tcW w:w="2552" w:type="dxa"/>
            <w:tcBorders>
              <w:top w:val="single" w:sz="4" w:space="0" w:color="auto"/>
              <w:left w:val="single" w:sz="4" w:space="0" w:color="auto"/>
              <w:bottom w:val="single" w:sz="4" w:space="0" w:color="auto"/>
            </w:tcBorders>
          </w:tcPr>
          <w:p w14:paraId="3EE97B8E" w14:textId="77777777" w:rsidR="00263601" w:rsidRPr="00BD0581" w:rsidRDefault="00263601" w:rsidP="00E405B0">
            <w:pPr>
              <w:rPr>
                <w:rFonts w:ascii="Times New Roman" w:hAnsi="Times New Roman" w:cs="Times New Roman"/>
                <w:sz w:val="24"/>
                <w:szCs w:val="24"/>
              </w:rPr>
            </w:pPr>
            <w:r>
              <w:rPr>
                <w:rFonts w:ascii="Times New Roman" w:hAnsi="Times New Roman" w:cs="Times New Roman"/>
                <w:sz w:val="24"/>
                <w:szCs w:val="24"/>
              </w:rPr>
              <w:t>a</w:t>
            </w:r>
            <w:r w:rsidRPr="00BD0581">
              <w:rPr>
                <w:rFonts w:ascii="Times New Roman" w:hAnsi="Times New Roman" w:cs="Times New Roman"/>
                <w:sz w:val="24"/>
                <w:szCs w:val="24"/>
              </w:rPr>
              <w:t>ssumed</w:t>
            </w:r>
          </w:p>
        </w:tc>
      </w:tr>
    </w:tbl>
    <w:p w14:paraId="0E761AB5" w14:textId="77777777" w:rsidR="00263601" w:rsidRDefault="00263601" w:rsidP="00263601">
      <w:pPr>
        <w:rPr>
          <w:rFonts w:ascii="Times New Roman" w:hAnsi="Times New Roman" w:cs="Times New Roman"/>
        </w:rPr>
      </w:pPr>
    </w:p>
    <w:p w14:paraId="63EB556A" w14:textId="77777777" w:rsidR="00263601" w:rsidRDefault="00263601" w:rsidP="00263601">
      <w:pPr>
        <w:rPr>
          <w:rFonts w:ascii="Times New Roman" w:hAnsi="Times New Roman" w:cs="Times New Roman"/>
        </w:rPr>
      </w:pPr>
    </w:p>
    <w:p w14:paraId="56389E2C" w14:textId="77777777" w:rsidR="00263601" w:rsidRPr="00F90189" w:rsidRDefault="00263601" w:rsidP="00263601">
      <w:pPr>
        <w:rPr>
          <w:rFonts w:ascii="Times New Roman" w:hAnsi="Times New Roman" w:cs="Times New Roman"/>
        </w:rPr>
      </w:pPr>
      <w:r w:rsidRPr="00F90189">
        <w:rPr>
          <w:rFonts w:ascii="Times New Roman" w:hAnsi="Times New Roman" w:cs="Times New Roman"/>
          <w:b/>
          <w:bCs/>
        </w:rPr>
        <w:t>Table S</w:t>
      </w:r>
      <w:r>
        <w:rPr>
          <w:rFonts w:ascii="Times New Roman" w:hAnsi="Times New Roman" w:cs="Times New Roman"/>
          <w:b/>
          <w:bCs/>
        </w:rPr>
        <w:t>3.</w:t>
      </w:r>
      <w:bookmarkStart w:id="1" w:name="_Hlk178514814"/>
      <w:r w:rsidRPr="00F90189">
        <w:rPr>
          <w:rFonts w:ascii="Times New Roman" w:hAnsi="Times New Roman" w:cs="Times New Roman"/>
        </w:rPr>
        <w:t xml:space="preserve"> </w:t>
      </w:r>
      <w:r>
        <w:rPr>
          <w:rFonts w:ascii="Times New Roman" w:hAnsi="Times New Roman" w:cs="Times New Roman"/>
        </w:rPr>
        <w:t>Shape parameters</w:t>
      </w:r>
      <w:r w:rsidRPr="00F90189">
        <w:rPr>
          <w:rFonts w:ascii="Times New Roman" w:hAnsi="Times New Roman" w:cs="Times New Roman"/>
        </w:rPr>
        <w:t xml:space="preserve"> (α, β)</w:t>
      </w:r>
      <w:r>
        <w:rPr>
          <w:rFonts w:ascii="Times New Roman" w:hAnsi="Times New Roman" w:cs="Times New Roman"/>
        </w:rPr>
        <w:t xml:space="preserve"> for the b</w:t>
      </w:r>
      <w:r w:rsidRPr="00F90189">
        <w:rPr>
          <w:rFonts w:ascii="Times New Roman" w:hAnsi="Times New Roman" w:cs="Times New Roman"/>
        </w:rPr>
        <w:t>eta distribution</w:t>
      </w:r>
      <w:r>
        <w:rPr>
          <w:rFonts w:ascii="Times New Roman" w:hAnsi="Times New Roman" w:cs="Times New Roman"/>
        </w:rPr>
        <w:t>s used as priors</w:t>
      </w:r>
      <w:r w:rsidRPr="00F90189">
        <w:rPr>
          <w:rFonts w:ascii="Times New Roman" w:hAnsi="Times New Roman" w:cs="Times New Roman"/>
        </w:rPr>
        <w:t xml:space="preserve"> for sensitivity and specificity of rRT-PCR in oral swabs and serum samples</w:t>
      </w:r>
      <w:r>
        <w:rPr>
          <w:rFonts w:ascii="Times New Roman" w:hAnsi="Times New Roman" w:cs="Times New Roman"/>
        </w:rPr>
        <w:t>.</w:t>
      </w:r>
      <w:bookmarkEnd w:id="1"/>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1701"/>
        <w:gridCol w:w="1984"/>
      </w:tblGrid>
      <w:tr w:rsidR="00263601" w:rsidRPr="00BD0581" w14:paraId="40D84892" w14:textId="77777777" w:rsidTr="00E405B0">
        <w:tc>
          <w:tcPr>
            <w:tcW w:w="2547" w:type="dxa"/>
          </w:tcPr>
          <w:p w14:paraId="5518CF95" w14:textId="77777777" w:rsidR="00263601" w:rsidRPr="00BD0581" w:rsidRDefault="00263601" w:rsidP="00E405B0">
            <w:pPr>
              <w:rPr>
                <w:rFonts w:ascii="Times New Roman" w:hAnsi="Times New Roman" w:cs="Times New Roman"/>
                <w:sz w:val="24"/>
                <w:szCs w:val="24"/>
              </w:rPr>
            </w:pPr>
          </w:p>
        </w:tc>
        <w:tc>
          <w:tcPr>
            <w:tcW w:w="3685" w:type="dxa"/>
            <w:gridSpan w:val="2"/>
            <w:tcBorders>
              <w:top w:val="single" w:sz="4" w:space="0" w:color="auto"/>
              <w:bottom w:val="single" w:sz="4" w:space="0" w:color="auto"/>
            </w:tcBorders>
          </w:tcPr>
          <w:p w14:paraId="33E0598D" w14:textId="77777777" w:rsidR="00263601" w:rsidRPr="00A909C2" w:rsidRDefault="00263601" w:rsidP="00E405B0">
            <w:pPr>
              <w:jc w:val="center"/>
              <w:rPr>
                <w:rFonts w:ascii="Times New Roman" w:hAnsi="Times New Roman" w:cs="Times New Roman"/>
                <w:sz w:val="24"/>
                <w:szCs w:val="24"/>
              </w:rPr>
            </w:pPr>
            <w:r w:rsidRPr="00A909C2">
              <w:rPr>
                <w:rFonts w:ascii="Times New Roman" w:hAnsi="Times New Roman" w:cs="Times New Roman"/>
                <w:sz w:val="24"/>
                <w:szCs w:val="24"/>
              </w:rPr>
              <w:t>Beta distribution (α, β)</w:t>
            </w:r>
          </w:p>
        </w:tc>
      </w:tr>
      <w:tr w:rsidR="00263601" w:rsidRPr="00BD0581" w14:paraId="0C4FFADD" w14:textId="77777777" w:rsidTr="00E405B0">
        <w:tc>
          <w:tcPr>
            <w:tcW w:w="2547" w:type="dxa"/>
          </w:tcPr>
          <w:p w14:paraId="4464D46B" w14:textId="77777777" w:rsidR="00263601" w:rsidRPr="00BD0581" w:rsidRDefault="00263601" w:rsidP="00E405B0">
            <w:pP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tcPr>
          <w:p w14:paraId="6B35DC5E" w14:textId="77777777" w:rsidR="00263601" w:rsidRPr="00A909C2" w:rsidRDefault="00263601" w:rsidP="00E405B0">
            <w:pPr>
              <w:jc w:val="center"/>
              <w:rPr>
                <w:rFonts w:ascii="Times New Roman" w:hAnsi="Times New Roman" w:cs="Times New Roman"/>
                <w:sz w:val="24"/>
                <w:szCs w:val="24"/>
              </w:rPr>
            </w:pPr>
            <w:r w:rsidRPr="00A909C2">
              <w:rPr>
                <w:rFonts w:ascii="Times New Roman" w:hAnsi="Times New Roman" w:cs="Times New Roman"/>
                <w:sz w:val="24"/>
                <w:szCs w:val="24"/>
              </w:rPr>
              <w:t>Sensitivity</w:t>
            </w:r>
          </w:p>
        </w:tc>
        <w:tc>
          <w:tcPr>
            <w:tcW w:w="1984" w:type="dxa"/>
            <w:tcBorders>
              <w:top w:val="single" w:sz="4" w:space="0" w:color="auto"/>
              <w:left w:val="single" w:sz="4" w:space="0" w:color="auto"/>
              <w:bottom w:val="single" w:sz="4" w:space="0" w:color="auto"/>
            </w:tcBorders>
          </w:tcPr>
          <w:p w14:paraId="0C53F7A4" w14:textId="77777777" w:rsidR="00263601" w:rsidRPr="00A909C2" w:rsidRDefault="00263601" w:rsidP="00E405B0">
            <w:pPr>
              <w:jc w:val="center"/>
              <w:rPr>
                <w:rFonts w:ascii="Times New Roman" w:hAnsi="Times New Roman" w:cs="Times New Roman"/>
                <w:sz w:val="24"/>
                <w:szCs w:val="24"/>
              </w:rPr>
            </w:pPr>
            <w:r w:rsidRPr="00A909C2">
              <w:rPr>
                <w:rFonts w:ascii="Times New Roman" w:hAnsi="Times New Roman" w:cs="Times New Roman"/>
                <w:sz w:val="24"/>
                <w:szCs w:val="24"/>
              </w:rPr>
              <w:t>Specificity</w:t>
            </w:r>
          </w:p>
        </w:tc>
      </w:tr>
      <w:tr w:rsidR="00263601" w:rsidRPr="00BD0581" w14:paraId="7AEBBA92" w14:textId="77777777" w:rsidTr="00E405B0">
        <w:tc>
          <w:tcPr>
            <w:tcW w:w="2547" w:type="dxa"/>
          </w:tcPr>
          <w:p w14:paraId="7357B12C" w14:textId="77777777" w:rsidR="00263601" w:rsidRPr="00BD0581" w:rsidRDefault="00263601" w:rsidP="00E405B0">
            <w:pPr>
              <w:rPr>
                <w:rFonts w:ascii="Times New Roman" w:hAnsi="Times New Roman" w:cs="Times New Roman"/>
                <w:sz w:val="24"/>
                <w:szCs w:val="24"/>
              </w:rPr>
            </w:pPr>
            <w:bookmarkStart w:id="2" w:name="_Hlk177925039"/>
            <w:r w:rsidRPr="00BD0581">
              <w:rPr>
                <w:rFonts w:ascii="Times New Roman" w:hAnsi="Times New Roman" w:cs="Times New Roman"/>
                <w:sz w:val="24"/>
                <w:szCs w:val="24"/>
              </w:rPr>
              <w:t xml:space="preserve">rRT-PCR </w:t>
            </w:r>
            <w:bookmarkEnd w:id="2"/>
            <w:r w:rsidRPr="00BD0581">
              <w:rPr>
                <w:rFonts w:ascii="Times New Roman" w:hAnsi="Times New Roman" w:cs="Times New Roman"/>
                <w:sz w:val="24"/>
                <w:szCs w:val="24"/>
              </w:rPr>
              <w:t>Oral swabs</w:t>
            </w:r>
          </w:p>
        </w:tc>
        <w:tc>
          <w:tcPr>
            <w:tcW w:w="1701" w:type="dxa"/>
            <w:tcBorders>
              <w:top w:val="single" w:sz="4" w:space="0" w:color="auto"/>
              <w:right w:val="single" w:sz="4" w:space="0" w:color="auto"/>
            </w:tcBorders>
          </w:tcPr>
          <w:p w14:paraId="0634CA5E" w14:textId="77777777" w:rsidR="00263601" w:rsidRPr="00BD0581" w:rsidRDefault="00263601" w:rsidP="00E405B0">
            <w:pPr>
              <w:jc w:val="center"/>
              <w:rPr>
                <w:rFonts w:ascii="Times New Roman" w:hAnsi="Times New Roman" w:cs="Times New Roman"/>
                <w:sz w:val="24"/>
                <w:szCs w:val="24"/>
              </w:rPr>
            </w:pPr>
            <w:r w:rsidRPr="00BD0581">
              <w:rPr>
                <w:rFonts w:ascii="Times New Roman" w:hAnsi="Times New Roman" w:cs="Times New Roman"/>
                <w:sz w:val="24"/>
                <w:szCs w:val="24"/>
              </w:rPr>
              <w:t>56.142,</w:t>
            </w:r>
            <w:r>
              <w:rPr>
                <w:rFonts w:ascii="Times New Roman" w:hAnsi="Times New Roman" w:cs="Times New Roman"/>
                <w:sz w:val="24"/>
                <w:szCs w:val="24"/>
              </w:rPr>
              <w:t xml:space="preserve"> </w:t>
            </w:r>
            <w:r w:rsidRPr="00BD0581">
              <w:rPr>
                <w:rFonts w:ascii="Times New Roman" w:hAnsi="Times New Roman" w:cs="Times New Roman"/>
                <w:sz w:val="24"/>
                <w:szCs w:val="24"/>
              </w:rPr>
              <w:t>7.902</w:t>
            </w:r>
          </w:p>
        </w:tc>
        <w:tc>
          <w:tcPr>
            <w:tcW w:w="1984" w:type="dxa"/>
            <w:tcBorders>
              <w:top w:val="single" w:sz="4" w:space="0" w:color="auto"/>
              <w:left w:val="single" w:sz="4" w:space="0" w:color="auto"/>
            </w:tcBorders>
          </w:tcPr>
          <w:p w14:paraId="3244227C" w14:textId="77777777" w:rsidR="00263601" w:rsidRPr="00BD0581" w:rsidRDefault="00263601" w:rsidP="00E405B0">
            <w:pPr>
              <w:jc w:val="center"/>
              <w:rPr>
                <w:rFonts w:ascii="Times New Roman" w:hAnsi="Times New Roman" w:cs="Times New Roman"/>
                <w:sz w:val="24"/>
                <w:szCs w:val="24"/>
              </w:rPr>
            </w:pPr>
            <w:r w:rsidRPr="00BD0581">
              <w:rPr>
                <w:rFonts w:ascii="Times New Roman" w:hAnsi="Times New Roman" w:cs="Times New Roman"/>
                <w:sz w:val="24"/>
                <w:szCs w:val="24"/>
              </w:rPr>
              <w:t>65.102,</w:t>
            </w:r>
            <w:r>
              <w:rPr>
                <w:rFonts w:ascii="Times New Roman" w:hAnsi="Times New Roman" w:cs="Times New Roman"/>
                <w:sz w:val="24"/>
                <w:szCs w:val="24"/>
              </w:rPr>
              <w:t xml:space="preserve"> </w:t>
            </w:r>
            <w:r w:rsidRPr="00BD0581">
              <w:rPr>
                <w:rFonts w:ascii="Times New Roman" w:hAnsi="Times New Roman" w:cs="Times New Roman"/>
                <w:sz w:val="24"/>
                <w:szCs w:val="24"/>
              </w:rPr>
              <w:t>1.647</w:t>
            </w:r>
          </w:p>
        </w:tc>
      </w:tr>
      <w:tr w:rsidR="00263601" w:rsidRPr="00BD0581" w14:paraId="2ACC5F96" w14:textId="77777777" w:rsidTr="00E405B0">
        <w:tc>
          <w:tcPr>
            <w:tcW w:w="2547" w:type="dxa"/>
            <w:shd w:val="clear" w:color="auto" w:fill="auto"/>
          </w:tcPr>
          <w:p w14:paraId="406176D7" w14:textId="77777777" w:rsidR="00263601" w:rsidRPr="00BD0581" w:rsidRDefault="00263601" w:rsidP="00E405B0">
            <w:pPr>
              <w:rPr>
                <w:rFonts w:ascii="Times New Roman" w:hAnsi="Times New Roman" w:cs="Times New Roman"/>
                <w:sz w:val="24"/>
                <w:szCs w:val="24"/>
              </w:rPr>
            </w:pPr>
            <w:r w:rsidRPr="00BD0581">
              <w:rPr>
                <w:rFonts w:ascii="Times New Roman" w:hAnsi="Times New Roman" w:cs="Times New Roman"/>
                <w:sz w:val="24"/>
                <w:szCs w:val="24"/>
              </w:rPr>
              <w:t>rRT-PCR Serum</w:t>
            </w:r>
          </w:p>
        </w:tc>
        <w:tc>
          <w:tcPr>
            <w:tcW w:w="1701" w:type="dxa"/>
            <w:tcBorders>
              <w:right w:val="single" w:sz="4" w:space="0" w:color="auto"/>
            </w:tcBorders>
            <w:shd w:val="clear" w:color="auto" w:fill="auto"/>
          </w:tcPr>
          <w:p w14:paraId="7618DD0F" w14:textId="77777777" w:rsidR="00263601" w:rsidRPr="00BD0581" w:rsidRDefault="00263601" w:rsidP="00E405B0">
            <w:pPr>
              <w:jc w:val="center"/>
              <w:rPr>
                <w:rFonts w:ascii="Times New Roman" w:hAnsi="Times New Roman" w:cs="Times New Roman"/>
                <w:sz w:val="24"/>
                <w:szCs w:val="24"/>
              </w:rPr>
            </w:pPr>
            <w:r w:rsidRPr="00BD0581">
              <w:rPr>
                <w:rFonts w:ascii="Times New Roman" w:hAnsi="Times New Roman" w:cs="Times New Roman"/>
                <w:sz w:val="24"/>
                <w:szCs w:val="24"/>
              </w:rPr>
              <w:t>26.189,</w:t>
            </w:r>
            <w:r>
              <w:rPr>
                <w:rFonts w:ascii="Times New Roman" w:hAnsi="Times New Roman" w:cs="Times New Roman"/>
                <w:sz w:val="24"/>
                <w:szCs w:val="24"/>
              </w:rPr>
              <w:t xml:space="preserve"> </w:t>
            </w:r>
            <w:r w:rsidRPr="00BD0581">
              <w:rPr>
                <w:rFonts w:ascii="Times New Roman" w:hAnsi="Times New Roman" w:cs="Times New Roman"/>
                <w:sz w:val="24"/>
                <w:szCs w:val="24"/>
              </w:rPr>
              <w:t>9.365</w:t>
            </w:r>
          </w:p>
        </w:tc>
        <w:tc>
          <w:tcPr>
            <w:tcW w:w="1984" w:type="dxa"/>
            <w:tcBorders>
              <w:left w:val="single" w:sz="4" w:space="0" w:color="auto"/>
              <w:bottom w:val="single" w:sz="4" w:space="0" w:color="auto"/>
            </w:tcBorders>
            <w:shd w:val="clear" w:color="auto" w:fill="auto"/>
          </w:tcPr>
          <w:p w14:paraId="32E5892D" w14:textId="77777777" w:rsidR="00263601" w:rsidRPr="00BD0581" w:rsidRDefault="00263601" w:rsidP="00E405B0">
            <w:pPr>
              <w:jc w:val="center"/>
              <w:rPr>
                <w:rFonts w:ascii="Times New Roman" w:hAnsi="Times New Roman" w:cs="Times New Roman"/>
                <w:sz w:val="24"/>
                <w:szCs w:val="24"/>
              </w:rPr>
            </w:pPr>
            <w:r w:rsidRPr="00BD0581">
              <w:rPr>
                <w:rFonts w:ascii="Times New Roman" w:hAnsi="Times New Roman" w:cs="Times New Roman"/>
                <w:sz w:val="24"/>
                <w:szCs w:val="24"/>
              </w:rPr>
              <w:t>65.102,</w:t>
            </w:r>
            <w:r>
              <w:rPr>
                <w:rFonts w:ascii="Times New Roman" w:hAnsi="Times New Roman" w:cs="Times New Roman"/>
                <w:sz w:val="24"/>
                <w:szCs w:val="24"/>
              </w:rPr>
              <w:t xml:space="preserve"> </w:t>
            </w:r>
            <w:r w:rsidRPr="00BD0581">
              <w:rPr>
                <w:rFonts w:ascii="Times New Roman" w:hAnsi="Times New Roman" w:cs="Times New Roman"/>
                <w:sz w:val="24"/>
                <w:szCs w:val="24"/>
              </w:rPr>
              <w:t>1.647</w:t>
            </w:r>
          </w:p>
        </w:tc>
      </w:tr>
    </w:tbl>
    <w:p w14:paraId="7D7BC7F8" w14:textId="77777777" w:rsidR="00263601" w:rsidRDefault="00263601" w:rsidP="00263601">
      <w:pPr>
        <w:spacing w:after="0" w:line="276" w:lineRule="auto"/>
        <w:jc w:val="both"/>
        <w:rPr>
          <w:rFonts w:ascii="Times New Roman" w:hAnsi="Times New Roman" w:cs="Times New Roman"/>
          <w:b/>
          <w:bCs/>
        </w:rPr>
      </w:pPr>
    </w:p>
    <w:p w14:paraId="10B36411" w14:textId="77C9B3BD" w:rsidR="00263601" w:rsidRDefault="00263601">
      <w:r>
        <w:br w:type="page"/>
      </w:r>
    </w:p>
    <w:p w14:paraId="1B662D20" w14:textId="77777777" w:rsidR="00263601" w:rsidRDefault="00263601" w:rsidP="00263601">
      <w:pPr>
        <w:keepNext/>
        <w:spacing w:after="0" w:line="276" w:lineRule="auto"/>
        <w:jc w:val="both"/>
        <w:rPr>
          <w:rFonts w:ascii="Times New Roman" w:hAnsi="Times New Roman" w:cs="Times New Roman"/>
          <w:sz w:val="24"/>
          <w:szCs w:val="24"/>
        </w:rPr>
      </w:pPr>
      <w:r w:rsidRPr="00F450C9">
        <w:rPr>
          <w:rFonts w:ascii="Times New Roman" w:hAnsi="Times New Roman" w:cs="Times New Roman"/>
          <w:b/>
          <w:bCs/>
          <w:sz w:val="24"/>
          <w:szCs w:val="24"/>
        </w:rPr>
        <w:lastRenderedPageBreak/>
        <w:t>Table S</w:t>
      </w:r>
      <w:r>
        <w:rPr>
          <w:rFonts w:ascii="Times New Roman" w:hAnsi="Times New Roman" w:cs="Times New Roman"/>
          <w:b/>
          <w:bCs/>
          <w:sz w:val="24"/>
          <w:szCs w:val="24"/>
        </w:rPr>
        <w:t>4</w:t>
      </w:r>
      <w:r w:rsidRPr="00F450C9">
        <w:rPr>
          <w:rFonts w:ascii="Times New Roman" w:hAnsi="Times New Roman" w:cs="Times New Roman"/>
          <w:b/>
          <w:bCs/>
          <w:sz w:val="24"/>
          <w:szCs w:val="24"/>
        </w:rPr>
        <w:t>.</w:t>
      </w:r>
      <w:r>
        <w:rPr>
          <w:rFonts w:ascii="Times New Roman" w:hAnsi="Times New Roman" w:cs="Times New Roman"/>
          <w:sz w:val="24"/>
          <w:szCs w:val="24"/>
        </w:rPr>
        <w:t xml:space="preserve"> </w:t>
      </w:r>
      <w:r w:rsidRPr="008E7639">
        <w:rPr>
          <w:rFonts w:ascii="Times New Roman" w:hAnsi="Times New Roman" w:cs="Times New Roman"/>
          <w:sz w:val="24"/>
          <w:szCs w:val="24"/>
        </w:rPr>
        <w:t xml:space="preserve">Deviance information criterion for </w:t>
      </w:r>
      <w:r>
        <w:rPr>
          <w:rFonts w:ascii="Times New Roman" w:hAnsi="Times New Roman" w:cs="Times New Roman"/>
          <w:sz w:val="24"/>
          <w:szCs w:val="24"/>
        </w:rPr>
        <w:t xml:space="preserve">binomial generalised linear mixed </w:t>
      </w:r>
      <w:r w:rsidRPr="008E7639">
        <w:rPr>
          <w:rFonts w:ascii="Times New Roman" w:hAnsi="Times New Roman" w:cs="Times New Roman"/>
          <w:sz w:val="24"/>
          <w:szCs w:val="24"/>
        </w:rPr>
        <w:t>models for the probability of a positive sample</w:t>
      </w:r>
      <w:r>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263601" w14:paraId="1B3E1AF1" w14:textId="77777777" w:rsidTr="00E405B0">
        <w:tc>
          <w:tcPr>
            <w:tcW w:w="4508" w:type="dxa"/>
            <w:tcBorders>
              <w:top w:val="single" w:sz="4" w:space="0" w:color="auto"/>
              <w:bottom w:val="single" w:sz="4" w:space="0" w:color="auto"/>
            </w:tcBorders>
          </w:tcPr>
          <w:p w14:paraId="39DDEA29"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model</w:t>
            </w:r>
          </w:p>
        </w:tc>
        <w:tc>
          <w:tcPr>
            <w:tcW w:w="4508" w:type="dxa"/>
            <w:vMerge w:val="restart"/>
            <w:tcBorders>
              <w:top w:val="single" w:sz="4" w:space="0" w:color="auto"/>
            </w:tcBorders>
            <w:vAlign w:val="center"/>
          </w:tcPr>
          <w:p w14:paraId="116CEFF4"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deviance information criterion (DIC)</w:t>
            </w:r>
          </w:p>
        </w:tc>
      </w:tr>
      <w:tr w:rsidR="00263601" w14:paraId="7E611986" w14:textId="77777777" w:rsidTr="00E405B0">
        <w:tc>
          <w:tcPr>
            <w:tcW w:w="4508" w:type="dxa"/>
            <w:tcBorders>
              <w:top w:val="single" w:sz="4" w:space="0" w:color="auto"/>
              <w:bottom w:val="single" w:sz="4" w:space="0" w:color="auto"/>
            </w:tcBorders>
          </w:tcPr>
          <w:p w14:paraId="389C44FA" w14:textId="77777777" w:rsidR="00263601" w:rsidRPr="009A5EC4" w:rsidRDefault="00263601" w:rsidP="00E405B0">
            <w:pPr>
              <w:keepNext/>
              <w:spacing w:line="276" w:lineRule="auto"/>
              <w:jc w:val="both"/>
              <w:rPr>
                <w:rFonts w:ascii="Times New Roman" w:hAnsi="Times New Roman" w:cs="Times New Roman"/>
                <w:i/>
                <w:iCs/>
                <w:sz w:val="24"/>
                <w:szCs w:val="24"/>
              </w:rPr>
            </w:pPr>
            <w:r w:rsidRPr="009A5EC4">
              <w:rPr>
                <w:rFonts w:ascii="Times New Roman" w:hAnsi="Times New Roman" w:cs="Times New Roman"/>
                <w:i/>
                <w:iCs/>
                <w:sz w:val="24"/>
                <w:szCs w:val="24"/>
              </w:rPr>
              <w:t>rRT-PCR results, Bassa</w:t>
            </w:r>
          </w:p>
        </w:tc>
        <w:tc>
          <w:tcPr>
            <w:tcW w:w="4508" w:type="dxa"/>
            <w:vMerge/>
            <w:tcBorders>
              <w:bottom w:val="single" w:sz="4" w:space="0" w:color="auto"/>
            </w:tcBorders>
          </w:tcPr>
          <w:p w14:paraId="5E0EF1DA" w14:textId="77777777" w:rsidR="00263601" w:rsidRDefault="00263601" w:rsidP="00E405B0">
            <w:pPr>
              <w:keepNext/>
              <w:spacing w:line="276" w:lineRule="auto"/>
              <w:jc w:val="center"/>
              <w:rPr>
                <w:rFonts w:ascii="Times New Roman" w:hAnsi="Times New Roman" w:cs="Times New Roman"/>
                <w:sz w:val="24"/>
                <w:szCs w:val="24"/>
              </w:rPr>
            </w:pPr>
          </w:p>
        </w:tc>
      </w:tr>
      <w:tr w:rsidR="00263601" w14:paraId="3769B1DF" w14:textId="77777777" w:rsidTr="00E405B0">
        <w:tc>
          <w:tcPr>
            <w:tcW w:w="4508" w:type="dxa"/>
            <w:tcBorders>
              <w:top w:val="single" w:sz="4" w:space="0" w:color="auto"/>
            </w:tcBorders>
          </w:tcPr>
          <w:p w14:paraId="6E1D2802"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w:t>
            </w:r>
          </w:p>
        </w:tc>
        <w:tc>
          <w:tcPr>
            <w:tcW w:w="4508" w:type="dxa"/>
            <w:tcBorders>
              <w:top w:val="single" w:sz="4" w:space="0" w:color="auto"/>
            </w:tcBorders>
          </w:tcPr>
          <w:p w14:paraId="6F94B827"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68.9</w:t>
            </w:r>
          </w:p>
        </w:tc>
      </w:tr>
      <w:tr w:rsidR="00263601" w14:paraId="7F91938C" w14:textId="77777777" w:rsidTr="00E405B0">
        <w:tc>
          <w:tcPr>
            <w:tcW w:w="4508" w:type="dxa"/>
          </w:tcPr>
          <w:p w14:paraId="6CD97BAB"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sample type*</w:t>
            </w:r>
          </w:p>
        </w:tc>
        <w:tc>
          <w:tcPr>
            <w:tcW w:w="4508" w:type="dxa"/>
          </w:tcPr>
          <w:p w14:paraId="6E6A5025"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74.7</w:t>
            </w:r>
          </w:p>
        </w:tc>
      </w:tr>
      <w:tr w:rsidR="00263601" w14:paraId="24B4A1B0" w14:textId="77777777" w:rsidTr="00E405B0">
        <w:tc>
          <w:tcPr>
            <w:tcW w:w="4508" w:type="dxa"/>
          </w:tcPr>
          <w:p w14:paraId="0ED668A9"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w:t>
            </w:r>
          </w:p>
        </w:tc>
        <w:tc>
          <w:tcPr>
            <w:tcW w:w="4508" w:type="dxa"/>
          </w:tcPr>
          <w:p w14:paraId="5279C62E"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71.1</w:t>
            </w:r>
          </w:p>
        </w:tc>
      </w:tr>
      <w:tr w:rsidR="00263601" w14:paraId="2A8054F4" w14:textId="77777777" w:rsidTr="00E405B0">
        <w:tc>
          <w:tcPr>
            <w:tcW w:w="4508" w:type="dxa"/>
          </w:tcPr>
          <w:p w14:paraId="40ABA1A6"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13652670"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73.7</w:t>
            </w:r>
          </w:p>
        </w:tc>
      </w:tr>
      <w:tr w:rsidR="00263601" w14:paraId="582A9B9E" w14:textId="77777777" w:rsidTr="00E405B0">
        <w:tc>
          <w:tcPr>
            <w:tcW w:w="4508" w:type="dxa"/>
          </w:tcPr>
          <w:p w14:paraId="1847EC4F"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1A415A1C"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67.7</w:t>
            </w:r>
          </w:p>
        </w:tc>
      </w:tr>
      <w:tr w:rsidR="00263601" w14:paraId="4A1A7CBD" w14:textId="77777777" w:rsidTr="00E405B0">
        <w:tc>
          <w:tcPr>
            <w:tcW w:w="4508" w:type="dxa"/>
            <w:tcBorders>
              <w:bottom w:val="single" w:sz="4" w:space="0" w:color="auto"/>
            </w:tcBorders>
          </w:tcPr>
          <w:p w14:paraId="75A0E61F"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Borders>
              <w:bottom w:val="single" w:sz="4" w:space="0" w:color="auto"/>
            </w:tcBorders>
          </w:tcPr>
          <w:p w14:paraId="38A9186A"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73.1</w:t>
            </w:r>
          </w:p>
        </w:tc>
      </w:tr>
      <w:tr w:rsidR="00263601" w14:paraId="7655201F" w14:textId="77777777" w:rsidTr="00E405B0">
        <w:tc>
          <w:tcPr>
            <w:tcW w:w="4508" w:type="dxa"/>
            <w:tcBorders>
              <w:top w:val="single" w:sz="4" w:space="0" w:color="auto"/>
              <w:bottom w:val="single" w:sz="4" w:space="0" w:color="auto"/>
            </w:tcBorders>
          </w:tcPr>
          <w:p w14:paraId="75303D84" w14:textId="77777777" w:rsidR="00263601" w:rsidRPr="009A5EC4" w:rsidRDefault="00263601" w:rsidP="00E405B0">
            <w:pPr>
              <w:keepNext/>
              <w:spacing w:line="276" w:lineRule="auto"/>
              <w:jc w:val="both"/>
              <w:rPr>
                <w:rFonts w:ascii="Times New Roman" w:hAnsi="Times New Roman" w:cs="Times New Roman"/>
                <w:i/>
                <w:iCs/>
                <w:sz w:val="24"/>
                <w:szCs w:val="24"/>
              </w:rPr>
            </w:pPr>
            <w:r w:rsidRPr="009A5EC4">
              <w:rPr>
                <w:rFonts w:ascii="Times New Roman" w:hAnsi="Times New Roman" w:cs="Times New Roman"/>
                <w:i/>
                <w:iCs/>
                <w:sz w:val="24"/>
                <w:szCs w:val="24"/>
              </w:rPr>
              <w:t>rRT-PCR results, Jos South</w:t>
            </w:r>
          </w:p>
        </w:tc>
        <w:tc>
          <w:tcPr>
            <w:tcW w:w="4508" w:type="dxa"/>
            <w:tcBorders>
              <w:top w:val="single" w:sz="4" w:space="0" w:color="auto"/>
              <w:bottom w:val="single" w:sz="4" w:space="0" w:color="auto"/>
            </w:tcBorders>
          </w:tcPr>
          <w:p w14:paraId="56B4EF82" w14:textId="77777777" w:rsidR="00263601" w:rsidRDefault="00263601" w:rsidP="00E405B0">
            <w:pPr>
              <w:keepNext/>
              <w:spacing w:line="276" w:lineRule="auto"/>
              <w:jc w:val="center"/>
              <w:rPr>
                <w:rFonts w:ascii="Times New Roman" w:hAnsi="Times New Roman" w:cs="Times New Roman"/>
                <w:sz w:val="24"/>
                <w:szCs w:val="24"/>
              </w:rPr>
            </w:pPr>
          </w:p>
        </w:tc>
      </w:tr>
      <w:tr w:rsidR="00263601" w14:paraId="218E1671" w14:textId="77777777" w:rsidTr="00E405B0">
        <w:tc>
          <w:tcPr>
            <w:tcW w:w="4508" w:type="dxa"/>
            <w:tcBorders>
              <w:top w:val="single" w:sz="4" w:space="0" w:color="auto"/>
            </w:tcBorders>
          </w:tcPr>
          <w:p w14:paraId="3ABE338F"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w:t>
            </w:r>
          </w:p>
        </w:tc>
        <w:tc>
          <w:tcPr>
            <w:tcW w:w="4508" w:type="dxa"/>
            <w:tcBorders>
              <w:top w:val="single" w:sz="4" w:space="0" w:color="auto"/>
            </w:tcBorders>
          </w:tcPr>
          <w:p w14:paraId="2DCCB6D0"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228.9</w:t>
            </w:r>
          </w:p>
        </w:tc>
      </w:tr>
      <w:tr w:rsidR="00263601" w14:paraId="50EF3188" w14:textId="77777777" w:rsidTr="00E405B0">
        <w:tc>
          <w:tcPr>
            <w:tcW w:w="4508" w:type="dxa"/>
          </w:tcPr>
          <w:p w14:paraId="62FFAE76"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sample type*</w:t>
            </w:r>
          </w:p>
        </w:tc>
        <w:tc>
          <w:tcPr>
            <w:tcW w:w="4508" w:type="dxa"/>
          </w:tcPr>
          <w:p w14:paraId="05D4D4AA"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299.8</w:t>
            </w:r>
          </w:p>
        </w:tc>
      </w:tr>
      <w:tr w:rsidR="00263601" w14:paraId="3AF55296" w14:textId="77777777" w:rsidTr="00E405B0">
        <w:tc>
          <w:tcPr>
            <w:tcW w:w="4508" w:type="dxa"/>
          </w:tcPr>
          <w:p w14:paraId="034C1BF5"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w:t>
            </w:r>
          </w:p>
        </w:tc>
        <w:tc>
          <w:tcPr>
            <w:tcW w:w="4508" w:type="dxa"/>
          </w:tcPr>
          <w:p w14:paraId="19D9288C"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217.9</w:t>
            </w:r>
          </w:p>
        </w:tc>
      </w:tr>
      <w:tr w:rsidR="00263601" w14:paraId="7A1F943A" w14:textId="77777777" w:rsidTr="00E405B0">
        <w:tc>
          <w:tcPr>
            <w:tcW w:w="4508" w:type="dxa"/>
          </w:tcPr>
          <w:p w14:paraId="706E1929"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4AC81D79"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211.7</w:t>
            </w:r>
          </w:p>
        </w:tc>
      </w:tr>
      <w:tr w:rsidR="00263601" w14:paraId="0416BD5C" w14:textId="77777777" w:rsidTr="00E405B0">
        <w:tc>
          <w:tcPr>
            <w:tcW w:w="4508" w:type="dxa"/>
          </w:tcPr>
          <w:p w14:paraId="28867D24"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4A7BA286"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203.2</w:t>
            </w:r>
          </w:p>
        </w:tc>
      </w:tr>
      <w:tr w:rsidR="00263601" w14:paraId="4D7B5FFC" w14:textId="77777777" w:rsidTr="00E405B0">
        <w:tc>
          <w:tcPr>
            <w:tcW w:w="4508" w:type="dxa"/>
            <w:tcBorders>
              <w:bottom w:val="single" w:sz="4" w:space="0" w:color="auto"/>
            </w:tcBorders>
          </w:tcPr>
          <w:p w14:paraId="776B1B41"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Borders>
              <w:bottom w:val="single" w:sz="4" w:space="0" w:color="auto"/>
            </w:tcBorders>
          </w:tcPr>
          <w:p w14:paraId="63018C97"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211.7</w:t>
            </w:r>
          </w:p>
        </w:tc>
      </w:tr>
      <w:tr w:rsidR="00263601" w14:paraId="1AFDD639" w14:textId="77777777" w:rsidTr="00E405B0">
        <w:tc>
          <w:tcPr>
            <w:tcW w:w="4508" w:type="dxa"/>
            <w:tcBorders>
              <w:top w:val="single" w:sz="4" w:space="0" w:color="auto"/>
              <w:bottom w:val="single" w:sz="4" w:space="0" w:color="auto"/>
            </w:tcBorders>
          </w:tcPr>
          <w:p w14:paraId="111E2C4D" w14:textId="77777777" w:rsidR="00263601" w:rsidRPr="009A5EC4" w:rsidRDefault="00263601" w:rsidP="00E405B0">
            <w:pPr>
              <w:keepNext/>
              <w:spacing w:line="276" w:lineRule="auto"/>
              <w:jc w:val="both"/>
              <w:rPr>
                <w:rFonts w:ascii="Times New Roman" w:hAnsi="Times New Roman" w:cs="Times New Roman"/>
                <w:i/>
                <w:iCs/>
                <w:sz w:val="24"/>
                <w:szCs w:val="24"/>
              </w:rPr>
            </w:pPr>
            <w:r w:rsidRPr="009A5EC4">
              <w:rPr>
                <w:rFonts w:ascii="Times New Roman" w:hAnsi="Times New Roman" w:cs="Times New Roman"/>
                <w:i/>
                <w:iCs/>
                <w:sz w:val="24"/>
                <w:szCs w:val="24"/>
              </w:rPr>
              <w:t xml:space="preserve">ELISA results, </w:t>
            </w:r>
            <w:r>
              <w:rPr>
                <w:rFonts w:ascii="Times New Roman" w:hAnsi="Times New Roman" w:cs="Times New Roman"/>
                <w:i/>
                <w:iCs/>
                <w:sz w:val="24"/>
                <w:szCs w:val="24"/>
              </w:rPr>
              <w:t>Bassa and Jos South</w:t>
            </w:r>
          </w:p>
        </w:tc>
        <w:tc>
          <w:tcPr>
            <w:tcW w:w="4508" w:type="dxa"/>
            <w:tcBorders>
              <w:top w:val="single" w:sz="4" w:space="0" w:color="auto"/>
              <w:bottom w:val="single" w:sz="4" w:space="0" w:color="auto"/>
            </w:tcBorders>
          </w:tcPr>
          <w:p w14:paraId="4D965313" w14:textId="77777777" w:rsidR="00263601" w:rsidRDefault="00263601" w:rsidP="00E405B0">
            <w:pPr>
              <w:keepNext/>
              <w:spacing w:line="276" w:lineRule="auto"/>
              <w:jc w:val="center"/>
              <w:rPr>
                <w:rFonts w:ascii="Times New Roman" w:hAnsi="Times New Roman" w:cs="Times New Roman"/>
                <w:sz w:val="24"/>
                <w:szCs w:val="24"/>
              </w:rPr>
            </w:pPr>
          </w:p>
        </w:tc>
      </w:tr>
      <w:tr w:rsidR="00263601" w14:paraId="73D632C7" w14:textId="77777777" w:rsidTr="00E405B0">
        <w:tc>
          <w:tcPr>
            <w:tcW w:w="4508" w:type="dxa"/>
            <w:tcBorders>
              <w:top w:val="single" w:sz="4" w:space="0" w:color="auto"/>
            </w:tcBorders>
          </w:tcPr>
          <w:p w14:paraId="171005C7"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species</w:t>
            </w:r>
          </w:p>
        </w:tc>
        <w:tc>
          <w:tcPr>
            <w:tcW w:w="4508" w:type="dxa"/>
            <w:tcBorders>
              <w:top w:val="single" w:sz="4" w:space="0" w:color="auto"/>
            </w:tcBorders>
          </w:tcPr>
          <w:p w14:paraId="5CBA5831"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729.7</w:t>
            </w:r>
          </w:p>
        </w:tc>
      </w:tr>
      <w:tr w:rsidR="00263601" w14:paraId="7E6E649D" w14:textId="77777777" w:rsidTr="00E405B0">
        <w:tc>
          <w:tcPr>
            <w:tcW w:w="4508" w:type="dxa"/>
          </w:tcPr>
          <w:p w14:paraId="7B66FA78"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w:t>
            </w:r>
          </w:p>
        </w:tc>
        <w:tc>
          <w:tcPr>
            <w:tcW w:w="4508" w:type="dxa"/>
          </w:tcPr>
          <w:p w14:paraId="38A3C94D"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845.6</w:t>
            </w:r>
          </w:p>
        </w:tc>
      </w:tr>
      <w:tr w:rsidR="00263601" w14:paraId="7AFBFC1F" w14:textId="77777777" w:rsidTr="00E405B0">
        <w:tc>
          <w:tcPr>
            <w:tcW w:w="4508" w:type="dxa"/>
          </w:tcPr>
          <w:p w14:paraId="6C16CC79"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species</w:t>
            </w:r>
          </w:p>
        </w:tc>
        <w:tc>
          <w:tcPr>
            <w:tcW w:w="4508" w:type="dxa"/>
          </w:tcPr>
          <w:p w14:paraId="41AF3E76"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730.7</w:t>
            </w:r>
          </w:p>
        </w:tc>
      </w:tr>
      <w:tr w:rsidR="00263601" w14:paraId="11DDFA98" w14:textId="77777777" w:rsidTr="00E405B0">
        <w:tc>
          <w:tcPr>
            <w:tcW w:w="4508" w:type="dxa"/>
          </w:tcPr>
          <w:p w14:paraId="30042780"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 + species</w:t>
            </w:r>
          </w:p>
        </w:tc>
        <w:tc>
          <w:tcPr>
            <w:tcW w:w="4508" w:type="dxa"/>
          </w:tcPr>
          <w:p w14:paraId="2A6C2541"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729.8</w:t>
            </w:r>
          </w:p>
        </w:tc>
      </w:tr>
      <w:tr w:rsidR="00263601" w14:paraId="2B94105B" w14:textId="77777777" w:rsidTr="00E405B0">
        <w:tc>
          <w:tcPr>
            <w:tcW w:w="4508" w:type="dxa"/>
          </w:tcPr>
          <w:p w14:paraId="0BE353BE"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 + species + interaction</w:t>
            </w:r>
          </w:p>
        </w:tc>
        <w:tc>
          <w:tcPr>
            <w:tcW w:w="4508" w:type="dxa"/>
          </w:tcPr>
          <w:p w14:paraId="2B104E2E"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720.7</w:t>
            </w:r>
          </w:p>
        </w:tc>
      </w:tr>
      <w:tr w:rsidR="00263601" w14:paraId="33A53F00" w14:textId="77777777" w:rsidTr="00E405B0">
        <w:tc>
          <w:tcPr>
            <w:tcW w:w="4508" w:type="dxa"/>
          </w:tcPr>
          <w:p w14:paraId="6A443E22" w14:textId="77777777" w:rsidR="00263601" w:rsidRDefault="00263601" w:rsidP="00E405B0">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(LGA + species + interaction)</w:t>
            </w:r>
          </w:p>
        </w:tc>
        <w:tc>
          <w:tcPr>
            <w:tcW w:w="4508" w:type="dxa"/>
          </w:tcPr>
          <w:p w14:paraId="57109EB4" w14:textId="77777777" w:rsidR="00263601" w:rsidRDefault="00263601" w:rsidP="00E405B0">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721.2</w:t>
            </w:r>
          </w:p>
        </w:tc>
      </w:tr>
    </w:tbl>
    <w:p w14:paraId="656EB425" w14:textId="77777777" w:rsidR="00263601" w:rsidRPr="008E7639" w:rsidRDefault="00263601" w:rsidP="00263601">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sample type coded as: environmental swab/oral swab/serum sample</w:t>
      </w:r>
    </w:p>
    <w:p w14:paraId="6301E4C7" w14:textId="77777777" w:rsidR="00263601" w:rsidRPr="008E7639" w:rsidRDefault="00263601" w:rsidP="00263601">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sample type coded as: environmental/cattle/sheep/goat</w:t>
      </w:r>
    </w:p>
    <w:p w14:paraId="5AB2915D" w14:textId="77777777" w:rsidR="00263601" w:rsidRDefault="00263601" w:rsidP="00263601">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sample type coded as: environmental swab/oral swab from cattle, sheep or goat/serum sample from cattle, sheep or goat (i.e. seven levels)</w:t>
      </w:r>
    </w:p>
    <w:p w14:paraId="0F7F8C48" w14:textId="77777777" w:rsidR="00263601" w:rsidRPr="008E7639" w:rsidRDefault="00263601" w:rsidP="00263601">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LGA: local government area (i.e. Bassa or Jos South)</w:t>
      </w:r>
    </w:p>
    <w:p w14:paraId="2B35646C" w14:textId="77777777" w:rsidR="00263601" w:rsidRDefault="00263601" w:rsidP="00263601"/>
    <w:p w14:paraId="100142A3" w14:textId="64A3C32D" w:rsidR="00263601" w:rsidRDefault="00263601">
      <w:r>
        <w:br w:type="page"/>
      </w:r>
    </w:p>
    <w:p w14:paraId="479FD8CF" w14:textId="77777777" w:rsidR="00263601" w:rsidRDefault="00263601" w:rsidP="00263601">
      <w:pPr>
        <w:spacing w:after="0" w:line="276" w:lineRule="auto"/>
        <w:jc w:val="both"/>
        <w:rPr>
          <w:rFonts w:ascii="Times New Roman" w:hAnsi="Times New Roman" w:cs="Times New Roman"/>
          <w:sz w:val="24"/>
          <w:szCs w:val="24"/>
        </w:rPr>
      </w:pPr>
      <w:r w:rsidRPr="00201D60">
        <w:rPr>
          <w:rFonts w:ascii="Times New Roman" w:hAnsi="Times New Roman" w:cs="Times New Roman"/>
          <w:b/>
          <w:bCs/>
          <w:sz w:val="24"/>
          <w:szCs w:val="24"/>
        </w:rPr>
        <w:lastRenderedPageBreak/>
        <w:t>Table S</w:t>
      </w:r>
      <w:r>
        <w:rPr>
          <w:rFonts w:ascii="Times New Roman" w:hAnsi="Times New Roman" w:cs="Times New Roman"/>
          <w:b/>
          <w:bCs/>
          <w:sz w:val="24"/>
          <w:szCs w:val="24"/>
        </w:rPr>
        <w:t>5</w:t>
      </w:r>
      <w:r w:rsidRPr="00201D60">
        <w:rPr>
          <w:rFonts w:ascii="Times New Roman" w:hAnsi="Times New Roman" w:cs="Times New Roman"/>
          <w:b/>
          <w:bCs/>
          <w:sz w:val="24"/>
          <w:szCs w:val="24"/>
        </w:rPr>
        <w:t>.</w:t>
      </w:r>
      <w:r>
        <w:rPr>
          <w:rFonts w:ascii="Times New Roman" w:hAnsi="Times New Roman" w:cs="Times New Roman"/>
          <w:sz w:val="24"/>
          <w:szCs w:val="24"/>
        </w:rPr>
        <w:t xml:space="preserve"> </w:t>
      </w:r>
      <w:r w:rsidRPr="008E7639">
        <w:rPr>
          <w:rFonts w:ascii="Times New Roman" w:hAnsi="Times New Roman" w:cs="Times New Roman"/>
          <w:sz w:val="24"/>
          <w:szCs w:val="24"/>
        </w:rPr>
        <w:t xml:space="preserve">Deviance information criterion for models </w:t>
      </w:r>
      <w:r>
        <w:rPr>
          <w:rFonts w:ascii="Times New Roman" w:hAnsi="Times New Roman" w:cs="Times New Roman"/>
          <w:sz w:val="24"/>
          <w:szCs w:val="24"/>
        </w:rPr>
        <w:t>estimating</w:t>
      </w:r>
      <w:r w:rsidRPr="008E7639">
        <w:rPr>
          <w:rFonts w:ascii="Times New Roman" w:hAnsi="Times New Roman" w:cs="Times New Roman"/>
          <w:sz w:val="24"/>
          <w:szCs w:val="24"/>
        </w:rPr>
        <w:t xml:space="preserve"> the </w:t>
      </w:r>
      <w:r>
        <w:rPr>
          <w:rFonts w:ascii="Times New Roman" w:hAnsi="Times New Roman" w:cs="Times New Roman"/>
          <w:sz w:val="24"/>
          <w:szCs w:val="24"/>
        </w:rPr>
        <w:t>force of infection from age-dependent seroprevalence data.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263601" w14:paraId="7A2D29C9" w14:textId="77777777" w:rsidTr="00E405B0">
        <w:tc>
          <w:tcPr>
            <w:tcW w:w="4508" w:type="dxa"/>
            <w:tcBorders>
              <w:top w:val="single" w:sz="4" w:space="0" w:color="auto"/>
            </w:tcBorders>
          </w:tcPr>
          <w:p w14:paraId="5A4D59BC"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model</w:t>
            </w:r>
          </w:p>
        </w:tc>
        <w:tc>
          <w:tcPr>
            <w:tcW w:w="4508" w:type="dxa"/>
            <w:tcBorders>
              <w:top w:val="single" w:sz="4" w:space="0" w:color="auto"/>
            </w:tcBorders>
            <w:vAlign w:val="center"/>
          </w:tcPr>
          <w:p w14:paraId="647867A6"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deviance information criterion (DIC)</w:t>
            </w:r>
          </w:p>
        </w:tc>
      </w:tr>
      <w:tr w:rsidR="00263601" w14:paraId="240E49E5" w14:textId="77777777" w:rsidTr="00E405B0">
        <w:tc>
          <w:tcPr>
            <w:tcW w:w="4508" w:type="dxa"/>
            <w:tcBorders>
              <w:top w:val="single" w:sz="4" w:space="0" w:color="auto"/>
            </w:tcBorders>
          </w:tcPr>
          <w:p w14:paraId="31A90619"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baseline only</w:t>
            </w:r>
          </w:p>
        </w:tc>
        <w:tc>
          <w:tcPr>
            <w:tcW w:w="4508" w:type="dxa"/>
            <w:tcBorders>
              <w:top w:val="single" w:sz="4" w:space="0" w:color="auto"/>
            </w:tcBorders>
          </w:tcPr>
          <w:p w14:paraId="3C5BAD25"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403.4</w:t>
            </w:r>
          </w:p>
        </w:tc>
      </w:tr>
      <w:tr w:rsidR="00263601" w14:paraId="5FA9426F" w14:textId="77777777" w:rsidTr="00E405B0">
        <w:tc>
          <w:tcPr>
            <w:tcW w:w="4508" w:type="dxa"/>
          </w:tcPr>
          <w:p w14:paraId="5335ADC8"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w:t>
            </w:r>
          </w:p>
        </w:tc>
        <w:tc>
          <w:tcPr>
            <w:tcW w:w="4508" w:type="dxa"/>
          </w:tcPr>
          <w:p w14:paraId="4D58B875"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384.9</w:t>
            </w:r>
          </w:p>
        </w:tc>
      </w:tr>
      <w:tr w:rsidR="00263601" w14:paraId="04C9F54C" w14:textId="77777777" w:rsidTr="00E405B0">
        <w:tc>
          <w:tcPr>
            <w:tcW w:w="4508" w:type="dxa"/>
          </w:tcPr>
          <w:p w14:paraId="7B6685AC"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baseline + LGA*/household</w:t>
            </w:r>
          </w:p>
        </w:tc>
        <w:tc>
          <w:tcPr>
            <w:tcW w:w="4508" w:type="dxa"/>
          </w:tcPr>
          <w:p w14:paraId="27230029"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383.8</w:t>
            </w:r>
          </w:p>
        </w:tc>
      </w:tr>
      <w:tr w:rsidR="00263601" w14:paraId="62869BB9" w14:textId="77777777" w:rsidTr="00E405B0">
        <w:tc>
          <w:tcPr>
            <w:tcW w:w="4508" w:type="dxa"/>
          </w:tcPr>
          <w:p w14:paraId="52D41443"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 + LGA</w:t>
            </w:r>
          </w:p>
        </w:tc>
        <w:tc>
          <w:tcPr>
            <w:tcW w:w="4508" w:type="dxa"/>
          </w:tcPr>
          <w:p w14:paraId="2D1A3C43"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385.6</w:t>
            </w:r>
          </w:p>
        </w:tc>
      </w:tr>
      <w:tr w:rsidR="00263601" w14:paraId="55FB1524" w14:textId="77777777" w:rsidTr="00E405B0">
        <w:tc>
          <w:tcPr>
            <w:tcW w:w="4508" w:type="dxa"/>
            <w:tcBorders>
              <w:bottom w:val="single" w:sz="4" w:space="0" w:color="auto"/>
            </w:tcBorders>
          </w:tcPr>
          <w:p w14:paraId="6110E9B0" w14:textId="77777777" w:rsidR="00263601" w:rsidRDefault="00263601" w:rsidP="00E405B0">
            <w:pPr>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 + LGA/household</w:t>
            </w:r>
          </w:p>
        </w:tc>
        <w:tc>
          <w:tcPr>
            <w:tcW w:w="4508" w:type="dxa"/>
            <w:tcBorders>
              <w:bottom w:val="single" w:sz="4" w:space="0" w:color="auto"/>
            </w:tcBorders>
          </w:tcPr>
          <w:p w14:paraId="60E1EAD7" w14:textId="77777777" w:rsidR="00263601" w:rsidRDefault="00263601" w:rsidP="00E405B0">
            <w:pPr>
              <w:spacing w:line="276" w:lineRule="auto"/>
              <w:jc w:val="center"/>
              <w:rPr>
                <w:rFonts w:ascii="Times New Roman" w:hAnsi="Times New Roman" w:cs="Times New Roman"/>
                <w:sz w:val="24"/>
                <w:szCs w:val="24"/>
              </w:rPr>
            </w:pPr>
            <w:r>
              <w:rPr>
                <w:rFonts w:ascii="Times New Roman" w:hAnsi="Times New Roman" w:cs="Times New Roman"/>
                <w:sz w:val="24"/>
                <w:szCs w:val="24"/>
              </w:rPr>
              <w:t>370.7</w:t>
            </w:r>
          </w:p>
        </w:tc>
      </w:tr>
    </w:tbl>
    <w:p w14:paraId="1C66FA85" w14:textId="77777777" w:rsidR="00263601" w:rsidRPr="008E7639" w:rsidRDefault="00263601" w:rsidP="00263601">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LGA: local government area</w:t>
      </w:r>
    </w:p>
    <w:p w14:paraId="798392B3" w14:textId="77777777" w:rsidR="00263601" w:rsidRDefault="00263601" w:rsidP="00263601"/>
    <w:p w14:paraId="4E545BA9" w14:textId="77777777" w:rsidR="00263601" w:rsidRDefault="00263601" w:rsidP="00263601"/>
    <w:p w14:paraId="223FC943" w14:textId="77777777" w:rsidR="00263601" w:rsidRPr="00B94886" w:rsidRDefault="00263601" w:rsidP="00263601">
      <w:pPr>
        <w:rPr>
          <w:rFonts w:ascii="Times New Roman" w:hAnsi="Times New Roman" w:cs="Times New Roman"/>
        </w:rPr>
      </w:pPr>
      <w:r w:rsidRPr="00B94886">
        <w:rPr>
          <w:rFonts w:ascii="Times New Roman" w:hAnsi="Times New Roman" w:cs="Times New Roman"/>
          <w:b/>
          <w:bCs/>
        </w:rPr>
        <w:t>Table S6.</w:t>
      </w:r>
      <w:r w:rsidRPr="00B94886">
        <w:rPr>
          <w:rFonts w:ascii="Times New Roman" w:hAnsi="Times New Roman" w:cs="Times New Roman"/>
        </w:rPr>
        <w:t xml:space="preserve"> Concordance between results for oral swabs and serum samples taken from the same animals tested by rRT-PCR.</w:t>
      </w:r>
    </w:p>
    <w:tbl>
      <w:tblPr>
        <w:tblStyle w:val="TableGrid"/>
        <w:tblW w:w="0" w:type="auto"/>
        <w:tblLook w:val="04A0" w:firstRow="1" w:lastRow="0" w:firstColumn="1" w:lastColumn="0" w:noHBand="0" w:noVBand="1"/>
      </w:tblPr>
      <w:tblGrid>
        <w:gridCol w:w="1916"/>
        <w:gridCol w:w="1916"/>
        <w:gridCol w:w="1886"/>
        <w:gridCol w:w="1649"/>
        <w:gridCol w:w="1649"/>
      </w:tblGrid>
      <w:tr w:rsidR="00263601" w:rsidRPr="00B94886" w14:paraId="552FE87A" w14:textId="77777777" w:rsidTr="00E405B0">
        <w:tc>
          <w:tcPr>
            <w:tcW w:w="1916" w:type="dxa"/>
            <w:vMerge w:val="restart"/>
            <w:tcBorders>
              <w:left w:val="nil"/>
              <w:right w:val="nil"/>
            </w:tcBorders>
            <w:vAlign w:val="center"/>
          </w:tcPr>
          <w:p w14:paraId="0418C8BD" w14:textId="77777777" w:rsidR="00263601" w:rsidRPr="00B94886" w:rsidRDefault="00263601" w:rsidP="00E405B0">
            <w:pPr>
              <w:rPr>
                <w:rFonts w:ascii="Times New Roman" w:hAnsi="Times New Roman" w:cs="Times New Roman"/>
              </w:rPr>
            </w:pPr>
            <w:r w:rsidRPr="00B94886">
              <w:rPr>
                <w:rFonts w:ascii="Times New Roman" w:hAnsi="Times New Roman" w:cs="Times New Roman"/>
              </w:rPr>
              <w:t xml:space="preserve">Serum </w:t>
            </w:r>
          </w:p>
        </w:tc>
        <w:tc>
          <w:tcPr>
            <w:tcW w:w="3802" w:type="dxa"/>
            <w:gridSpan w:val="2"/>
            <w:tcBorders>
              <w:left w:val="nil"/>
              <w:right w:val="nil"/>
            </w:tcBorders>
          </w:tcPr>
          <w:p w14:paraId="45D9B361"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Oral swabs</w:t>
            </w:r>
          </w:p>
        </w:tc>
        <w:tc>
          <w:tcPr>
            <w:tcW w:w="1649" w:type="dxa"/>
            <w:tcBorders>
              <w:left w:val="nil"/>
              <w:right w:val="nil"/>
            </w:tcBorders>
          </w:tcPr>
          <w:p w14:paraId="4BC37D55"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P value*</w:t>
            </w:r>
          </w:p>
        </w:tc>
        <w:tc>
          <w:tcPr>
            <w:tcW w:w="1649" w:type="dxa"/>
            <w:tcBorders>
              <w:left w:val="nil"/>
              <w:right w:val="nil"/>
            </w:tcBorders>
          </w:tcPr>
          <w:p w14:paraId="25AC11B4"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Kappa statistic</w:t>
            </w:r>
          </w:p>
        </w:tc>
      </w:tr>
      <w:tr w:rsidR="00263601" w:rsidRPr="00B94886" w14:paraId="25EE7716" w14:textId="77777777" w:rsidTr="00E405B0">
        <w:tc>
          <w:tcPr>
            <w:tcW w:w="1916" w:type="dxa"/>
            <w:vMerge/>
            <w:tcBorders>
              <w:left w:val="nil"/>
              <w:right w:val="nil"/>
            </w:tcBorders>
          </w:tcPr>
          <w:p w14:paraId="29F6721A" w14:textId="77777777" w:rsidR="00263601" w:rsidRPr="00B94886" w:rsidRDefault="00263601" w:rsidP="00E405B0">
            <w:pPr>
              <w:rPr>
                <w:rFonts w:ascii="Times New Roman" w:hAnsi="Times New Roman" w:cs="Times New Roman"/>
              </w:rPr>
            </w:pPr>
          </w:p>
        </w:tc>
        <w:tc>
          <w:tcPr>
            <w:tcW w:w="1916" w:type="dxa"/>
            <w:tcBorders>
              <w:left w:val="nil"/>
              <w:right w:val="nil"/>
            </w:tcBorders>
          </w:tcPr>
          <w:p w14:paraId="6E842ADB"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Negative</w:t>
            </w:r>
          </w:p>
        </w:tc>
        <w:tc>
          <w:tcPr>
            <w:tcW w:w="1886" w:type="dxa"/>
            <w:tcBorders>
              <w:left w:val="nil"/>
              <w:right w:val="nil"/>
            </w:tcBorders>
          </w:tcPr>
          <w:p w14:paraId="5F6D0479"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Positive</w:t>
            </w:r>
          </w:p>
        </w:tc>
        <w:tc>
          <w:tcPr>
            <w:tcW w:w="1649" w:type="dxa"/>
            <w:vMerge w:val="restart"/>
            <w:tcBorders>
              <w:left w:val="nil"/>
              <w:right w:val="nil"/>
            </w:tcBorders>
            <w:vAlign w:val="center"/>
          </w:tcPr>
          <w:p w14:paraId="74518BF7"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1</w:t>
            </w:r>
          </w:p>
        </w:tc>
        <w:tc>
          <w:tcPr>
            <w:tcW w:w="1649" w:type="dxa"/>
            <w:vMerge w:val="restart"/>
            <w:tcBorders>
              <w:left w:val="nil"/>
              <w:right w:val="nil"/>
            </w:tcBorders>
            <w:vAlign w:val="center"/>
          </w:tcPr>
          <w:p w14:paraId="77738627"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0.08</w:t>
            </w:r>
          </w:p>
        </w:tc>
      </w:tr>
      <w:tr w:rsidR="00263601" w:rsidRPr="00B94886" w14:paraId="52CCC4AE" w14:textId="77777777" w:rsidTr="00E405B0">
        <w:tc>
          <w:tcPr>
            <w:tcW w:w="1916" w:type="dxa"/>
            <w:tcBorders>
              <w:left w:val="nil"/>
              <w:right w:val="nil"/>
            </w:tcBorders>
          </w:tcPr>
          <w:p w14:paraId="485B56A4" w14:textId="77777777" w:rsidR="00263601" w:rsidRPr="00B94886" w:rsidRDefault="00263601" w:rsidP="00E405B0">
            <w:pPr>
              <w:rPr>
                <w:rFonts w:ascii="Times New Roman" w:hAnsi="Times New Roman" w:cs="Times New Roman"/>
              </w:rPr>
            </w:pPr>
            <w:r w:rsidRPr="00B94886">
              <w:rPr>
                <w:rFonts w:ascii="Times New Roman" w:hAnsi="Times New Roman" w:cs="Times New Roman"/>
              </w:rPr>
              <w:t>Negative</w:t>
            </w:r>
          </w:p>
        </w:tc>
        <w:tc>
          <w:tcPr>
            <w:tcW w:w="1916" w:type="dxa"/>
            <w:tcBorders>
              <w:left w:val="nil"/>
              <w:right w:val="nil"/>
            </w:tcBorders>
          </w:tcPr>
          <w:p w14:paraId="7317AEA3"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403</w:t>
            </w:r>
          </w:p>
        </w:tc>
        <w:tc>
          <w:tcPr>
            <w:tcW w:w="1886" w:type="dxa"/>
            <w:tcBorders>
              <w:left w:val="nil"/>
              <w:right w:val="nil"/>
            </w:tcBorders>
          </w:tcPr>
          <w:p w14:paraId="6E9393FB"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8</w:t>
            </w:r>
          </w:p>
        </w:tc>
        <w:tc>
          <w:tcPr>
            <w:tcW w:w="1649" w:type="dxa"/>
            <w:vMerge/>
            <w:tcBorders>
              <w:left w:val="nil"/>
              <w:right w:val="nil"/>
            </w:tcBorders>
          </w:tcPr>
          <w:p w14:paraId="2EA0EC43" w14:textId="77777777" w:rsidR="00263601" w:rsidRPr="00B94886" w:rsidRDefault="00263601" w:rsidP="00E405B0">
            <w:pPr>
              <w:rPr>
                <w:rFonts w:ascii="Times New Roman" w:hAnsi="Times New Roman" w:cs="Times New Roman"/>
              </w:rPr>
            </w:pPr>
          </w:p>
        </w:tc>
        <w:tc>
          <w:tcPr>
            <w:tcW w:w="1649" w:type="dxa"/>
            <w:vMerge/>
            <w:tcBorders>
              <w:left w:val="nil"/>
              <w:right w:val="nil"/>
            </w:tcBorders>
          </w:tcPr>
          <w:p w14:paraId="6E94855A" w14:textId="77777777" w:rsidR="00263601" w:rsidRPr="00B94886" w:rsidRDefault="00263601" w:rsidP="00E405B0">
            <w:pPr>
              <w:rPr>
                <w:rFonts w:ascii="Times New Roman" w:hAnsi="Times New Roman" w:cs="Times New Roman"/>
              </w:rPr>
            </w:pPr>
          </w:p>
        </w:tc>
      </w:tr>
      <w:tr w:rsidR="00263601" w:rsidRPr="00B94886" w14:paraId="46A3B0B5" w14:textId="77777777" w:rsidTr="00E405B0">
        <w:tc>
          <w:tcPr>
            <w:tcW w:w="1916" w:type="dxa"/>
            <w:tcBorders>
              <w:left w:val="nil"/>
              <w:right w:val="nil"/>
            </w:tcBorders>
          </w:tcPr>
          <w:p w14:paraId="14A23223" w14:textId="77777777" w:rsidR="00263601" w:rsidRPr="00B94886" w:rsidRDefault="00263601" w:rsidP="00E405B0">
            <w:pPr>
              <w:rPr>
                <w:rFonts w:ascii="Times New Roman" w:hAnsi="Times New Roman" w:cs="Times New Roman"/>
              </w:rPr>
            </w:pPr>
            <w:r w:rsidRPr="00B94886">
              <w:rPr>
                <w:rFonts w:ascii="Times New Roman" w:hAnsi="Times New Roman" w:cs="Times New Roman"/>
              </w:rPr>
              <w:t>Positive</w:t>
            </w:r>
          </w:p>
        </w:tc>
        <w:tc>
          <w:tcPr>
            <w:tcW w:w="1916" w:type="dxa"/>
            <w:tcBorders>
              <w:left w:val="nil"/>
              <w:right w:val="nil"/>
            </w:tcBorders>
          </w:tcPr>
          <w:p w14:paraId="2D6A23E9"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9</w:t>
            </w:r>
          </w:p>
        </w:tc>
        <w:tc>
          <w:tcPr>
            <w:tcW w:w="1886" w:type="dxa"/>
            <w:tcBorders>
              <w:left w:val="nil"/>
              <w:right w:val="nil"/>
            </w:tcBorders>
          </w:tcPr>
          <w:p w14:paraId="5BF06827" w14:textId="77777777" w:rsidR="00263601" w:rsidRPr="00B94886" w:rsidRDefault="00263601" w:rsidP="00E405B0">
            <w:pPr>
              <w:jc w:val="center"/>
              <w:rPr>
                <w:rFonts w:ascii="Times New Roman" w:hAnsi="Times New Roman" w:cs="Times New Roman"/>
              </w:rPr>
            </w:pPr>
            <w:r w:rsidRPr="00B94886">
              <w:rPr>
                <w:rFonts w:ascii="Times New Roman" w:hAnsi="Times New Roman" w:cs="Times New Roman"/>
              </w:rPr>
              <w:t>1</w:t>
            </w:r>
          </w:p>
        </w:tc>
        <w:tc>
          <w:tcPr>
            <w:tcW w:w="1649" w:type="dxa"/>
            <w:vMerge/>
            <w:tcBorders>
              <w:left w:val="nil"/>
              <w:right w:val="nil"/>
            </w:tcBorders>
          </w:tcPr>
          <w:p w14:paraId="30D87716" w14:textId="77777777" w:rsidR="00263601" w:rsidRPr="00B94886" w:rsidRDefault="00263601" w:rsidP="00E405B0">
            <w:pPr>
              <w:rPr>
                <w:rFonts w:ascii="Times New Roman" w:hAnsi="Times New Roman" w:cs="Times New Roman"/>
              </w:rPr>
            </w:pPr>
          </w:p>
        </w:tc>
        <w:tc>
          <w:tcPr>
            <w:tcW w:w="1649" w:type="dxa"/>
            <w:vMerge/>
            <w:tcBorders>
              <w:left w:val="nil"/>
              <w:right w:val="nil"/>
            </w:tcBorders>
          </w:tcPr>
          <w:p w14:paraId="7B5D5570" w14:textId="77777777" w:rsidR="00263601" w:rsidRPr="00B94886" w:rsidRDefault="00263601" w:rsidP="00E405B0">
            <w:pPr>
              <w:rPr>
                <w:rFonts w:ascii="Times New Roman" w:hAnsi="Times New Roman" w:cs="Times New Roman"/>
              </w:rPr>
            </w:pPr>
          </w:p>
        </w:tc>
      </w:tr>
    </w:tbl>
    <w:p w14:paraId="10BEF5E2" w14:textId="77777777" w:rsidR="00263601" w:rsidRPr="00B94886" w:rsidRDefault="00263601" w:rsidP="00263601">
      <w:pPr>
        <w:rPr>
          <w:rFonts w:ascii="Times New Roman" w:hAnsi="Times New Roman" w:cs="Times New Roman"/>
        </w:rPr>
      </w:pPr>
      <w:r w:rsidRPr="00B94886">
        <w:rPr>
          <w:rFonts w:ascii="Times New Roman" w:hAnsi="Times New Roman" w:cs="Times New Roman"/>
        </w:rPr>
        <w:t xml:space="preserve">*McNemar test </w:t>
      </w:r>
    </w:p>
    <w:p w14:paraId="4D466FE7" w14:textId="08EBA8AF" w:rsidR="00263601" w:rsidRDefault="00263601">
      <w:r>
        <w:br w:type="page"/>
      </w:r>
    </w:p>
    <w:p w14:paraId="53B30349" w14:textId="2170765B" w:rsidR="00263601" w:rsidRDefault="00263601" w:rsidP="00263601">
      <w:r>
        <w:rPr>
          <w:noProof/>
        </w:rPr>
        <w:lastRenderedPageBreak/>
        <w:drawing>
          <wp:inline distT="0" distB="0" distL="0" distR="0" wp14:anchorId="5078B361" wp14:editId="34D01190">
            <wp:extent cx="5334000" cy="4000500"/>
            <wp:effectExtent l="0" t="0" r="0" b="0"/>
            <wp:docPr id="93554323"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54323" name="Picture 1" descr="A screenshot of a graph&#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713A3802" w14:textId="6D133A8B" w:rsidR="00263601" w:rsidRPr="007636B8" w:rsidRDefault="00263601" w:rsidP="00263601">
      <w:pPr>
        <w:spacing w:after="0" w:line="480" w:lineRule="auto"/>
        <w:jc w:val="both"/>
        <w:rPr>
          <w:rFonts w:ascii="Times New Roman" w:hAnsi="Times New Roman" w:cs="Times New Roman"/>
          <w:noProof/>
          <w:sz w:val="24"/>
          <w:szCs w:val="24"/>
        </w:rPr>
      </w:pPr>
      <w:r w:rsidRPr="00263601">
        <w:rPr>
          <w:rFonts w:ascii="Times New Roman" w:hAnsi="Times New Roman" w:cs="Times New Roman"/>
          <w:b/>
          <w:bCs/>
          <w:noProof/>
          <w:sz w:val="24"/>
          <w:szCs w:val="24"/>
        </w:rPr>
        <w:t>Figure S1</w:t>
      </w:r>
      <w:r>
        <w:rPr>
          <w:rFonts w:ascii="Times New Roman" w:hAnsi="Times New Roman" w:cs="Times New Roman"/>
          <w:noProof/>
          <w:sz w:val="24"/>
          <w:szCs w:val="24"/>
        </w:rPr>
        <w:t xml:space="preserve"> </w:t>
      </w:r>
      <w:r>
        <w:rPr>
          <w:rFonts w:ascii="Times New Roman" w:hAnsi="Times New Roman" w:cs="Times New Roman"/>
          <w:noProof/>
          <w:sz w:val="24"/>
          <w:szCs w:val="24"/>
        </w:rPr>
        <w:t>Serum rRT-PCR, oral swab rRT-PCR and NSP ELISA results for individual animals sampled at each household in Bassa LGA. Each row in the three plots for each household corresponds to the same animal and is coloured yellow if the test result was negative, red if it was positive and grey if a sample of that type was not collected.</w:t>
      </w:r>
    </w:p>
    <w:p w14:paraId="2EB33F83" w14:textId="77777777" w:rsidR="00263601" w:rsidRDefault="00263601" w:rsidP="00263601"/>
    <w:p w14:paraId="47C206C6" w14:textId="77777777" w:rsidR="00263601" w:rsidRDefault="00263601" w:rsidP="00263601"/>
    <w:p w14:paraId="5878A5BD" w14:textId="277B25E5" w:rsidR="00263601" w:rsidRDefault="00263601">
      <w:r>
        <w:br w:type="page"/>
      </w:r>
    </w:p>
    <w:p w14:paraId="3A697AB0" w14:textId="498E2A62" w:rsidR="00263601" w:rsidRDefault="00263601" w:rsidP="00263601">
      <w:r>
        <w:rPr>
          <w:noProof/>
        </w:rPr>
        <w:lastRenderedPageBreak/>
        <w:drawing>
          <wp:inline distT="0" distB="0" distL="0" distR="0" wp14:anchorId="0DBD8A08" wp14:editId="6B65A0A0">
            <wp:extent cx="5334000" cy="4000500"/>
            <wp:effectExtent l="0" t="0" r="0" b="0"/>
            <wp:docPr id="1350678018"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678018" name="Picture 2" descr="A screenshot of a graph&#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328E13F7" w14:textId="730BA2BB" w:rsidR="00263601" w:rsidRPr="007636B8" w:rsidRDefault="00263601" w:rsidP="00263601">
      <w:pPr>
        <w:spacing w:after="0" w:line="480" w:lineRule="auto"/>
        <w:jc w:val="both"/>
        <w:rPr>
          <w:rFonts w:ascii="Times New Roman" w:hAnsi="Times New Roman" w:cs="Times New Roman"/>
          <w:noProof/>
          <w:sz w:val="24"/>
          <w:szCs w:val="24"/>
        </w:rPr>
      </w:pPr>
      <w:r w:rsidRPr="00263601">
        <w:rPr>
          <w:rFonts w:ascii="Times New Roman" w:hAnsi="Times New Roman" w:cs="Times New Roman"/>
          <w:b/>
          <w:bCs/>
          <w:noProof/>
          <w:sz w:val="24"/>
          <w:szCs w:val="24"/>
        </w:rPr>
        <w:t>Figure S2</w:t>
      </w:r>
      <w:r>
        <w:rPr>
          <w:rFonts w:ascii="Times New Roman" w:hAnsi="Times New Roman" w:cs="Times New Roman"/>
          <w:noProof/>
          <w:sz w:val="24"/>
          <w:szCs w:val="24"/>
        </w:rPr>
        <w:t xml:space="preserve"> </w:t>
      </w:r>
      <w:r>
        <w:rPr>
          <w:rFonts w:ascii="Times New Roman" w:hAnsi="Times New Roman" w:cs="Times New Roman"/>
          <w:noProof/>
          <w:sz w:val="24"/>
          <w:szCs w:val="24"/>
        </w:rPr>
        <w:t>Serum rRT-PCR, oral swab rRT-PCR and NSP ELISA results for individual animals sampled at each household in Jos South LGA. Each row in the three plots for each household corresponds to the same animal and is coloured yellow if the test result was negative, red if it was positive and grey if a sample of that type was not collected.</w:t>
      </w:r>
    </w:p>
    <w:p w14:paraId="60E7AABE" w14:textId="77777777" w:rsidR="00263601" w:rsidRDefault="00263601" w:rsidP="00263601"/>
    <w:p w14:paraId="18E9DF23" w14:textId="77777777" w:rsidR="00263601" w:rsidRDefault="00263601" w:rsidP="00263601"/>
    <w:p w14:paraId="34552FA6" w14:textId="4311B1B8" w:rsidR="00263601" w:rsidRDefault="00263601">
      <w:r>
        <w:br w:type="page"/>
      </w:r>
    </w:p>
    <w:p w14:paraId="18DBC573" w14:textId="03692695" w:rsidR="00263601" w:rsidRDefault="00263601" w:rsidP="00263601">
      <w:r>
        <w:rPr>
          <w:noProof/>
        </w:rPr>
        <w:lastRenderedPageBreak/>
        <w:drawing>
          <wp:inline distT="0" distB="0" distL="0" distR="0" wp14:anchorId="59706480" wp14:editId="24CD19DB">
            <wp:extent cx="5334000" cy="4000500"/>
            <wp:effectExtent l="0" t="0" r="0" b="0"/>
            <wp:docPr id="717646326" name="Picture 3"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46326" name="Picture 3" descr="A graph of a graph&#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6FE3FAE4" w14:textId="6A1C8827" w:rsidR="00263601" w:rsidRPr="007636B8" w:rsidRDefault="00263601" w:rsidP="00263601">
      <w:pPr>
        <w:spacing w:after="0" w:line="480" w:lineRule="auto"/>
        <w:jc w:val="both"/>
        <w:rPr>
          <w:rFonts w:ascii="Times New Roman" w:hAnsi="Times New Roman" w:cs="Times New Roman"/>
          <w:noProof/>
          <w:sz w:val="24"/>
          <w:szCs w:val="24"/>
        </w:rPr>
      </w:pPr>
      <w:r>
        <w:rPr>
          <w:rFonts w:ascii="Times New Roman" w:hAnsi="Times New Roman" w:cs="Times New Roman"/>
          <w:b/>
          <w:bCs/>
          <w:noProof/>
          <w:sz w:val="24"/>
          <w:szCs w:val="24"/>
        </w:rPr>
        <w:t>Figure S3</w:t>
      </w:r>
      <w:r w:rsidRPr="007636B8">
        <w:rPr>
          <w:rFonts w:ascii="Times New Roman" w:hAnsi="Times New Roman" w:cs="Times New Roman"/>
          <w:noProof/>
          <w:sz w:val="24"/>
          <w:szCs w:val="24"/>
        </w:rPr>
        <w:t>:</w:t>
      </w:r>
      <w:r>
        <w:rPr>
          <w:rFonts w:ascii="Times New Roman" w:hAnsi="Times New Roman" w:cs="Times New Roman"/>
          <w:noProof/>
          <w:sz w:val="24"/>
          <w:szCs w:val="24"/>
        </w:rPr>
        <w:t xml:space="preserve"> Posterior predictive checking for the force of infection estimated from age-seroprevalence data. Each plot shows the observed number of seropositive cattle or sheep (triangles) and the median (black line) and 95% range (shading) for the posterior predictive distribution.</w:t>
      </w:r>
    </w:p>
    <w:p w14:paraId="4B1E9918" w14:textId="77777777" w:rsidR="00263601" w:rsidRDefault="00263601" w:rsidP="00263601"/>
    <w:p w14:paraId="52846CFB" w14:textId="77777777" w:rsidR="00263601" w:rsidRDefault="00263601" w:rsidP="00263601"/>
    <w:p w14:paraId="1BB63F5F" w14:textId="39A9E306" w:rsidR="00263601" w:rsidRDefault="00263601">
      <w:r>
        <w:br w:type="page"/>
      </w:r>
    </w:p>
    <w:p w14:paraId="457729E8" w14:textId="75A0C2CF" w:rsidR="00263601" w:rsidRDefault="00263601" w:rsidP="00263601">
      <w:r>
        <w:rPr>
          <w:noProof/>
        </w:rPr>
        <w:lastRenderedPageBreak/>
        <w:drawing>
          <wp:inline distT="0" distB="0" distL="0" distR="0" wp14:anchorId="20F80335" wp14:editId="172941C6">
            <wp:extent cx="5334000" cy="4000500"/>
            <wp:effectExtent l="0" t="0" r="0" b="0"/>
            <wp:docPr id="736242363" name="Picture 4" descr="A group of graphs showing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242363" name="Picture 4" descr="A group of graphs showing different colored lin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585BB18A" w14:textId="72D6C9C6" w:rsidR="00263601" w:rsidRPr="007636B8" w:rsidRDefault="00263601" w:rsidP="00263601">
      <w:pPr>
        <w:spacing w:after="0" w:line="480" w:lineRule="auto"/>
        <w:jc w:val="both"/>
        <w:rPr>
          <w:rFonts w:ascii="Times New Roman" w:hAnsi="Times New Roman" w:cs="Times New Roman"/>
          <w:noProof/>
          <w:sz w:val="24"/>
          <w:szCs w:val="24"/>
        </w:rPr>
      </w:pPr>
      <w:r>
        <w:rPr>
          <w:rFonts w:ascii="Times New Roman" w:hAnsi="Times New Roman" w:cs="Times New Roman"/>
          <w:b/>
          <w:bCs/>
          <w:noProof/>
          <w:sz w:val="24"/>
          <w:szCs w:val="24"/>
        </w:rPr>
        <w:t>Figure S4</w:t>
      </w:r>
      <w:r w:rsidRPr="007636B8">
        <w:rPr>
          <w:rFonts w:ascii="Times New Roman" w:hAnsi="Times New Roman" w:cs="Times New Roman"/>
          <w:noProof/>
          <w:sz w:val="24"/>
          <w:szCs w:val="24"/>
        </w:rPr>
        <w:t>:</w:t>
      </w:r>
      <w:r>
        <w:rPr>
          <w:rFonts w:ascii="Times New Roman" w:hAnsi="Times New Roman" w:cs="Times New Roman"/>
          <w:noProof/>
          <w:sz w:val="24"/>
          <w:szCs w:val="24"/>
        </w:rPr>
        <w:t xml:space="preserve"> Posterior densities for the basic reproduction number (</w:t>
      </w:r>
      <w:r w:rsidRPr="0069624B">
        <w:rPr>
          <w:rFonts w:ascii="Times New Roman" w:hAnsi="Times New Roman" w:cs="Times New Roman"/>
          <w:i/>
          <w:iCs/>
          <w:noProof/>
          <w:sz w:val="24"/>
          <w:szCs w:val="24"/>
        </w:rPr>
        <w:t>R</w:t>
      </w:r>
      <w:r w:rsidRPr="0069624B">
        <w:rPr>
          <w:rFonts w:ascii="Times New Roman" w:hAnsi="Times New Roman" w:cs="Times New Roman"/>
          <w:noProof/>
          <w:sz w:val="24"/>
          <w:szCs w:val="24"/>
          <w:vertAlign w:val="subscript"/>
        </w:rPr>
        <w:t>0</w:t>
      </w:r>
      <w:r>
        <w:rPr>
          <w:rFonts w:ascii="Times New Roman" w:hAnsi="Times New Roman" w:cs="Times New Roman"/>
          <w:noProof/>
          <w:sz w:val="24"/>
          <w:szCs w:val="24"/>
        </w:rPr>
        <w:t xml:space="preserve">) estimated for ten outbreaks in households in Bassa and Jos South LGAs. Each plot shows the posterior density for the analysis based on cattle only (green), sheep only (cyan) or both cattle and sheep (magenta). The threshold at </w:t>
      </w:r>
      <w:r w:rsidRPr="002F67CE">
        <w:rPr>
          <w:rFonts w:ascii="Times New Roman" w:hAnsi="Times New Roman" w:cs="Times New Roman"/>
          <w:i/>
          <w:iCs/>
          <w:noProof/>
          <w:sz w:val="24"/>
          <w:szCs w:val="24"/>
        </w:rPr>
        <w:t>R</w:t>
      </w:r>
      <w:r w:rsidRPr="002F67CE">
        <w:rPr>
          <w:rFonts w:ascii="Times New Roman" w:hAnsi="Times New Roman" w:cs="Times New Roman"/>
          <w:noProof/>
          <w:sz w:val="24"/>
          <w:szCs w:val="24"/>
          <w:vertAlign w:val="subscript"/>
        </w:rPr>
        <w:t>0</w:t>
      </w:r>
      <w:r>
        <w:rPr>
          <w:rFonts w:ascii="Times New Roman" w:hAnsi="Times New Roman" w:cs="Times New Roman"/>
          <w:noProof/>
          <w:sz w:val="24"/>
          <w:szCs w:val="24"/>
        </w:rPr>
        <w:t>=1 is shown by a black dotted line.</w:t>
      </w:r>
    </w:p>
    <w:p w14:paraId="4B5023E8" w14:textId="77777777" w:rsidR="00263601" w:rsidRDefault="00263601" w:rsidP="00263601"/>
    <w:p w14:paraId="75523AE8" w14:textId="6EAAC1BA" w:rsidR="00263601" w:rsidRDefault="00263601">
      <w:r>
        <w:br w:type="page"/>
      </w:r>
    </w:p>
    <w:p w14:paraId="27D6E8B2" w14:textId="158AE2BA" w:rsidR="00263601" w:rsidRDefault="00263601" w:rsidP="00263601">
      <w:r>
        <w:rPr>
          <w:noProof/>
        </w:rPr>
        <w:lastRenderedPageBreak/>
        <w:drawing>
          <wp:inline distT="0" distB="0" distL="0" distR="0" wp14:anchorId="453CEF66" wp14:editId="43546165">
            <wp:extent cx="5334000" cy="4000500"/>
            <wp:effectExtent l="0" t="0" r="0" b="0"/>
            <wp:docPr id="1163747177" name="Picture 5"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747177" name="Picture 5" descr="A graph of a number of data&#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1419D6D8" w14:textId="70A44C82" w:rsidR="00263601" w:rsidRPr="007636B8" w:rsidRDefault="00263601" w:rsidP="00263601">
      <w:pPr>
        <w:spacing w:after="0" w:line="480" w:lineRule="auto"/>
        <w:jc w:val="both"/>
        <w:rPr>
          <w:rFonts w:ascii="Times New Roman" w:hAnsi="Times New Roman" w:cs="Times New Roman"/>
          <w:noProof/>
          <w:sz w:val="24"/>
          <w:szCs w:val="24"/>
        </w:rPr>
      </w:pPr>
      <w:r>
        <w:rPr>
          <w:rFonts w:ascii="Times New Roman" w:hAnsi="Times New Roman" w:cs="Times New Roman"/>
          <w:b/>
          <w:bCs/>
          <w:noProof/>
          <w:sz w:val="24"/>
          <w:szCs w:val="24"/>
        </w:rPr>
        <w:t>Figure S5</w:t>
      </w:r>
      <w:r w:rsidRPr="007636B8">
        <w:rPr>
          <w:rFonts w:ascii="Times New Roman" w:hAnsi="Times New Roman" w:cs="Times New Roman"/>
          <w:noProof/>
          <w:sz w:val="24"/>
          <w:szCs w:val="24"/>
        </w:rPr>
        <w:t>:</w:t>
      </w:r>
      <w:r w:rsidRPr="0069624B">
        <w:rPr>
          <w:rFonts w:ascii="Times New Roman" w:hAnsi="Times New Roman" w:cs="Times New Roman"/>
          <w:noProof/>
          <w:sz w:val="24"/>
          <w:szCs w:val="24"/>
        </w:rPr>
        <w:t xml:space="preserve"> </w:t>
      </w:r>
      <w:r>
        <w:rPr>
          <w:rFonts w:ascii="Times New Roman" w:hAnsi="Times New Roman" w:cs="Times New Roman"/>
          <w:noProof/>
          <w:sz w:val="24"/>
          <w:szCs w:val="24"/>
        </w:rPr>
        <w:t>Posterior predictive checking for the final size model used to estimate the basic reproduction number for outbreaks in households. Each plot shows the observed number of cattle and/or sheep positive by rRT-PCR (bars) and the median (black diamonds) and 95% range (error bars) for the posterior predictive distribution.</w:t>
      </w:r>
    </w:p>
    <w:p w14:paraId="560EE2A6" w14:textId="77777777" w:rsidR="00263601" w:rsidRDefault="00263601" w:rsidP="00263601"/>
    <w:p w14:paraId="102FEF46" w14:textId="77777777" w:rsidR="00263601" w:rsidRDefault="00263601" w:rsidP="00263601"/>
    <w:p w14:paraId="50F0C900" w14:textId="405BE3A2" w:rsidR="00263601" w:rsidRDefault="00263601">
      <w:r>
        <w:br w:type="page"/>
      </w:r>
    </w:p>
    <w:p w14:paraId="2038A781" w14:textId="31A1F217" w:rsidR="00263601" w:rsidRDefault="00263601" w:rsidP="00263601">
      <w:r>
        <w:rPr>
          <w:noProof/>
        </w:rPr>
        <w:lastRenderedPageBreak/>
        <w:drawing>
          <wp:inline distT="0" distB="0" distL="0" distR="0" wp14:anchorId="10C1E023" wp14:editId="0F296D57">
            <wp:extent cx="5334000" cy="4000500"/>
            <wp:effectExtent l="0" t="0" r="0" b="0"/>
            <wp:docPr id="1162044244" name="Picture 6"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044244" name="Picture 6" descr="A graph of a number of data&#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4BAAB3C9" w14:textId="50E57E41" w:rsidR="00263601" w:rsidRPr="007636B8" w:rsidRDefault="00263601" w:rsidP="00263601">
      <w:pPr>
        <w:spacing w:after="0" w:line="480" w:lineRule="auto"/>
        <w:jc w:val="both"/>
        <w:rPr>
          <w:rFonts w:ascii="Times New Roman" w:hAnsi="Times New Roman" w:cs="Times New Roman"/>
          <w:noProof/>
          <w:sz w:val="24"/>
          <w:szCs w:val="24"/>
        </w:rPr>
      </w:pPr>
      <w:r>
        <w:rPr>
          <w:rFonts w:ascii="Times New Roman" w:hAnsi="Times New Roman" w:cs="Times New Roman"/>
          <w:b/>
          <w:bCs/>
          <w:noProof/>
          <w:sz w:val="24"/>
          <w:szCs w:val="24"/>
        </w:rPr>
        <w:t>Figure S6</w:t>
      </w:r>
      <w:r w:rsidRPr="007636B8">
        <w:rPr>
          <w:rFonts w:ascii="Times New Roman" w:hAnsi="Times New Roman" w:cs="Times New Roman"/>
          <w:noProof/>
          <w:sz w:val="24"/>
          <w:szCs w:val="24"/>
        </w:rPr>
        <w:t>:</w:t>
      </w:r>
      <w:r>
        <w:rPr>
          <w:rFonts w:ascii="Times New Roman" w:hAnsi="Times New Roman" w:cs="Times New Roman"/>
          <w:noProof/>
          <w:sz w:val="24"/>
          <w:szCs w:val="24"/>
        </w:rPr>
        <w:t xml:space="preserve"> Posterior densities for the initial proportion susceptible (</w:t>
      </w:r>
      <w:r>
        <w:rPr>
          <w:rFonts w:ascii="Times New Roman" w:hAnsi="Times New Roman" w:cs="Times New Roman"/>
          <w:i/>
          <w:iCs/>
          <w:noProof/>
          <w:sz w:val="24"/>
          <w:szCs w:val="24"/>
        </w:rPr>
        <w:t>s</w:t>
      </w:r>
      <w:r w:rsidRPr="0069624B">
        <w:rPr>
          <w:rFonts w:ascii="Times New Roman" w:hAnsi="Times New Roman" w:cs="Times New Roman"/>
          <w:noProof/>
          <w:sz w:val="24"/>
          <w:szCs w:val="24"/>
          <w:vertAlign w:val="subscript"/>
        </w:rPr>
        <w:t>0</w:t>
      </w:r>
      <w:r>
        <w:rPr>
          <w:rFonts w:ascii="Times New Roman" w:hAnsi="Times New Roman" w:cs="Times New Roman"/>
          <w:noProof/>
          <w:sz w:val="24"/>
          <w:szCs w:val="24"/>
        </w:rPr>
        <w:t>) estimated for ten outbreaks in households in Bassa and Jos South LGAs. Each plot shows the posterior density for the analysis based on cattle only (green), sheep only (cyan) or both cattle and sheep (magenta).</w:t>
      </w:r>
    </w:p>
    <w:p w14:paraId="0828EB6B" w14:textId="77777777" w:rsidR="00263601" w:rsidRDefault="00263601"/>
    <w:sectPr w:rsidR="002636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6EF"/>
    <w:rsid w:val="00190D30"/>
    <w:rsid w:val="00236E69"/>
    <w:rsid w:val="00263601"/>
    <w:rsid w:val="00271E28"/>
    <w:rsid w:val="00396C62"/>
    <w:rsid w:val="00427380"/>
    <w:rsid w:val="004D7527"/>
    <w:rsid w:val="0060385F"/>
    <w:rsid w:val="007B5148"/>
    <w:rsid w:val="00840938"/>
    <w:rsid w:val="00A805F8"/>
    <w:rsid w:val="00B906EF"/>
    <w:rsid w:val="00CB7193"/>
    <w:rsid w:val="00E369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2461B"/>
  <w15:chartTrackingRefBased/>
  <w15:docId w15:val="{A122394C-7FA5-474D-B939-C88E8EBAB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6EF"/>
    <w:rPr>
      <w:kern w:val="0"/>
      <w14:ligatures w14:val="none"/>
    </w:rPr>
  </w:style>
  <w:style w:type="paragraph" w:styleId="Heading1">
    <w:name w:val="heading 1"/>
    <w:basedOn w:val="Normal"/>
    <w:next w:val="Normal"/>
    <w:link w:val="Heading1Char"/>
    <w:uiPriority w:val="9"/>
    <w:qFormat/>
    <w:rsid w:val="00B906EF"/>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906EF"/>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906EF"/>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906EF"/>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906EF"/>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906EF"/>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906EF"/>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906EF"/>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906EF"/>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6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06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06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06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06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06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6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6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6EF"/>
    <w:rPr>
      <w:rFonts w:eastAsiaTheme="majorEastAsia" w:cstheme="majorBidi"/>
      <w:color w:val="272727" w:themeColor="text1" w:themeTint="D8"/>
    </w:rPr>
  </w:style>
  <w:style w:type="paragraph" w:styleId="Title">
    <w:name w:val="Title"/>
    <w:basedOn w:val="Normal"/>
    <w:next w:val="Normal"/>
    <w:link w:val="TitleChar"/>
    <w:uiPriority w:val="10"/>
    <w:qFormat/>
    <w:rsid w:val="00B906E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906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6EF"/>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906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6EF"/>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B906EF"/>
    <w:rPr>
      <w:i/>
      <w:iCs/>
      <w:color w:val="404040" w:themeColor="text1" w:themeTint="BF"/>
    </w:rPr>
  </w:style>
  <w:style w:type="paragraph" w:styleId="ListParagraph">
    <w:name w:val="List Paragraph"/>
    <w:basedOn w:val="Normal"/>
    <w:uiPriority w:val="34"/>
    <w:qFormat/>
    <w:rsid w:val="00B906EF"/>
    <w:pPr>
      <w:ind w:left="720"/>
      <w:contextualSpacing/>
    </w:pPr>
    <w:rPr>
      <w:kern w:val="2"/>
      <w14:ligatures w14:val="standardContextual"/>
    </w:rPr>
  </w:style>
  <w:style w:type="character" w:styleId="IntenseEmphasis">
    <w:name w:val="Intense Emphasis"/>
    <w:basedOn w:val="DefaultParagraphFont"/>
    <w:uiPriority w:val="21"/>
    <w:qFormat/>
    <w:rsid w:val="00B906EF"/>
    <w:rPr>
      <w:i/>
      <w:iCs/>
      <w:color w:val="0F4761" w:themeColor="accent1" w:themeShade="BF"/>
    </w:rPr>
  </w:style>
  <w:style w:type="paragraph" w:styleId="IntenseQuote">
    <w:name w:val="Intense Quote"/>
    <w:basedOn w:val="Normal"/>
    <w:next w:val="Normal"/>
    <w:link w:val="IntenseQuoteChar"/>
    <w:uiPriority w:val="30"/>
    <w:qFormat/>
    <w:rsid w:val="00B906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906EF"/>
    <w:rPr>
      <w:i/>
      <w:iCs/>
      <w:color w:val="0F4761" w:themeColor="accent1" w:themeShade="BF"/>
    </w:rPr>
  </w:style>
  <w:style w:type="character" w:styleId="IntenseReference">
    <w:name w:val="Intense Reference"/>
    <w:basedOn w:val="DefaultParagraphFont"/>
    <w:uiPriority w:val="32"/>
    <w:qFormat/>
    <w:rsid w:val="00B906EF"/>
    <w:rPr>
      <w:b/>
      <w:bCs/>
      <w:smallCaps/>
      <w:color w:val="0F4761" w:themeColor="accent1" w:themeShade="BF"/>
      <w:spacing w:val="5"/>
    </w:rPr>
  </w:style>
  <w:style w:type="table" w:styleId="TableGrid">
    <w:name w:val="Table Grid"/>
    <w:basedOn w:val="TableNormal"/>
    <w:uiPriority w:val="39"/>
    <w:rsid w:val="00B906E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749</Words>
  <Characters>4273</Characters>
  <Application>Microsoft Office Word</Application>
  <DocSecurity>0</DocSecurity>
  <Lines>35</Lines>
  <Paragraphs>10</Paragraphs>
  <ScaleCrop>false</ScaleCrop>
  <Company>The Pirbright Institute</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Limon-Vega</dc:creator>
  <cp:keywords/>
  <dc:description/>
  <cp:lastModifiedBy>Georgina Limon-Vega</cp:lastModifiedBy>
  <cp:revision>3</cp:revision>
  <dcterms:created xsi:type="dcterms:W3CDTF">2024-11-29T16:31:00Z</dcterms:created>
  <dcterms:modified xsi:type="dcterms:W3CDTF">2024-11-29T16:39:00Z</dcterms:modified>
</cp:coreProperties>
</file>