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D00BD" w14:textId="77777777" w:rsidR="000718B4" w:rsidRPr="003648A4" w:rsidRDefault="000718B4" w:rsidP="004E0BD4">
      <w:pPr>
        <w:spacing w:line="276" w:lineRule="auto"/>
        <w:rPr>
          <w:rFonts w:ascii="Times New Roman" w:hAnsi="Times New Roman" w:cs="Times New Roman" w:hint="eastAsia"/>
          <w:sz w:val="18"/>
          <w:szCs w:val="18"/>
        </w:rPr>
      </w:pPr>
    </w:p>
    <w:p w14:paraId="16024B4C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5DD0F849" wp14:editId="34D1F47E">
            <wp:extent cx="5274310" cy="484886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F6704" w14:textId="77777777" w:rsidR="000718B4" w:rsidRPr="003648A4" w:rsidRDefault="000718B4" w:rsidP="000718B4">
      <w:pPr>
        <w:tabs>
          <w:tab w:val="center" w:pos="4153"/>
          <w:tab w:val="right" w:pos="8306"/>
        </w:tabs>
        <w:spacing w:line="276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ab/>
      </w:r>
      <w:r w:rsidRPr="003648A4">
        <w:rPr>
          <w:rFonts w:ascii="Times New Roman" w:hAnsi="Times New Roman" w:cs="Times New Roman"/>
          <w:b/>
          <w:sz w:val="18"/>
          <w:szCs w:val="18"/>
        </w:rPr>
        <w:t>Supplement Figure 1.</w:t>
      </w:r>
      <w:r w:rsidRPr="003648A4">
        <w:rPr>
          <w:rFonts w:ascii="Times New Roman" w:hAnsi="Times New Roman" w:cs="Times New Roman"/>
          <w:sz w:val="18"/>
          <w:szCs w:val="18"/>
        </w:rPr>
        <w:t xml:space="preserve"> Minimal inhibitory concentration gradient screening.</w:t>
      </w:r>
      <w:r>
        <w:rPr>
          <w:rFonts w:ascii="Times New Roman" w:hAnsi="Times New Roman" w:cs="Times New Roman"/>
          <w:sz w:val="18"/>
          <w:szCs w:val="18"/>
        </w:rPr>
        <w:tab/>
      </w:r>
    </w:p>
    <w:p w14:paraId="76EFFE6F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sz w:val="18"/>
          <w:szCs w:val="18"/>
        </w:rPr>
        <w:t xml:space="preserve">Top, representative immunoblots images; below, quantifications. </w:t>
      </w:r>
      <w:r w:rsidRPr="003648A4">
        <w:rPr>
          <w:rFonts w:ascii="Times New Roman" w:hAnsi="Times New Roman" w:cs="Times New Roman"/>
          <w:b/>
          <w:sz w:val="18"/>
          <w:szCs w:val="18"/>
        </w:rPr>
        <w:t>A.</w:t>
      </w:r>
      <w:r w:rsidRPr="003648A4">
        <w:rPr>
          <w:rFonts w:ascii="Times New Roman" w:hAnsi="Times New Roman" w:cs="Times New Roman"/>
          <w:sz w:val="18"/>
          <w:szCs w:val="18"/>
        </w:rPr>
        <w:t xml:space="preserve"> 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CREB to screen minimal inhibitory concentration of PKA inhibitor H89 was assayed by western blot with detected bands at 43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. </w:t>
      </w:r>
      <w:r w:rsidRPr="003648A4">
        <w:rPr>
          <w:rFonts w:ascii="Times New Roman" w:hAnsi="Times New Roman" w:cs="Times New Roman"/>
          <w:b/>
          <w:sz w:val="18"/>
          <w:szCs w:val="18"/>
        </w:rPr>
        <w:t>B.</w:t>
      </w:r>
      <w:r w:rsidRPr="003648A4">
        <w:rPr>
          <w:rFonts w:ascii="Times New Roman" w:hAnsi="Times New Roman" w:cs="Times New Roman"/>
          <w:sz w:val="18"/>
          <w:szCs w:val="18"/>
        </w:rPr>
        <w:t xml:space="preserve"> 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JNK to screen minimal inhibitory concentration of JNK inhibitor JNK-IN-8 was assayed by western blot with detected bands from 46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 to 54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. </w:t>
      </w:r>
      <w:r w:rsidRPr="003648A4">
        <w:rPr>
          <w:rFonts w:ascii="Times New Roman" w:hAnsi="Times New Roman" w:cs="Times New Roman"/>
          <w:b/>
          <w:sz w:val="18"/>
          <w:szCs w:val="18"/>
        </w:rPr>
        <w:t xml:space="preserve">C. </w:t>
      </w:r>
      <w:r w:rsidRPr="003648A4">
        <w:rPr>
          <w:rFonts w:ascii="Times New Roman" w:hAnsi="Times New Roman" w:cs="Times New Roman"/>
          <w:sz w:val="18"/>
          <w:szCs w:val="18"/>
        </w:rPr>
        <w:t>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AKT to screen minimal inhibitory concentration of PI3K inhibitor GDC-0941 was assayed by western blot with detected bands at 60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. </w:t>
      </w:r>
      <w:r w:rsidRPr="003648A4">
        <w:rPr>
          <w:rFonts w:ascii="Times New Roman" w:hAnsi="Times New Roman" w:cs="Times New Roman"/>
          <w:b/>
          <w:sz w:val="18"/>
          <w:szCs w:val="18"/>
        </w:rPr>
        <w:t>D.</w:t>
      </w:r>
      <w:r w:rsidRPr="003648A4">
        <w:rPr>
          <w:rFonts w:ascii="Times New Roman" w:hAnsi="Times New Roman" w:cs="Times New Roman"/>
          <w:sz w:val="18"/>
          <w:szCs w:val="18"/>
        </w:rPr>
        <w:t xml:space="preserve"> 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CREB to screen minimal inhibitory concentration of PKA inhibitor PKI was assayed by western blot with detected bands at 43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. </w:t>
      </w:r>
      <w:r w:rsidRPr="003648A4">
        <w:rPr>
          <w:rFonts w:ascii="Times New Roman" w:hAnsi="Times New Roman" w:cs="Times New Roman"/>
          <w:b/>
          <w:sz w:val="18"/>
          <w:szCs w:val="18"/>
        </w:rPr>
        <w:t>E.</w:t>
      </w:r>
      <w:r w:rsidRPr="003648A4">
        <w:rPr>
          <w:rFonts w:ascii="Times New Roman" w:hAnsi="Times New Roman" w:cs="Times New Roman"/>
          <w:sz w:val="18"/>
          <w:szCs w:val="18"/>
        </w:rPr>
        <w:t xml:space="preserve"> 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JNK to screen minimal inhibitory concentration of JNK inhibitor SP6000125 was assayed by western blot with detected bands from 46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 to 54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 xml:space="preserve">. </w:t>
      </w:r>
      <w:r w:rsidRPr="003648A4">
        <w:rPr>
          <w:rFonts w:ascii="Times New Roman" w:hAnsi="Times New Roman" w:cs="Times New Roman"/>
          <w:b/>
          <w:sz w:val="18"/>
          <w:szCs w:val="18"/>
        </w:rPr>
        <w:t>F.</w:t>
      </w:r>
      <w:r w:rsidRPr="003648A4">
        <w:rPr>
          <w:rFonts w:ascii="Times New Roman" w:hAnsi="Times New Roman" w:cs="Times New Roman"/>
          <w:sz w:val="18"/>
          <w:szCs w:val="18"/>
        </w:rPr>
        <w:t xml:space="preserve"> Immunoblotting for p</w:t>
      </w:r>
      <w:r>
        <w:rPr>
          <w:rFonts w:ascii="Times New Roman" w:hAnsi="Times New Roman" w:cs="Times New Roman"/>
          <w:sz w:val="18"/>
          <w:szCs w:val="18"/>
        </w:rPr>
        <w:t>-</w:t>
      </w:r>
      <w:r w:rsidRPr="003648A4">
        <w:rPr>
          <w:rFonts w:ascii="Times New Roman" w:hAnsi="Times New Roman" w:cs="Times New Roman"/>
          <w:sz w:val="18"/>
          <w:szCs w:val="18"/>
        </w:rPr>
        <w:t xml:space="preserve">AKT to screen minimal inhibitory concentration of PI3K inhibitor LY294002 was assayed by western blot with detected bands at 60 </w:t>
      </w:r>
      <w:proofErr w:type="spellStart"/>
      <w:r w:rsidRPr="003648A4">
        <w:rPr>
          <w:rFonts w:ascii="Times New Roman" w:hAnsi="Times New Roman" w:cs="Times New Roman"/>
          <w:sz w:val="18"/>
          <w:szCs w:val="18"/>
        </w:rPr>
        <w:t>kDa</w:t>
      </w:r>
      <w:proofErr w:type="spellEnd"/>
      <w:r w:rsidRPr="003648A4">
        <w:rPr>
          <w:rFonts w:ascii="Times New Roman" w:hAnsi="Times New Roman" w:cs="Times New Roman"/>
          <w:sz w:val="18"/>
          <w:szCs w:val="18"/>
        </w:rPr>
        <w:t>. Summary graphs of protein levels normalized for GAPDH as an internal standard. All numerical data are means ± S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3648A4">
        <w:rPr>
          <w:rFonts w:ascii="Times New Roman" w:hAnsi="Times New Roman" w:cs="Times New Roman"/>
          <w:sz w:val="18"/>
          <w:szCs w:val="18"/>
        </w:rPr>
        <w:t>. Numbers in bars list the number of independent experiments analyzed. Statistical significance was examined by Student’s t test (*</w:t>
      </w:r>
      <w:r w:rsidRPr="003648A4">
        <w:rPr>
          <w:rFonts w:ascii="Times New Roman" w:hAnsi="Times New Roman" w:cs="Times New Roman"/>
          <w:i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>&lt;0.05, **</w:t>
      </w:r>
      <w:r w:rsidRPr="003648A4">
        <w:rPr>
          <w:rFonts w:ascii="Times New Roman" w:hAnsi="Times New Roman" w:cs="Times New Roman"/>
          <w:i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>&lt;0.01, ***</w:t>
      </w:r>
      <w:r w:rsidRPr="003648A4">
        <w:rPr>
          <w:rFonts w:ascii="Times New Roman" w:hAnsi="Times New Roman" w:cs="Times New Roman"/>
          <w:i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>&lt;0.001,</w:t>
      </w:r>
      <w:r w:rsidRPr="003648A4">
        <w:rPr>
          <w:rFonts w:ascii="Times New Roman" w:hAnsi="Times New Roman" w:cs="Times New Roman"/>
          <w:i/>
          <w:sz w:val="18"/>
          <w:szCs w:val="18"/>
        </w:rPr>
        <w:t xml:space="preserve"> n</w:t>
      </w:r>
      <w:r w:rsidRPr="003648A4">
        <w:rPr>
          <w:rFonts w:ascii="Times New Roman" w:hAnsi="Times New Roman" w:cs="Times New Roman"/>
          <w:sz w:val="18"/>
          <w:szCs w:val="18"/>
        </w:rPr>
        <w:t>=3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3648A4">
        <w:rPr>
          <w:rFonts w:ascii="Times New Roman" w:hAnsi="Times New Roman" w:cs="Times New Roman"/>
          <w:sz w:val="18"/>
          <w:szCs w:val="18"/>
        </w:rPr>
        <w:t xml:space="preserve">independent experiments). </w:t>
      </w:r>
    </w:p>
    <w:p w14:paraId="7000DD6F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59D55CB" wp14:editId="2FF14CA6">
            <wp:extent cx="5274310" cy="42398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BE7ED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Supplement Figure 2.</w:t>
      </w:r>
      <w:r w:rsidRPr="003648A4">
        <w:rPr>
          <w:rFonts w:ascii="Times New Roman" w:hAnsi="Times New Roman" w:cs="Times New Roman"/>
          <w:sz w:val="18"/>
          <w:szCs w:val="18"/>
        </w:rPr>
        <w:t xml:space="preserve"> PKA inhibitors H89 and PKI impair the formation of pre- and post-synaptic side 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in primary cultures of cortical neurons. </w:t>
      </w:r>
    </w:p>
    <w:p w14:paraId="513D71FF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bCs/>
          <w:color w:val="111111"/>
          <w:sz w:val="18"/>
          <w:szCs w:val="18"/>
        </w:rPr>
        <w:t>A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. Representative images showing PKA inhibitors treatment decrease both pre- and post-synapse density. Neurons were imm</w:t>
      </w:r>
      <w:r>
        <w:rPr>
          <w:rFonts w:ascii="Times New Roman" w:hAnsi="Times New Roman" w:cs="Times New Roman"/>
          <w:color w:val="111111"/>
          <w:sz w:val="18"/>
          <w:szCs w:val="18"/>
        </w:rPr>
        <w:t>u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nostain</w:t>
      </w:r>
      <w:r>
        <w:rPr>
          <w:rFonts w:ascii="Times New Roman" w:hAnsi="Times New Roman" w:cs="Times New Roman"/>
          <w:color w:val="111111"/>
          <w:sz w:val="18"/>
          <w:szCs w:val="18"/>
        </w:rPr>
        <w:t>ing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 for Synapsin1/2 (synapse marker), VGluT1 (excitatory presynaptic marker), VGAT (inhibitory presynaptic marker), PSD95 (postsynaptic marker) and MAP2 (dendritic marker) at DIV15. </w:t>
      </w:r>
      <w:r w:rsidRPr="003648A4">
        <w:rPr>
          <w:rFonts w:ascii="Times New Roman" w:hAnsi="Times New Roman" w:cs="Times New Roman"/>
          <w:b/>
          <w:bCs/>
          <w:color w:val="111111"/>
          <w:sz w:val="18"/>
          <w:szCs w:val="18"/>
        </w:rPr>
        <w:t>B, F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. Quantifications showing that PKA inhibitors H89 and PKI decrease total pre</w:t>
      </w:r>
      <w:r>
        <w:rPr>
          <w:rFonts w:ascii="Times New Roman" w:hAnsi="Times New Roman" w:cs="Times New Roman"/>
          <w:color w:val="111111"/>
          <w:sz w:val="18"/>
          <w:szCs w:val="18"/>
        </w:rPr>
        <w:t>-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synapse density and size. </w:t>
      </w:r>
      <w:r w:rsidRPr="003648A4">
        <w:rPr>
          <w:rFonts w:ascii="Times New Roman" w:hAnsi="Times New Roman" w:cs="Times New Roman"/>
          <w:b/>
          <w:bCs/>
          <w:color w:val="111111"/>
          <w:sz w:val="18"/>
          <w:szCs w:val="18"/>
        </w:rPr>
        <w:t>C, G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. Quantifications showing that PKA inhibitors decrease excitatory pre</w:t>
      </w:r>
      <w:r>
        <w:rPr>
          <w:rFonts w:ascii="Times New Roman" w:hAnsi="Times New Roman" w:cs="Times New Roman"/>
          <w:color w:val="111111"/>
          <w:sz w:val="18"/>
          <w:szCs w:val="18"/>
        </w:rPr>
        <w:t>-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synapse density and size. </w:t>
      </w:r>
      <w:r w:rsidRPr="003648A4">
        <w:rPr>
          <w:rFonts w:ascii="Times New Roman" w:hAnsi="Times New Roman" w:cs="Times New Roman"/>
          <w:b/>
          <w:bCs/>
          <w:color w:val="111111"/>
          <w:sz w:val="18"/>
          <w:szCs w:val="18"/>
        </w:rPr>
        <w:t>D, H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. Quantifications showing that PKA inhibitors decrease inhibitory pre</w:t>
      </w:r>
      <w:r>
        <w:rPr>
          <w:rFonts w:ascii="Times New Roman" w:hAnsi="Times New Roman" w:cs="Times New Roman"/>
          <w:color w:val="111111"/>
          <w:sz w:val="18"/>
          <w:szCs w:val="18"/>
        </w:rPr>
        <w:t>-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synapse density but does not alter inhibitory pre</w:t>
      </w:r>
      <w:r>
        <w:rPr>
          <w:rFonts w:ascii="Times New Roman" w:hAnsi="Times New Roman" w:cs="Times New Roman"/>
          <w:color w:val="111111"/>
          <w:sz w:val="18"/>
          <w:szCs w:val="18"/>
        </w:rPr>
        <w:t>-</w:t>
      </w:r>
      <w:proofErr w:type="spellStart"/>
      <w:r w:rsidRPr="003648A4">
        <w:rPr>
          <w:rFonts w:ascii="Times New Roman" w:hAnsi="Times New Roman" w:cs="Times New Roman"/>
          <w:color w:val="111111"/>
          <w:sz w:val="18"/>
          <w:szCs w:val="18"/>
        </w:rPr>
        <w:t>synaspse</w:t>
      </w:r>
      <w:proofErr w:type="spellEnd"/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 size. </w:t>
      </w:r>
      <w:r w:rsidRPr="003648A4">
        <w:rPr>
          <w:rFonts w:ascii="Times New Roman" w:hAnsi="Times New Roman" w:cs="Times New Roman"/>
          <w:b/>
          <w:bCs/>
          <w:color w:val="111111"/>
          <w:sz w:val="18"/>
          <w:szCs w:val="18"/>
        </w:rPr>
        <w:t>E, I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>. Quantifications showing that PKA inhibitors has significant effect on post</w:t>
      </w:r>
      <w:r>
        <w:rPr>
          <w:rFonts w:ascii="Times New Roman" w:hAnsi="Times New Roman" w:cs="Times New Roman"/>
          <w:color w:val="111111"/>
          <w:sz w:val="18"/>
          <w:szCs w:val="18"/>
        </w:rPr>
        <w:t>-</w:t>
      </w:r>
      <w:r w:rsidRPr="003648A4">
        <w:rPr>
          <w:rFonts w:ascii="Times New Roman" w:hAnsi="Times New Roman" w:cs="Times New Roman"/>
          <w:color w:val="111111"/>
          <w:sz w:val="18"/>
          <w:szCs w:val="18"/>
        </w:rPr>
        <w:t xml:space="preserve">synapse density and size. </w:t>
      </w:r>
      <w:r w:rsidRPr="003648A4">
        <w:rPr>
          <w:rFonts w:ascii="Times New Roman" w:hAnsi="Times New Roman" w:cs="Times New Roman"/>
          <w:sz w:val="18"/>
          <w:szCs w:val="18"/>
        </w:rPr>
        <w:t xml:space="preserve">All numerical data are means ± </w:t>
      </w:r>
      <w:r>
        <w:rPr>
          <w:rFonts w:ascii="Times New Roman" w:hAnsi="Times New Roman" w:cs="Times New Roman"/>
          <w:sz w:val="18"/>
          <w:szCs w:val="18"/>
        </w:rPr>
        <w:t>SD</w:t>
      </w:r>
      <w:r w:rsidRPr="003648A4">
        <w:rPr>
          <w:rFonts w:ascii="Times New Roman" w:hAnsi="Times New Roman" w:cs="Times New Roman"/>
          <w:sz w:val="18"/>
          <w:szCs w:val="18"/>
        </w:rPr>
        <w:t>. Numbers in bars list the number of independent experiments/cells analyzed. Statistical significance was examined by Student’s t test (*</w:t>
      </w:r>
      <w:r w:rsidRPr="003648A4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>&lt;0.05, **</w:t>
      </w:r>
      <w:r w:rsidRPr="003648A4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>&lt;0.01, ***</w:t>
      </w:r>
      <w:r w:rsidRPr="003648A4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3648A4">
        <w:rPr>
          <w:rFonts w:ascii="Times New Roman" w:hAnsi="Times New Roman" w:cs="Times New Roman"/>
          <w:sz w:val="18"/>
          <w:szCs w:val="18"/>
        </w:rPr>
        <w:t xml:space="preserve">&lt;0.001). </w:t>
      </w:r>
    </w:p>
    <w:p w14:paraId="3D4B2A10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07998D45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716588A" wp14:editId="0F4F96FA">
            <wp:extent cx="3847945" cy="1546868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385" cy="154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D414C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Supplement Figure 3.</w:t>
      </w:r>
      <w:r w:rsidRPr="003648A4">
        <w:rPr>
          <w:rFonts w:ascii="Times New Roman" w:hAnsi="Times New Roman" w:cs="Times New Roman"/>
          <w:sz w:val="18"/>
          <w:szCs w:val="18"/>
        </w:rPr>
        <w:t xml:space="preserve"> Quantification of the network IBI coefficient of variation and synchrony index at DIV 21. </w:t>
      </w:r>
    </w:p>
    <w:p w14:paraId="654EC10C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B5FBD6C" wp14:editId="22F2D8D0">
            <wp:extent cx="5303520" cy="548668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11"/>
                    <a:stretch/>
                  </pic:blipFill>
                  <pic:spPr bwMode="auto">
                    <a:xfrm>
                      <a:off x="0" y="0"/>
                      <a:ext cx="5309592" cy="549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50CB4B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Supplement Figure 4.</w:t>
      </w:r>
      <w:r w:rsidRPr="003648A4">
        <w:rPr>
          <w:rFonts w:ascii="Times New Roman" w:hAnsi="Times New Roman" w:cs="Times New Roman"/>
          <w:sz w:val="18"/>
          <w:szCs w:val="18"/>
        </w:rPr>
        <w:t xml:space="preserve"> KEGG analysis different inhibitors target anticipatory signal pathway. </w:t>
      </w:r>
    </w:p>
    <w:p w14:paraId="4B93BF3B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A.</w:t>
      </w:r>
      <w:r w:rsidRPr="003648A4">
        <w:rPr>
          <w:rFonts w:ascii="Times New Roman" w:hAnsi="Times New Roman" w:cs="Times New Roman"/>
          <w:sz w:val="18"/>
          <w:szCs w:val="18"/>
        </w:rPr>
        <w:t xml:space="preserve"> Number of differentially expressed (DE) genes in the different conditions, as compared to DMSO. </w:t>
      </w:r>
      <w:r w:rsidRPr="003648A4">
        <w:rPr>
          <w:rFonts w:ascii="Times New Roman" w:hAnsi="Times New Roman" w:cs="Times New Roman"/>
          <w:b/>
          <w:sz w:val="18"/>
          <w:szCs w:val="18"/>
        </w:rPr>
        <w:t>B.</w:t>
      </w:r>
      <w:r w:rsidRPr="003648A4">
        <w:rPr>
          <w:rFonts w:ascii="Times New Roman" w:hAnsi="Times New Roman" w:cs="Times New Roman"/>
          <w:sz w:val="18"/>
          <w:szCs w:val="18"/>
        </w:rPr>
        <w:t xml:space="preserve"> PCA showing tight clustering of 3 replicates for each treatment. </w:t>
      </w:r>
      <w:r w:rsidRPr="003648A4">
        <w:rPr>
          <w:rFonts w:ascii="Times New Roman" w:hAnsi="Times New Roman" w:cs="Times New Roman"/>
          <w:b/>
          <w:sz w:val="18"/>
          <w:szCs w:val="18"/>
        </w:rPr>
        <w:t>C.</w:t>
      </w:r>
      <w:r w:rsidRPr="003648A4">
        <w:rPr>
          <w:rFonts w:ascii="Times New Roman" w:hAnsi="Times New Roman" w:cs="Times New Roman"/>
          <w:sz w:val="18"/>
          <w:szCs w:val="18"/>
        </w:rPr>
        <w:t xml:space="preserve"> KEGG analysis of DEGs associated with SP6000125 treatment. </w:t>
      </w:r>
      <w:r w:rsidRPr="003648A4">
        <w:rPr>
          <w:rFonts w:ascii="Times New Roman" w:hAnsi="Times New Roman" w:cs="Times New Roman"/>
          <w:b/>
          <w:sz w:val="18"/>
          <w:szCs w:val="18"/>
        </w:rPr>
        <w:t>D.</w:t>
      </w:r>
      <w:r w:rsidRPr="003648A4">
        <w:rPr>
          <w:rFonts w:ascii="Times New Roman" w:hAnsi="Times New Roman" w:cs="Times New Roman"/>
          <w:sz w:val="18"/>
          <w:szCs w:val="18"/>
        </w:rPr>
        <w:t xml:space="preserve"> KEGG analysis of DEGs associated with LY294002 treatment. </w:t>
      </w:r>
      <w:r w:rsidRPr="003648A4">
        <w:rPr>
          <w:rFonts w:ascii="Times New Roman" w:hAnsi="Times New Roman" w:cs="Times New Roman"/>
          <w:b/>
          <w:sz w:val="18"/>
          <w:szCs w:val="18"/>
        </w:rPr>
        <w:t xml:space="preserve">E. </w:t>
      </w:r>
      <w:r w:rsidRPr="003648A4">
        <w:rPr>
          <w:rFonts w:ascii="Times New Roman" w:hAnsi="Times New Roman" w:cs="Times New Roman"/>
          <w:sz w:val="18"/>
          <w:szCs w:val="18"/>
        </w:rPr>
        <w:t xml:space="preserve">KEGG analysis of DEGs associated with JNK-IN-8 treatment. </w:t>
      </w:r>
      <w:r w:rsidRPr="003648A4">
        <w:rPr>
          <w:rFonts w:ascii="Times New Roman" w:hAnsi="Times New Roman" w:cs="Times New Roman"/>
          <w:b/>
          <w:sz w:val="18"/>
          <w:szCs w:val="18"/>
        </w:rPr>
        <w:t xml:space="preserve">F. </w:t>
      </w:r>
      <w:r w:rsidRPr="003648A4">
        <w:rPr>
          <w:rFonts w:ascii="Times New Roman" w:hAnsi="Times New Roman" w:cs="Times New Roman"/>
          <w:sz w:val="18"/>
          <w:szCs w:val="18"/>
        </w:rPr>
        <w:t xml:space="preserve">KEGG analysis of DEGs associated with GDC-0941 treatment. </w:t>
      </w:r>
    </w:p>
    <w:p w14:paraId="7E1C231B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597471B6" wp14:editId="633B3E43">
            <wp:extent cx="5274310" cy="577469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BB97F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Supplement Figure 5.</w:t>
      </w:r>
      <w:r w:rsidRPr="003648A4">
        <w:rPr>
          <w:rFonts w:ascii="Times New Roman" w:hAnsi="Times New Roman" w:cs="Times New Roman"/>
          <w:sz w:val="18"/>
          <w:szCs w:val="18"/>
        </w:rPr>
        <w:t xml:space="preserve"> GSEA analysis of all genes about JNK pathway </w:t>
      </w:r>
    </w:p>
    <w:p w14:paraId="5D880C2F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A.</w:t>
      </w:r>
      <w:r w:rsidRPr="003648A4">
        <w:rPr>
          <w:rFonts w:ascii="Times New Roman" w:hAnsi="Times New Roman" w:cs="Times New Roman"/>
          <w:sz w:val="18"/>
          <w:szCs w:val="18"/>
        </w:rPr>
        <w:t xml:space="preserve"> SP6000125 mainly involves pathways related to neuronal function and synaptic transmission. </w:t>
      </w:r>
      <w:r w:rsidRPr="003648A4">
        <w:rPr>
          <w:rFonts w:ascii="Times New Roman" w:hAnsi="Times New Roman" w:cs="Times New Roman"/>
          <w:b/>
          <w:sz w:val="18"/>
          <w:szCs w:val="18"/>
        </w:rPr>
        <w:t>B.</w:t>
      </w:r>
      <w:r w:rsidRPr="003648A4">
        <w:rPr>
          <w:rFonts w:ascii="Times New Roman" w:hAnsi="Times New Roman" w:cs="Times New Roman"/>
          <w:sz w:val="18"/>
          <w:szCs w:val="18"/>
        </w:rPr>
        <w:t xml:space="preserve"> JNK-IN-8 mainly involves mitochondrial related functions. </w:t>
      </w:r>
    </w:p>
    <w:p w14:paraId="4748591D" w14:textId="77777777" w:rsidR="000718B4" w:rsidRPr="003648A4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2D086CC" wp14:editId="44D046FB">
            <wp:extent cx="5274310" cy="57746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F98E8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Supplement Figure 6.</w:t>
      </w:r>
      <w:r w:rsidRPr="003648A4">
        <w:rPr>
          <w:rFonts w:ascii="Times New Roman" w:hAnsi="Times New Roman" w:cs="Times New Roman"/>
          <w:sz w:val="18"/>
          <w:szCs w:val="18"/>
        </w:rPr>
        <w:t xml:space="preserve"> GSEA analysis of all genes about PI3K-AKT pathway </w:t>
      </w:r>
    </w:p>
    <w:p w14:paraId="48E9E149" w14:textId="77777777" w:rsidR="000718B4" w:rsidRPr="003F28B8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A.</w:t>
      </w:r>
      <w:r w:rsidRPr="003648A4">
        <w:rPr>
          <w:rFonts w:ascii="Times New Roman" w:hAnsi="Times New Roman" w:cs="Times New Roman"/>
          <w:sz w:val="18"/>
          <w:szCs w:val="18"/>
        </w:rPr>
        <w:t xml:space="preserve"> LY294002 treatment mainly involves neuronal functions and development. </w:t>
      </w:r>
      <w:r w:rsidRPr="003648A4">
        <w:rPr>
          <w:rFonts w:ascii="Times New Roman" w:hAnsi="Times New Roman" w:cs="Times New Roman"/>
          <w:b/>
          <w:sz w:val="18"/>
          <w:szCs w:val="18"/>
        </w:rPr>
        <w:t>B.</w:t>
      </w:r>
      <w:r w:rsidRPr="003648A4">
        <w:rPr>
          <w:rFonts w:ascii="Times New Roman" w:hAnsi="Times New Roman" w:cs="Times New Roman"/>
          <w:sz w:val="18"/>
          <w:szCs w:val="18"/>
        </w:rPr>
        <w:t xml:space="preserve"> GDC-0941 treatment mainly associated with neuron and synaptic function and myelination.</w:t>
      </w:r>
      <w:r w:rsidRPr="003F28B8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F7481AA" w14:textId="77777777" w:rsidR="000718B4" w:rsidRPr="003F28B8" w:rsidRDefault="000718B4" w:rsidP="000718B4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439F2FEC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053FE33A" wp14:editId="7EFCEBF4">
            <wp:extent cx="5274310" cy="30321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E506B" w14:textId="77777777" w:rsidR="000718B4" w:rsidRPr="003648A4" w:rsidRDefault="000718B4" w:rsidP="000718B4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 xml:space="preserve">Figure </w:t>
      </w:r>
      <w:r>
        <w:rPr>
          <w:rFonts w:ascii="Times New Roman" w:hAnsi="Times New Roman" w:cs="Times New Roman"/>
          <w:b/>
          <w:sz w:val="18"/>
          <w:szCs w:val="18"/>
        </w:rPr>
        <w:t>S</w:t>
      </w:r>
      <w:r w:rsidRPr="003648A4">
        <w:rPr>
          <w:rFonts w:ascii="Times New Roman" w:hAnsi="Times New Roman" w:cs="Times New Roman"/>
          <w:b/>
          <w:sz w:val="18"/>
          <w:szCs w:val="18"/>
        </w:rPr>
        <w:t>7.</w:t>
      </w:r>
      <w:r w:rsidRPr="003648A4">
        <w:rPr>
          <w:rFonts w:ascii="Times New Roman" w:hAnsi="Times New Roman" w:cs="Times New Roman"/>
          <w:sz w:val="18"/>
          <w:szCs w:val="18"/>
        </w:rPr>
        <w:t xml:space="preserve"> Multiple signaling pathways overlap DEGs involved in neuronal function and development.</w:t>
      </w:r>
    </w:p>
    <w:p w14:paraId="0BA195CD" w14:textId="432680EF" w:rsidR="00430800" w:rsidRPr="00D51D46" w:rsidRDefault="000718B4" w:rsidP="00D51D46">
      <w:pPr>
        <w:spacing w:line="276" w:lineRule="auto"/>
        <w:rPr>
          <w:rFonts w:ascii="Times New Roman" w:hAnsi="Times New Roman" w:cs="Times New Roman" w:hint="eastAsia"/>
          <w:sz w:val="18"/>
          <w:szCs w:val="18"/>
        </w:rPr>
      </w:pPr>
      <w:r w:rsidRPr="003648A4">
        <w:rPr>
          <w:rFonts w:ascii="Times New Roman" w:hAnsi="Times New Roman" w:cs="Times New Roman"/>
          <w:b/>
          <w:sz w:val="18"/>
          <w:szCs w:val="18"/>
        </w:rPr>
        <w:t>A.</w:t>
      </w:r>
      <w:r w:rsidRPr="003648A4">
        <w:rPr>
          <w:rFonts w:ascii="Times New Roman" w:hAnsi="Times New Roman" w:cs="Times New Roman"/>
          <w:sz w:val="18"/>
          <w:szCs w:val="18"/>
        </w:rPr>
        <w:t xml:space="preserve"> JNK pathway inhibitors SP6000125 and JNK-IN-8 overlap DEGs is 251. </w:t>
      </w:r>
      <w:r w:rsidRPr="003648A4">
        <w:rPr>
          <w:rFonts w:ascii="Times New Roman" w:hAnsi="Times New Roman" w:cs="Times New Roman"/>
          <w:b/>
          <w:sz w:val="18"/>
          <w:szCs w:val="18"/>
        </w:rPr>
        <w:t>B.</w:t>
      </w:r>
      <w:r w:rsidRPr="003648A4">
        <w:rPr>
          <w:rFonts w:ascii="Times New Roman" w:hAnsi="Times New Roman" w:cs="Times New Roman"/>
          <w:sz w:val="18"/>
          <w:szCs w:val="18"/>
        </w:rPr>
        <w:t xml:space="preserve"> PI3K-AKT pathway inhibitors GDC-0941 and LY294002 overlap DEGs is 150. </w:t>
      </w:r>
      <w:r w:rsidRPr="003648A4">
        <w:rPr>
          <w:rFonts w:ascii="Times New Roman" w:hAnsi="Times New Roman" w:cs="Times New Roman"/>
          <w:b/>
          <w:sz w:val="18"/>
          <w:szCs w:val="18"/>
        </w:rPr>
        <w:t>C.</w:t>
      </w:r>
      <w:r w:rsidRPr="003648A4">
        <w:rPr>
          <w:rFonts w:ascii="Times New Roman" w:hAnsi="Times New Roman" w:cs="Times New Roman"/>
          <w:sz w:val="18"/>
          <w:szCs w:val="18"/>
        </w:rPr>
        <w:t xml:space="preserve"> Gene Ontology (GO) term analysis of 251 DEGs. </w:t>
      </w:r>
      <w:r w:rsidRPr="003648A4">
        <w:rPr>
          <w:rFonts w:ascii="Times New Roman" w:hAnsi="Times New Roman" w:cs="Times New Roman"/>
          <w:b/>
          <w:sz w:val="18"/>
          <w:szCs w:val="18"/>
        </w:rPr>
        <w:t>D.</w:t>
      </w:r>
      <w:r w:rsidRPr="003648A4">
        <w:rPr>
          <w:rFonts w:ascii="Times New Roman" w:hAnsi="Times New Roman" w:cs="Times New Roman"/>
          <w:sz w:val="18"/>
          <w:szCs w:val="18"/>
        </w:rPr>
        <w:t xml:space="preserve"> GO term analysis of 150 DEGs.</w:t>
      </w:r>
    </w:p>
    <w:sectPr w:rsidR="00430800" w:rsidRPr="00D51D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9E597" w14:textId="77777777" w:rsidR="00C2310C" w:rsidRDefault="00C2310C" w:rsidP="000718B4">
      <w:r>
        <w:separator/>
      </w:r>
    </w:p>
  </w:endnote>
  <w:endnote w:type="continuationSeparator" w:id="0">
    <w:p w14:paraId="0EDD9A6C" w14:textId="77777777" w:rsidR="00C2310C" w:rsidRDefault="00C2310C" w:rsidP="0007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0139E" w14:textId="77777777" w:rsidR="00C2310C" w:rsidRDefault="00C2310C" w:rsidP="000718B4">
      <w:r>
        <w:separator/>
      </w:r>
    </w:p>
  </w:footnote>
  <w:footnote w:type="continuationSeparator" w:id="0">
    <w:p w14:paraId="225C8654" w14:textId="77777777" w:rsidR="00C2310C" w:rsidRDefault="00C2310C" w:rsidP="00071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PNAS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B0678"/>
    <w:rsid w:val="000718B4"/>
    <w:rsid w:val="00127888"/>
    <w:rsid w:val="00306D42"/>
    <w:rsid w:val="0035079E"/>
    <w:rsid w:val="00430800"/>
    <w:rsid w:val="004751E7"/>
    <w:rsid w:val="004E0BD4"/>
    <w:rsid w:val="00663CFD"/>
    <w:rsid w:val="00A359E4"/>
    <w:rsid w:val="00C2310C"/>
    <w:rsid w:val="00D51D46"/>
    <w:rsid w:val="00DF264E"/>
    <w:rsid w:val="00FB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D5555"/>
  <w15:chartTrackingRefBased/>
  <w15:docId w15:val="{5E1191E4-5819-4B26-8700-2A74C9A9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8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8B4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8B4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8B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27888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27888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27888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27888"/>
    <w:rPr>
      <w:rFonts w:ascii="DengXian" w:eastAsia="DengXian" w:hAnsi="DengXi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xiaoli</dc:creator>
  <cp:keywords/>
  <dc:description/>
  <cp:lastModifiedBy>jia xiaoli</cp:lastModifiedBy>
  <cp:revision>7</cp:revision>
  <dcterms:created xsi:type="dcterms:W3CDTF">2024-03-01T11:53:00Z</dcterms:created>
  <dcterms:modified xsi:type="dcterms:W3CDTF">2024-04-08T09:49:00Z</dcterms:modified>
</cp:coreProperties>
</file>