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13" w:rsidRDefault="00C95313" w:rsidP="00C95313">
      <w:r>
        <w:t>Supplementary Table 1</w:t>
      </w:r>
      <w:r w:rsidRPr="00544C84">
        <w:t>. Circulating tumor cell-derived organoids drug screening results</w:t>
      </w:r>
    </w:p>
    <w:p w:rsidR="00C95313" w:rsidRPr="0085162F" w:rsidRDefault="00C95313" w:rsidP="00C95313"/>
    <w:tbl>
      <w:tblPr>
        <w:tblW w:w="10136" w:type="dxa"/>
        <w:tblBorders>
          <w:top w:val="single" w:sz="8" w:space="0" w:color="000000"/>
          <w:bottom w:val="single" w:sz="4" w:space="0" w:color="auto"/>
          <w:insideH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862"/>
        <w:gridCol w:w="4369"/>
        <w:gridCol w:w="4905"/>
      </w:tblGrid>
      <w:tr w:rsidR="00C95313" w:rsidRPr="00861B0E" w:rsidTr="00B82430">
        <w:trPr>
          <w:trHeight w:val="381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b/>
                <w:bCs/>
                <w:sz w:val="20"/>
                <w:szCs w:val="20"/>
              </w:rPr>
              <w:t xml:space="preserve">Patient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b/>
                <w:bCs/>
                <w:sz w:val="20"/>
                <w:szCs w:val="20"/>
              </w:rPr>
              <w:t xml:space="preserve">High Potential Benefits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Medium or l</w:t>
            </w:r>
            <w:r w:rsidRPr="00861B0E">
              <w:rPr>
                <w:b/>
                <w:bCs/>
                <w:sz w:val="20"/>
                <w:szCs w:val="20"/>
              </w:rPr>
              <w:t xml:space="preserve">ow Potential Benefits </w:t>
            </w:r>
          </w:p>
        </w:tc>
      </w:tr>
      <w:tr w:rsidR="00C95313" w:rsidRPr="00861B0E" w:rsidTr="00B82430">
        <w:trPr>
          <w:trHeight w:val="504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>N</w:t>
            </w:r>
            <w:r>
              <w:rPr>
                <w:rFonts w:hint="eastAsia"/>
                <w:sz w:val="20"/>
                <w:szCs w:val="20"/>
              </w:rPr>
              <w:t>one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>5-FU, Docetaxel, Irinotecan, Lapatinib,, Oxaliplatin, Paclitaxel, Regorafenib, Trastuzumab, TDM</w:t>
            </w:r>
            <w:r>
              <w:rPr>
                <w:rFonts w:hint="eastAsia"/>
                <w:sz w:val="20"/>
                <w:szCs w:val="20"/>
              </w:rPr>
              <w:t>-</w:t>
            </w:r>
            <w:r w:rsidRPr="00861B0E">
              <w:rPr>
                <w:sz w:val="20"/>
                <w:szCs w:val="20"/>
              </w:rPr>
              <w:t xml:space="preserve">1 </w:t>
            </w:r>
          </w:p>
        </w:tc>
      </w:tr>
      <w:tr w:rsidR="00C95313" w:rsidRPr="00861B0E" w:rsidTr="00B82430">
        <w:trPr>
          <w:trHeight w:val="605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2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5-FU, Cabozantinib, Crizotinib, Docetaxel, Irinotecan, Oxaliplatin, Regorafenib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Lenvatinib, Olaparib, Paclitaxel </w:t>
            </w:r>
          </w:p>
        </w:tc>
      </w:tr>
      <w:tr w:rsidR="00C95313" w:rsidRPr="00861B0E" w:rsidTr="00B82430">
        <w:trPr>
          <w:trHeight w:val="492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3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Docetaxel, Everolimus, Gemcitabine, Regorafenib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5-FU, Cabozantinib, Cisplatin, Dasatinib, Olaparib, Paclitaxel </w:t>
            </w:r>
          </w:p>
        </w:tc>
      </w:tr>
      <w:tr w:rsidR="00C95313" w:rsidRPr="00861B0E" w:rsidTr="00B82430">
        <w:trPr>
          <w:trHeight w:val="553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4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5-FU, Cabozantinib, Docetaxel, Everolimus, Regorafenib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Irinotecan, Lenvatinib, Olaparib, Paclitaxel, Palbociclib </w:t>
            </w:r>
          </w:p>
        </w:tc>
      </w:tr>
      <w:tr w:rsidR="00C95313" w:rsidRPr="00861B0E" w:rsidTr="00B82430">
        <w:trPr>
          <w:trHeight w:val="519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Cobimetinib, Gemcitabine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5-FU, Docetaxel, Irinotecan, Olaparib, Oxaliplatin, Paclitaxel, Sorafenib, Trametinib </w:t>
            </w:r>
          </w:p>
        </w:tc>
      </w:tr>
      <w:tr w:rsidR="00C95313" w:rsidRPr="00861B0E" w:rsidTr="00B82430">
        <w:trPr>
          <w:trHeight w:val="594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6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Everolimus, Regorafenib, Trametinib, Vemurafenib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Cabozantinib, Cobimetinib, Crizotinib, Lenvatinib, Olaparib, Palbociclib </w:t>
            </w:r>
          </w:p>
        </w:tc>
      </w:tr>
      <w:tr w:rsidR="00C95313" w:rsidRPr="00861B0E" w:rsidTr="00B82430">
        <w:trPr>
          <w:trHeight w:val="595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7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Erdafitinib, Trametinib 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Cobimetinib, Dabrafenib, Everolimus, Lenvatinib, Olaparib, Palbocicilib, Regorafenib, Vemurafenib </w:t>
            </w:r>
          </w:p>
        </w:tc>
      </w:tr>
      <w:tr w:rsidR="00C95313" w:rsidRPr="00861B0E" w:rsidTr="00B82430">
        <w:trPr>
          <w:trHeight w:val="287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8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None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Cobimetinib, Dacarbazine, Everlimus, Niraparib, Olaparib, Paclitaxel, Palbociclib, Regorafenib, Topotecan, Vemurafenib </w:t>
            </w:r>
          </w:p>
        </w:tc>
      </w:tr>
      <w:tr w:rsidR="00C95313" w:rsidRPr="00861B0E" w:rsidTr="00B82430">
        <w:trPr>
          <w:trHeight w:val="190"/>
        </w:trPr>
        <w:tc>
          <w:tcPr>
            <w:tcW w:w="862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 xml:space="preserve">9 </w:t>
            </w:r>
          </w:p>
        </w:tc>
        <w:tc>
          <w:tcPr>
            <w:tcW w:w="4369" w:type="dxa"/>
            <w:shd w:val="clear" w:color="auto" w:fill="FFFFFF" w:themeFill="background1"/>
            <w:tcMar>
              <w:top w:w="13" w:type="dxa"/>
              <w:left w:w="71" w:type="dxa"/>
              <w:bottom w:w="0" w:type="dxa"/>
              <w:right w:w="71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None</w:t>
            </w:r>
          </w:p>
        </w:tc>
        <w:tc>
          <w:tcPr>
            <w:tcW w:w="4905" w:type="dxa"/>
            <w:shd w:val="clear" w:color="auto" w:fill="FFFFFF" w:themeFill="background1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95313" w:rsidRPr="00861B0E" w:rsidRDefault="00C95313" w:rsidP="00B82430">
            <w:pPr>
              <w:rPr>
                <w:sz w:val="20"/>
                <w:szCs w:val="20"/>
              </w:rPr>
            </w:pPr>
            <w:r w:rsidRPr="00861B0E">
              <w:rPr>
                <w:sz w:val="20"/>
                <w:szCs w:val="20"/>
              </w:rPr>
              <w:t>Abemaciclib, Alpelisib, , Doxorubicin, Erdafitinib, Everolimus, Gemcitabine, Lapatinib, Lenvatinib, Paclitaxel, Palbociclib, Regorafenib, Ribociclib, Trastuzumab, TDM</w:t>
            </w:r>
            <w:r>
              <w:rPr>
                <w:rFonts w:hint="eastAsia"/>
                <w:sz w:val="20"/>
                <w:szCs w:val="20"/>
              </w:rPr>
              <w:t>-</w:t>
            </w:r>
            <w:r w:rsidRPr="00861B0E">
              <w:rPr>
                <w:sz w:val="20"/>
                <w:szCs w:val="20"/>
              </w:rPr>
              <w:t>1</w:t>
            </w:r>
          </w:p>
        </w:tc>
      </w:tr>
    </w:tbl>
    <w:p w:rsidR="00C95313" w:rsidRPr="00A56475" w:rsidRDefault="00C95313" w:rsidP="00C95313">
      <w:pPr>
        <w:rPr>
          <w:sz w:val="20"/>
          <w:szCs w:val="18"/>
        </w:rPr>
      </w:pPr>
      <w:r w:rsidRPr="00A56475">
        <w:rPr>
          <w:rFonts w:hint="eastAsia"/>
          <w:sz w:val="20"/>
          <w:szCs w:val="18"/>
        </w:rPr>
        <w:t>5-FU: 5-flurouracil.</w:t>
      </w:r>
    </w:p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C95313" w:rsidRDefault="00C95313" w:rsidP="00545C38"/>
    <w:p w:rsidR="00545C38" w:rsidRDefault="00545C38" w:rsidP="00545C38">
      <w:r>
        <w:rPr>
          <w:rFonts w:hint="eastAsia"/>
        </w:rPr>
        <w:lastRenderedPageBreak/>
        <w:t xml:space="preserve">Supplement table </w:t>
      </w:r>
      <w:r w:rsidR="00C95313">
        <w:t>2</w:t>
      </w:r>
      <w:r>
        <w:rPr>
          <w:rFonts w:hint="eastAsia"/>
        </w:rPr>
        <w:t>. Correlation between actual patient treatment used, the circulating tumor genomic profiling (CTGP) and circulating tumor cell-derived organoids (CTO) drug sensitivity results, and clinical treatment response</w:t>
      </w:r>
    </w:p>
    <w:tbl>
      <w:tblPr>
        <w:tblW w:w="5066" w:type="pct"/>
        <w:tblInd w:w="-1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313"/>
        <w:gridCol w:w="891"/>
        <w:gridCol w:w="1117"/>
        <w:gridCol w:w="1300"/>
        <w:gridCol w:w="786"/>
        <w:gridCol w:w="955"/>
        <w:gridCol w:w="1024"/>
        <w:gridCol w:w="980"/>
        <w:gridCol w:w="1188"/>
        <w:gridCol w:w="835"/>
      </w:tblGrid>
      <w:tr w:rsidR="00545C38" w:rsidRPr="0068712E" w:rsidTr="008E5D5A">
        <w:trPr>
          <w:trHeight w:val="391"/>
        </w:trPr>
        <w:tc>
          <w:tcPr>
            <w:tcW w:w="323" w:type="pct"/>
            <w:vMerge w:val="restar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2433" w:type="pct"/>
            <w:gridSpan w:val="5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1</w:t>
            </w:r>
            <w:r w:rsidRPr="0068712E">
              <w:rPr>
                <w:b/>
                <w:bCs/>
                <w:sz w:val="16"/>
                <w:szCs w:val="16"/>
                <w:vertAlign w:val="superscript"/>
              </w:rPr>
              <w:t>st</w:t>
            </w:r>
            <w:r w:rsidRPr="0068712E">
              <w:rPr>
                <w:b/>
                <w:bCs/>
                <w:sz w:val="16"/>
                <w:szCs w:val="16"/>
              </w:rPr>
              <w:t xml:space="preserve">-line Treatment </w:t>
            </w:r>
          </w:p>
        </w:tc>
        <w:tc>
          <w:tcPr>
            <w:tcW w:w="2243" w:type="pct"/>
            <w:gridSpan w:val="5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2</w:t>
            </w:r>
            <w:r w:rsidRPr="0068712E">
              <w:rPr>
                <w:b/>
                <w:bCs/>
                <w:sz w:val="16"/>
                <w:szCs w:val="16"/>
                <w:vertAlign w:val="superscript"/>
              </w:rPr>
              <w:t>nd</w:t>
            </w:r>
            <w:r w:rsidRPr="0068712E">
              <w:rPr>
                <w:b/>
                <w:bCs/>
                <w:sz w:val="16"/>
                <w:szCs w:val="16"/>
              </w:rPr>
              <w:t xml:space="preserve">-line Treatment </w:t>
            </w:r>
          </w:p>
        </w:tc>
      </w:tr>
      <w:tr w:rsidR="008E5D5A" w:rsidRPr="0068712E" w:rsidTr="00510BF1">
        <w:trPr>
          <w:trHeight w:val="656"/>
        </w:trPr>
        <w:tc>
          <w:tcPr>
            <w:tcW w:w="323" w:type="pct"/>
            <w:vMerge/>
            <w:shd w:val="clear" w:color="auto" w:fill="auto"/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591" w:type="pct"/>
            <w:vMerge w:val="restar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CTGP matched</w:t>
            </w:r>
          </w:p>
        </w:tc>
        <w:tc>
          <w:tcPr>
            <w:tcW w:w="904" w:type="pct"/>
            <w:gridSpan w:val="2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CT</w:t>
            </w:r>
            <w:r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Pr="0068712E">
              <w:rPr>
                <w:b/>
                <w:bCs/>
                <w:sz w:val="16"/>
                <w:szCs w:val="16"/>
              </w:rPr>
              <w:t xml:space="preserve"> Drug Sensitivity Screening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Not CT</w:t>
            </w:r>
            <w:r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Pr="0068712E">
              <w:rPr>
                <w:b/>
                <w:bCs/>
                <w:sz w:val="16"/>
                <w:szCs w:val="16"/>
              </w:rPr>
              <w:t xml:space="preserve"> Tested</w:t>
            </w:r>
          </w:p>
        </w:tc>
        <w:tc>
          <w:tcPr>
            <w:tcW w:w="354" w:type="pct"/>
            <w:vMerge w:val="restar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Response</w:t>
            </w:r>
          </w:p>
        </w:tc>
        <w:tc>
          <w:tcPr>
            <w:tcW w:w="430" w:type="pct"/>
            <w:vMerge w:val="restar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CTGP matched</w:t>
            </w:r>
          </w:p>
        </w:tc>
        <w:tc>
          <w:tcPr>
            <w:tcW w:w="902" w:type="pct"/>
            <w:gridSpan w:val="2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CT</w:t>
            </w:r>
            <w:r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Pr="0068712E">
              <w:rPr>
                <w:b/>
                <w:bCs/>
                <w:sz w:val="16"/>
                <w:szCs w:val="16"/>
              </w:rPr>
              <w:t xml:space="preserve"> Drug Sensitivity Screening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Not CT</w:t>
            </w:r>
            <w:r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Pr="0068712E">
              <w:rPr>
                <w:b/>
                <w:bCs/>
                <w:sz w:val="16"/>
                <w:szCs w:val="16"/>
              </w:rPr>
              <w:t xml:space="preserve"> Tested</w:t>
            </w:r>
          </w:p>
        </w:tc>
        <w:tc>
          <w:tcPr>
            <w:tcW w:w="376" w:type="pct"/>
            <w:vMerge w:val="restar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>Response</w:t>
            </w:r>
          </w:p>
        </w:tc>
      </w:tr>
      <w:tr w:rsidR="008E5D5A" w:rsidRPr="0068712E" w:rsidTr="00510BF1">
        <w:trPr>
          <w:trHeight w:val="468"/>
        </w:trPr>
        <w:tc>
          <w:tcPr>
            <w:tcW w:w="323" w:type="pct"/>
            <w:vMerge/>
            <w:shd w:val="clear" w:color="auto" w:fill="auto"/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 xml:space="preserve">HPB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 xml:space="preserve">LPB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430" w:type="pct"/>
            <w:vMerge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 xml:space="preserve">HPB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b/>
                <w:bCs/>
                <w:sz w:val="16"/>
                <w:szCs w:val="16"/>
              </w:rPr>
              <w:t xml:space="preserve">LPB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</w:tr>
      <w:tr w:rsidR="008E5D5A" w:rsidRPr="0068712E" w:rsidTr="00510BF1">
        <w:trPr>
          <w:trHeight w:val="580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1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8E5D5A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>Trastuzumab</w:t>
            </w:r>
          </w:p>
          <w:p w:rsidR="00545C38" w:rsidRPr="0068712E" w:rsidRDefault="008E5D5A" w:rsidP="00B824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Pembrolizumab*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Trastuzumab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</w:tr>
      <w:tr w:rsidR="008E5D5A" w:rsidRPr="0068712E" w:rsidTr="00510BF1">
        <w:trPr>
          <w:trHeight w:val="411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2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Oxaliplatin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TS-1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- </w:t>
            </w:r>
          </w:p>
        </w:tc>
      </w:tr>
      <w:tr w:rsidR="008E5D5A" w:rsidRPr="0068712E" w:rsidTr="00510BF1">
        <w:trPr>
          <w:trHeight w:val="350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3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Nivolumab*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CR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Docetaxel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</w:tr>
      <w:tr w:rsidR="008E5D5A" w:rsidRPr="0068712E" w:rsidTr="00510BF1">
        <w:trPr>
          <w:trHeight w:val="221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4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5-FU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Leucovorin, Oxaliplatin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5-FU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Irinotecan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Ramucirumab</w:t>
            </w:r>
            <w:r w:rsidRPr="0068712E">
              <w:rPr>
                <w:sz w:val="16"/>
                <w:szCs w:val="16"/>
              </w:rPr>
              <w:t>*</w:t>
            </w:r>
          </w:p>
          <w:p w:rsidR="00545C38" w:rsidRPr="0068712E" w:rsidRDefault="00545C38" w:rsidP="00B824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Leucovorin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PD </w:t>
            </w:r>
          </w:p>
        </w:tc>
      </w:tr>
      <w:tr w:rsidR="008E5D5A" w:rsidRPr="0068712E" w:rsidTr="00510BF1">
        <w:trPr>
          <w:trHeight w:val="442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5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5-FU, Oxaliplatin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Bevacizumab*, Leucovorin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PD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 N/A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Gemcitabine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Cisplatin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SD </w:t>
            </w:r>
          </w:p>
        </w:tc>
      </w:tr>
      <w:tr w:rsidR="008E5D5A" w:rsidRPr="0068712E" w:rsidTr="00510BF1">
        <w:trPr>
          <w:trHeight w:val="442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6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Bevacizumab*, 5-Fu, Leucovorin, Oxaliplatin, Irinotecan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Dabrafenib, Trametinib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Dabrafenib, </w:t>
            </w:r>
          </w:p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Trametinib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Cetuximab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</w:tr>
      <w:tr w:rsidR="008E5D5A" w:rsidRPr="0068712E" w:rsidTr="00510BF1">
        <w:trPr>
          <w:trHeight w:val="442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7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Bevacizumab*, 5-Fu, Leucovorin, Oxaliplatin, Irinotecan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PD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Dabrafenib, Trametinib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Trametinib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Dabrafenib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Cetuximab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SD </w:t>
            </w:r>
          </w:p>
        </w:tc>
      </w:tr>
      <w:tr w:rsidR="008E5D5A" w:rsidRPr="0068712E" w:rsidTr="00510BF1">
        <w:trPr>
          <w:trHeight w:val="102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8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Paclitacel </w:t>
            </w: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8E5D5A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>Pembrolizumab</w:t>
            </w:r>
            <w:r w:rsidR="008E5D5A" w:rsidRPr="0068712E">
              <w:rPr>
                <w:sz w:val="16"/>
                <w:szCs w:val="16"/>
              </w:rPr>
              <w:t>*</w:t>
            </w:r>
            <w:r w:rsidRPr="0068712E">
              <w:rPr>
                <w:sz w:val="16"/>
                <w:szCs w:val="16"/>
              </w:rPr>
              <w:t xml:space="preserve">, Lenvatinib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Regorafenib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Nivolumab*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PD </w:t>
            </w:r>
          </w:p>
        </w:tc>
      </w:tr>
      <w:tr w:rsidR="008E5D5A" w:rsidRPr="0068712E" w:rsidTr="00510BF1">
        <w:trPr>
          <w:trHeight w:val="221"/>
        </w:trPr>
        <w:tc>
          <w:tcPr>
            <w:tcW w:w="32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9 </w:t>
            </w:r>
          </w:p>
        </w:tc>
        <w:tc>
          <w:tcPr>
            <w:tcW w:w="59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0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503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Bevacizumab*, Trifluridine, Tipiracil </w:t>
            </w:r>
          </w:p>
        </w:tc>
        <w:tc>
          <w:tcPr>
            <w:tcW w:w="354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PD </w:t>
            </w:r>
          </w:p>
        </w:tc>
        <w:tc>
          <w:tcPr>
            <w:tcW w:w="430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6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441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Regorafenib </w:t>
            </w:r>
          </w:p>
        </w:tc>
        <w:tc>
          <w:tcPr>
            <w:tcW w:w="535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Nivolumab* </w:t>
            </w:r>
          </w:p>
        </w:tc>
        <w:tc>
          <w:tcPr>
            <w:tcW w:w="376" w:type="pct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5C38" w:rsidRPr="0068712E" w:rsidRDefault="00545C38" w:rsidP="00B82430">
            <w:pPr>
              <w:rPr>
                <w:sz w:val="16"/>
                <w:szCs w:val="16"/>
              </w:rPr>
            </w:pPr>
            <w:r w:rsidRPr="0068712E">
              <w:rPr>
                <w:sz w:val="16"/>
                <w:szCs w:val="16"/>
              </w:rPr>
              <w:t xml:space="preserve">PD </w:t>
            </w:r>
          </w:p>
        </w:tc>
      </w:tr>
    </w:tbl>
    <w:p w:rsidR="00545C38" w:rsidRDefault="00545C38" w:rsidP="00545C38">
      <w:r>
        <w:rPr>
          <w:rFonts w:hint="eastAsia"/>
        </w:rPr>
        <w:t>N/A: not applicable</w:t>
      </w:r>
      <w:r>
        <w:t>;</w:t>
      </w:r>
      <w:r>
        <w:rPr>
          <w:rFonts w:hint="eastAsia"/>
        </w:rPr>
        <w:t xml:space="preserve"> CR: complete response</w:t>
      </w:r>
      <w:r>
        <w:t>;</w:t>
      </w:r>
      <w:r>
        <w:rPr>
          <w:rFonts w:hint="eastAsia"/>
        </w:rPr>
        <w:t xml:space="preserve"> PR: partial response</w:t>
      </w:r>
      <w:r>
        <w:t>;</w:t>
      </w:r>
      <w:r>
        <w:rPr>
          <w:rFonts w:hint="eastAsia"/>
        </w:rPr>
        <w:t xml:space="preserve"> SD: stable disease</w:t>
      </w:r>
      <w:r>
        <w:t>;</w:t>
      </w:r>
      <w:r>
        <w:rPr>
          <w:rFonts w:hint="eastAsia"/>
        </w:rPr>
        <w:t xml:space="preserve"> PD: progressive disease</w:t>
      </w:r>
      <w:r>
        <w:t>;</w:t>
      </w:r>
      <w:r>
        <w:rPr>
          <w:rFonts w:hint="eastAsia"/>
        </w:rPr>
        <w:t xml:space="preserve"> LPB: low potential benefit</w:t>
      </w:r>
      <w:r>
        <w:t>;</w:t>
      </w:r>
      <w:r>
        <w:rPr>
          <w:rFonts w:hint="eastAsia"/>
        </w:rPr>
        <w:t xml:space="preserve"> HPB: high potential benefit</w:t>
      </w:r>
    </w:p>
    <w:p w:rsidR="00545C38" w:rsidRDefault="00545C38" w:rsidP="00545C38">
      <w:pPr>
        <w:tabs>
          <w:tab w:val="left" w:pos="1490"/>
        </w:tabs>
      </w:pPr>
      <w:r>
        <w:t>*</w:t>
      </w:r>
      <w:r w:rsidRPr="00492FC0">
        <w:t xml:space="preserve">the drug </w:t>
      </w:r>
      <w:r w:rsidR="003C5172">
        <w:t>can</w:t>
      </w:r>
      <w:r w:rsidR="003C5172" w:rsidRPr="00492FC0">
        <w:t>not</w:t>
      </w:r>
      <w:r w:rsidR="008E5D5A">
        <w:t xml:space="preserve">be </w:t>
      </w:r>
      <w:r w:rsidRPr="00492FC0">
        <w:t>tested in the CTO drug sensitivity screening assay</w:t>
      </w:r>
    </w:p>
    <w:p w:rsidR="00545C38" w:rsidRPr="00492FC0" w:rsidRDefault="00545C38" w:rsidP="00545C38"/>
    <w:p w:rsidR="00545C38" w:rsidRDefault="00545C38"/>
    <w:p w:rsidR="00545C38" w:rsidRDefault="00545C38"/>
    <w:p w:rsidR="00545C38" w:rsidRDefault="00545C38"/>
    <w:p w:rsidR="00545C38" w:rsidRDefault="00545C38"/>
    <w:p w:rsidR="00545C38" w:rsidRDefault="00545C38">
      <w:pPr>
        <w:rPr>
          <w:rFonts w:hint="eastAsia"/>
        </w:rPr>
      </w:pPr>
    </w:p>
    <w:p w:rsidR="001D54FB" w:rsidRDefault="001D54FB">
      <w:pPr>
        <w:rPr>
          <w:rFonts w:hint="eastAsia"/>
        </w:rPr>
      </w:pPr>
    </w:p>
    <w:p w:rsidR="001D54FB" w:rsidRDefault="001D54FB"/>
    <w:p w:rsidR="00545C38" w:rsidRDefault="00545C38"/>
    <w:p w:rsidR="00544C84" w:rsidRDefault="00544C84" w:rsidP="00544C84">
      <w:r>
        <w:rPr>
          <w:rFonts w:hint="eastAsia"/>
        </w:rPr>
        <w:lastRenderedPageBreak/>
        <w:t>S</w:t>
      </w:r>
      <w:r>
        <w:t xml:space="preserve">upplementary Table </w:t>
      </w:r>
      <w:r w:rsidR="00545C38">
        <w:t>3</w:t>
      </w:r>
      <w:r w:rsidR="008E68C9">
        <w:t>.</w:t>
      </w:r>
      <w:r w:rsidRPr="0085162F">
        <w:rPr>
          <w:rFonts w:hint="eastAsia"/>
        </w:rPr>
        <w:t xml:space="preserve">The correlation between applied treatment (chemotherapy) </w:t>
      </w:r>
      <w:r w:rsidRPr="0085162F">
        <w:t>withresponse</w:t>
      </w:r>
      <w:r w:rsidRPr="0085162F">
        <w:rPr>
          <w:rFonts w:hint="eastAsia"/>
        </w:rPr>
        <w:t xml:space="preserve"> and testing results</w:t>
      </w:r>
    </w:p>
    <w:tbl>
      <w:tblPr>
        <w:tblW w:w="0" w:type="auto"/>
        <w:tblBorders>
          <w:insideH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3"/>
        <w:gridCol w:w="2334"/>
        <w:gridCol w:w="2080"/>
        <w:gridCol w:w="1315"/>
        <w:gridCol w:w="2622"/>
        <w:gridCol w:w="1708"/>
      </w:tblGrid>
      <w:tr w:rsidR="00544C84" w:rsidRPr="00F5472B" w:rsidTr="00D67C52">
        <w:trPr>
          <w:trHeight w:val="736"/>
        </w:trPr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b/>
                <w:bCs/>
                <w:szCs w:val="24"/>
              </w:rPr>
              <w:t xml:space="preserve">Patient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b/>
                <w:bCs/>
                <w:szCs w:val="24"/>
              </w:rPr>
              <w:t>Cancer Type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A</w:t>
            </w:r>
            <w:r>
              <w:rPr>
                <w:rFonts w:hint="eastAsia"/>
                <w:b/>
                <w:bCs/>
                <w:szCs w:val="24"/>
              </w:rPr>
              <w:t xml:space="preserve">pplied </w:t>
            </w:r>
            <w:r w:rsidRPr="00F5472B">
              <w:rPr>
                <w:b/>
                <w:bCs/>
                <w:szCs w:val="24"/>
              </w:rPr>
              <w:t>Chemo</w:t>
            </w:r>
            <w:r>
              <w:rPr>
                <w:rFonts w:hint="eastAsia"/>
                <w:b/>
                <w:bCs/>
                <w:szCs w:val="24"/>
              </w:rPr>
              <w:t>therapy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b/>
                <w:bCs/>
                <w:szCs w:val="24"/>
              </w:rPr>
              <w:t>1</w:t>
            </w:r>
            <w:r w:rsidRPr="00F5472B">
              <w:rPr>
                <w:b/>
                <w:bCs/>
                <w:szCs w:val="24"/>
                <w:vertAlign w:val="superscript"/>
              </w:rPr>
              <w:t>st</w:t>
            </w:r>
            <w:r w:rsidRPr="00F5472B">
              <w:rPr>
                <w:b/>
                <w:bCs/>
                <w:szCs w:val="24"/>
              </w:rPr>
              <w:t xml:space="preserve"> line/2</w:t>
            </w:r>
            <w:r w:rsidRPr="00F5472B">
              <w:rPr>
                <w:b/>
                <w:bCs/>
                <w:szCs w:val="24"/>
                <w:vertAlign w:val="superscript"/>
              </w:rPr>
              <w:t>nd</w:t>
            </w:r>
            <w:r w:rsidRPr="00F5472B">
              <w:rPr>
                <w:b/>
                <w:bCs/>
                <w:szCs w:val="24"/>
              </w:rPr>
              <w:t xml:space="preserve"> line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b/>
                <w:bCs/>
                <w:szCs w:val="24"/>
              </w:rPr>
              <w:t>CT</w:t>
            </w:r>
            <w:r>
              <w:rPr>
                <w:rFonts w:hint="eastAsia"/>
                <w:b/>
                <w:bCs/>
                <w:szCs w:val="24"/>
              </w:rPr>
              <w:t>O</w:t>
            </w:r>
            <w:r w:rsidRPr="00F5472B">
              <w:rPr>
                <w:b/>
                <w:bCs/>
                <w:szCs w:val="24"/>
              </w:rPr>
              <w:t xml:space="preserve"> Drug Sensitivity Screening Results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b/>
                <w:bCs/>
                <w:szCs w:val="24"/>
              </w:rPr>
              <w:t xml:space="preserve">Treatment response </w:t>
            </w:r>
          </w:p>
        </w:tc>
      </w:tr>
      <w:tr w:rsidR="00544C84" w:rsidRPr="00F5472B" w:rsidTr="00D67C52">
        <w:trPr>
          <w:trHeight w:val="580"/>
        </w:trPr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2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Gastric adenoCA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Oxaliplatin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1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HPB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PR </w:t>
            </w:r>
          </w:p>
        </w:tc>
      </w:tr>
      <w:tr w:rsidR="00544C84" w:rsidRPr="00F5472B" w:rsidTr="00D67C52">
        <w:trPr>
          <w:trHeight w:val="470"/>
        </w:trPr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3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Gastric adenosquamous CA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Docetaxel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2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HPB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PR </w:t>
            </w:r>
          </w:p>
        </w:tc>
      </w:tr>
      <w:tr w:rsidR="00544C84" w:rsidRPr="00F5472B" w:rsidTr="00D67C52">
        <w:trPr>
          <w:trHeight w:val="411"/>
        </w:trPr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>4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Gastric adenoCA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5-FU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1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HPB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PR </w:t>
            </w:r>
          </w:p>
        </w:tc>
      </w:tr>
      <w:tr w:rsidR="00544C84" w:rsidRPr="00F5472B" w:rsidTr="00D67C52">
        <w:trPr>
          <w:trHeight w:val="448"/>
        </w:trPr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5-FU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HPB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PD </w:t>
            </w:r>
          </w:p>
        </w:tc>
      </w:tr>
      <w:tr w:rsidR="00544C84" w:rsidRPr="00F5472B" w:rsidTr="00D67C52">
        <w:trPr>
          <w:trHeight w:val="414"/>
        </w:trPr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Irinotecan </w:t>
            </w: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LPB </w:t>
            </w: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</w:tr>
      <w:tr w:rsidR="00544C84" w:rsidRPr="00F5472B" w:rsidTr="00D67C52">
        <w:trPr>
          <w:trHeight w:val="442"/>
        </w:trPr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5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Duodenal adenoCA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5-FU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LPB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PD </w:t>
            </w:r>
          </w:p>
        </w:tc>
      </w:tr>
      <w:tr w:rsidR="00544C84" w:rsidRPr="00F5472B" w:rsidTr="00D67C52">
        <w:trPr>
          <w:trHeight w:val="442"/>
        </w:trPr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Oxaliplatin </w:t>
            </w: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LPB </w:t>
            </w: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</w:tr>
      <w:tr w:rsidR="00544C84" w:rsidRPr="00F5472B" w:rsidTr="00D67C52">
        <w:trPr>
          <w:trHeight w:val="442"/>
        </w:trPr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Gemcitabine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2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HPB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SD </w:t>
            </w:r>
          </w:p>
        </w:tc>
      </w:tr>
      <w:tr w:rsidR="00544C84" w:rsidRPr="00F5472B" w:rsidTr="00D67C52">
        <w:trPr>
          <w:trHeight w:val="442"/>
        </w:trPr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8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Colon adenoCA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>Paclita</w:t>
            </w:r>
            <w:r>
              <w:rPr>
                <w:rFonts w:hint="eastAsia"/>
                <w:szCs w:val="24"/>
              </w:rPr>
              <w:t>x</w:t>
            </w:r>
            <w:r w:rsidRPr="00F5472B">
              <w:rPr>
                <w:szCs w:val="24"/>
              </w:rPr>
              <w:t xml:space="preserve">el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1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LPB </w:t>
            </w:r>
          </w:p>
        </w:tc>
        <w:tc>
          <w:tcPr>
            <w:tcW w:w="0" w:type="auto"/>
            <w:shd w:val="clear" w:color="auto" w:fill="FFFFFF"/>
            <w:tcMar>
              <w:top w:w="13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4C84" w:rsidRPr="00F5472B" w:rsidRDefault="00544C84" w:rsidP="00D67C52">
            <w:pPr>
              <w:rPr>
                <w:szCs w:val="24"/>
              </w:rPr>
            </w:pPr>
            <w:r w:rsidRPr="00F5472B">
              <w:rPr>
                <w:szCs w:val="24"/>
              </w:rPr>
              <w:t xml:space="preserve">PR </w:t>
            </w:r>
          </w:p>
        </w:tc>
      </w:tr>
    </w:tbl>
    <w:p w:rsidR="00544C84" w:rsidRDefault="00544C84" w:rsidP="00544C84">
      <w:r>
        <w:rPr>
          <w:rFonts w:hint="eastAsia"/>
        </w:rPr>
        <w:t>CTO: circulating tumor cell -derived organoids; 5-FU: 5-fluroracil; HPB: high potential benefit; LPB: low potential benefit; PR: progressive response; SD: stable disease; PD: progressive disease.</w:t>
      </w:r>
    </w:p>
    <w:p w:rsidR="00544C84" w:rsidRPr="006E26F2" w:rsidRDefault="00544C84" w:rsidP="00544C84"/>
    <w:p w:rsidR="00544C84" w:rsidRDefault="00544C84" w:rsidP="00544C84"/>
    <w:p w:rsidR="00544C84" w:rsidRDefault="00544C84" w:rsidP="00544C84"/>
    <w:p w:rsidR="00544C84" w:rsidRPr="00544C84" w:rsidRDefault="00544C84"/>
    <w:p w:rsidR="00544C84" w:rsidRDefault="00544C84"/>
    <w:p w:rsidR="00544C84" w:rsidRDefault="00544C84"/>
    <w:p w:rsidR="00544C84" w:rsidRDefault="00544C84"/>
    <w:p w:rsidR="00544C84" w:rsidRDefault="00544C84"/>
    <w:p w:rsidR="0027525D" w:rsidRDefault="0027525D"/>
    <w:p w:rsidR="0027525D" w:rsidRDefault="0027525D"/>
    <w:p w:rsidR="0027525D" w:rsidRDefault="0027525D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8E68C9" w:rsidRDefault="008E68C9"/>
    <w:p w:rsidR="00544C84" w:rsidRDefault="00544C84">
      <w:bookmarkStart w:id="0" w:name="_GoBack"/>
      <w:bookmarkEnd w:id="0"/>
    </w:p>
    <w:sectPr w:rsidR="00544C84" w:rsidSect="0068712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EE6" w:rsidRPr="000C0E3B" w:rsidRDefault="00D63EE6" w:rsidP="002A1BAD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D63EE6" w:rsidRPr="000C0E3B" w:rsidRDefault="00D63EE6" w:rsidP="002A1BAD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EE6" w:rsidRPr="000C0E3B" w:rsidRDefault="00D63EE6" w:rsidP="002A1BAD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D63EE6" w:rsidRPr="000C0E3B" w:rsidRDefault="00D63EE6" w:rsidP="002A1BAD">
      <w:pPr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9D9"/>
    <w:rsid w:val="001271B6"/>
    <w:rsid w:val="001B09F6"/>
    <w:rsid w:val="001D54FB"/>
    <w:rsid w:val="001E0789"/>
    <w:rsid w:val="002114FE"/>
    <w:rsid w:val="0027525D"/>
    <w:rsid w:val="002A1BAD"/>
    <w:rsid w:val="00305CF4"/>
    <w:rsid w:val="003474B6"/>
    <w:rsid w:val="003C5172"/>
    <w:rsid w:val="003D41B0"/>
    <w:rsid w:val="00492FC0"/>
    <w:rsid w:val="00510BF1"/>
    <w:rsid w:val="005129D9"/>
    <w:rsid w:val="005155A5"/>
    <w:rsid w:val="00544C84"/>
    <w:rsid w:val="00545C38"/>
    <w:rsid w:val="00551492"/>
    <w:rsid w:val="005A4C7F"/>
    <w:rsid w:val="0068712E"/>
    <w:rsid w:val="006D5CBD"/>
    <w:rsid w:val="007124F8"/>
    <w:rsid w:val="00753578"/>
    <w:rsid w:val="00861B0E"/>
    <w:rsid w:val="008E5D5A"/>
    <w:rsid w:val="008E68C9"/>
    <w:rsid w:val="008F7F07"/>
    <w:rsid w:val="00930FD0"/>
    <w:rsid w:val="0097513B"/>
    <w:rsid w:val="00981C04"/>
    <w:rsid w:val="00985B00"/>
    <w:rsid w:val="00AD2397"/>
    <w:rsid w:val="00B04F41"/>
    <w:rsid w:val="00B572B9"/>
    <w:rsid w:val="00BA4DFA"/>
    <w:rsid w:val="00BC4D12"/>
    <w:rsid w:val="00C44147"/>
    <w:rsid w:val="00C95313"/>
    <w:rsid w:val="00CD1200"/>
    <w:rsid w:val="00D63EE6"/>
    <w:rsid w:val="00E807D1"/>
    <w:rsid w:val="00EA7CD0"/>
    <w:rsid w:val="00F41B5A"/>
    <w:rsid w:val="00F5472B"/>
    <w:rsid w:val="00F62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124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A1B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B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B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BA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2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2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WenChi, Wu</dc:creator>
  <cp:lastModifiedBy>WenChi, Wu</cp:lastModifiedBy>
  <cp:revision>15</cp:revision>
  <cp:lastPrinted>2024-04-02T12:24:00Z</cp:lastPrinted>
  <dcterms:created xsi:type="dcterms:W3CDTF">2024-04-02T12:03:00Z</dcterms:created>
  <dcterms:modified xsi:type="dcterms:W3CDTF">2024-04-23T05:11:00Z</dcterms:modified>
</cp:coreProperties>
</file>