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975CD" w14:textId="77777777" w:rsidR="00832C7B" w:rsidRDefault="00832C7B" w:rsidP="00832C7B">
      <w:pPr>
        <w:spacing w:after="0" w:line="276" w:lineRule="auto"/>
        <w:rPr>
          <w:rFonts w:ascii="Arial" w:eastAsia="Times New Roman" w:hAnsi="Arial" w:cs="Arial"/>
          <w:b/>
          <w:bCs/>
          <w:color w:val="000000"/>
          <w:shd w:val="clear" w:color="auto" w:fill="FFFFFF"/>
        </w:rPr>
      </w:pPr>
      <w:r w:rsidRPr="000B2259">
        <w:rPr>
          <w:rFonts w:ascii="Arial" w:eastAsia="Times New Roman" w:hAnsi="Arial" w:cs="Arial"/>
          <w:b/>
          <w:bCs/>
          <w:color w:val="000000"/>
          <w:shd w:val="clear" w:color="auto" w:fill="FFFFFF"/>
        </w:rPr>
        <w:t>Aneurysmal</w:t>
      </w:r>
      <w:r>
        <w:rPr>
          <w:rFonts w:ascii="Arial" w:eastAsia="Times New Roman" w:hAnsi="Arial" w:cs="Arial"/>
          <w:b/>
          <w:bCs/>
          <w:color w:val="000000"/>
          <w:shd w:val="clear" w:color="auto" w:fill="FFFFFF"/>
        </w:rPr>
        <w:t xml:space="preserve"> Subarachnoid Hemorrhage</w:t>
      </w:r>
      <w:r w:rsidRPr="000B2259">
        <w:rPr>
          <w:rFonts w:ascii="Arial" w:eastAsia="Times New Roman" w:hAnsi="Arial" w:cs="Arial"/>
          <w:b/>
          <w:bCs/>
          <w:color w:val="000000"/>
          <w:shd w:val="clear" w:color="auto" w:fill="FFFFFF"/>
        </w:rPr>
        <w:t xml:space="preserve"> Outcomes Assessment Using Automated Hemorrhage Volume</w:t>
      </w:r>
      <w:r w:rsidRPr="000B2259">
        <w:rPr>
          <w:rFonts w:ascii="Arial" w:eastAsia="Times New Roman" w:hAnsi="Arial" w:cs="Arial"/>
          <w:color w:val="000000"/>
          <w:shd w:val="clear" w:color="auto" w:fill="FFFFFF"/>
        </w:rPr>
        <w:t> </w:t>
      </w:r>
      <w:r w:rsidRPr="000B2259">
        <w:rPr>
          <w:rFonts w:ascii="Arial" w:eastAsia="Times New Roman" w:hAnsi="Arial" w:cs="Arial"/>
          <w:b/>
          <w:bCs/>
          <w:color w:val="000000"/>
          <w:shd w:val="clear" w:color="auto" w:fill="FFFFFF"/>
        </w:rPr>
        <w:t xml:space="preserve">Quantification </w:t>
      </w:r>
    </w:p>
    <w:p w14:paraId="1864146F" w14:textId="77777777" w:rsidR="007E4905" w:rsidRPr="007A72B9" w:rsidRDefault="007E4905" w:rsidP="00832C7B">
      <w:pPr>
        <w:spacing w:after="0" w:line="276" w:lineRule="auto"/>
        <w:rPr>
          <w:rFonts w:ascii="Arial" w:eastAsia="Times New Roman" w:hAnsi="Arial" w:cs="Arial"/>
        </w:rPr>
      </w:pPr>
    </w:p>
    <w:p w14:paraId="1431D9D0" w14:textId="77777777" w:rsidR="007E4905" w:rsidRPr="000B2259" w:rsidRDefault="007E4905" w:rsidP="007E4905">
      <w:pPr>
        <w:spacing w:line="276" w:lineRule="auto"/>
        <w:jc w:val="both"/>
        <w:rPr>
          <w:rFonts w:ascii="Arial" w:hAnsi="Arial" w:cs="Arial"/>
        </w:rPr>
      </w:pPr>
      <w:r w:rsidRPr="000B2259">
        <w:rPr>
          <w:rFonts w:ascii="Arial" w:hAnsi="Arial" w:cs="Arial"/>
        </w:rPr>
        <w:t>Sebastian Sanchez</w:t>
      </w:r>
      <w:r>
        <w:rPr>
          <w:rFonts w:ascii="Arial" w:hAnsi="Arial" w:cs="Arial"/>
        </w:rPr>
        <w:t xml:space="preserve"> MD</w:t>
      </w:r>
      <w:r w:rsidRPr="000B2259">
        <w:rPr>
          <w:rFonts w:ascii="Arial" w:hAnsi="Arial" w:cs="Arial"/>
        </w:rPr>
        <w:t>,</w:t>
      </w:r>
      <w:r w:rsidRPr="000B2259">
        <w:rPr>
          <w:rFonts w:ascii="Arial" w:hAnsi="Arial" w:cs="Arial"/>
          <w:vertAlign w:val="superscript"/>
        </w:rPr>
        <w:t>1</w:t>
      </w:r>
      <w:r w:rsidRPr="000B2259">
        <w:rPr>
          <w:rFonts w:ascii="Arial" w:hAnsi="Arial" w:cs="Arial"/>
        </w:rPr>
        <w:t xml:space="preserve"> Jacob M Miller</w:t>
      </w:r>
      <w:r>
        <w:rPr>
          <w:rFonts w:ascii="Arial" w:hAnsi="Arial" w:cs="Arial"/>
        </w:rPr>
        <w:t xml:space="preserve"> BS</w:t>
      </w:r>
      <w:r w:rsidRPr="000B2259">
        <w:rPr>
          <w:rFonts w:ascii="Arial" w:hAnsi="Arial" w:cs="Arial"/>
        </w:rPr>
        <w:t>,</w:t>
      </w:r>
      <w:r w:rsidRPr="000B2259">
        <w:rPr>
          <w:rFonts w:ascii="Arial" w:hAnsi="Arial" w:cs="Arial"/>
          <w:vertAlign w:val="superscript"/>
        </w:rPr>
        <w:t xml:space="preserve"> 2</w:t>
      </w:r>
      <w:r w:rsidRPr="000B2259">
        <w:rPr>
          <w:rFonts w:ascii="Arial" w:hAnsi="Arial" w:cs="Arial"/>
        </w:rPr>
        <w:t xml:space="preserve"> Matthew T Jones,</w:t>
      </w:r>
      <w:r w:rsidRPr="000B2259">
        <w:rPr>
          <w:rFonts w:ascii="Arial" w:hAnsi="Arial" w:cs="Arial"/>
          <w:vertAlign w:val="superscript"/>
        </w:rPr>
        <w:t xml:space="preserve"> 2</w:t>
      </w:r>
      <w:r w:rsidRPr="000B2259">
        <w:rPr>
          <w:rFonts w:ascii="Arial" w:hAnsi="Arial" w:cs="Arial"/>
        </w:rPr>
        <w:t xml:space="preserve"> Rishi R Patel,</w:t>
      </w:r>
      <w:r w:rsidRPr="000B2259">
        <w:rPr>
          <w:rFonts w:ascii="Arial" w:hAnsi="Arial" w:cs="Arial"/>
          <w:vertAlign w:val="superscript"/>
        </w:rPr>
        <w:t xml:space="preserve"> 2</w:t>
      </w:r>
      <w:r w:rsidRPr="000B2259">
        <w:rPr>
          <w:rFonts w:ascii="Arial" w:hAnsi="Arial" w:cs="Arial"/>
        </w:rPr>
        <w:t xml:space="preserve"> Elena Sagues</w:t>
      </w:r>
      <w:r>
        <w:rPr>
          <w:rFonts w:ascii="Arial" w:hAnsi="Arial" w:cs="Arial"/>
        </w:rPr>
        <w:t xml:space="preserve"> MD</w:t>
      </w:r>
      <w:r w:rsidRPr="000B2259">
        <w:rPr>
          <w:rFonts w:ascii="Arial" w:hAnsi="Arial" w:cs="Arial"/>
        </w:rPr>
        <w:t>,</w:t>
      </w:r>
      <w:r w:rsidRPr="000B2259">
        <w:rPr>
          <w:rFonts w:ascii="Arial" w:hAnsi="Arial" w:cs="Arial"/>
          <w:vertAlign w:val="superscript"/>
        </w:rPr>
        <w:t xml:space="preserve"> 2</w:t>
      </w:r>
      <w:r w:rsidRPr="000B2259">
        <w:rPr>
          <w:rFonts w:ascii="Arial" w:hAnsi="Arial" w:cs="Arial"/>
        </w:rPr>
        <w:t xml:space="preserve"> Carlos </w:t>
      </w:r>
      <w:proofErr w:type="spellStart"/>
      <w:r w:rsidRPr="000B2259">
        <w:rPr>
          <w:rFonts w:ascii="Arial" w:hAnsi="Arial" w:cs="Arial"/>
        </w:rPr>
        <w:t>Dier</w:t>
      </w:r>
      <w:proofErr w:type="spellEnd"/>
      <w:r>
        <w:rPr>
          <w:rFonts w:ascii="Arial" w:hAnsi="Arial" w:cs="Arial"/>
        </w:rPr>
        <w:t xml:space="preserve"> MD</w:t>
      </w:r>
      <w:r w:rsidRPr="000B2259">
        <w:rPr>
          <w:rFonts w:ascii="Arial" w:hAnsi="Arial" w:cs="Arial"/>
        </w:rPr>
        <w:t>,</w:t>
      </w:r>
      <w:r w:rsidRPr="000B2259">
        <w:rPr>
          <w:rFonts w:ascii="Arial" w:hAnsi="Arial" w:cs="Arial"/>
          <w:vertAlign w:val="superscript"/>
        </w:rPr>
        <w:t xml:space="preserve"> 2</w:t>
      </w:r>
      <w:r w:rsidRPr="000B2259">
        <w:rPr>
          <w:rFonts w:ascii="Arial" w:hAnsi="Arial" w:cs="Arial"/>
        </w:rPr>
        <w:t xml:space="preserve"> Andres </w:t>
      </w:r>
      <w:proofErr w:type="spellStart"/>
      <w:r w:rsidRPr="000B2259">
        <w:rPr>
          <w:rFonts w:ascii="Arial" w:hAnsi="Arial" w:cs="Arial"/>
        </w:rPr>
        <w:t>Gudino</w:t>
      </w:r>
      <w:proofErr w:type="spellEnd"/>
      <w:r>
        <w:rPr>
          <w:rFonts w:ascii="Arial" w:hAnsi="Arial" w:cs="Arial"/>
        </w:rPr>
        <w:t xml:space="preserve"> MD</w:t>
      </w:r>
      <w:r w:rsidRPr="000B2259">
        <w:rPr>
          <w:rFonts w:ascii="Arial" w:hAnsi="Arial" w:cs="Arial"/>
        </w:rPr>
        <w:t>,</w:t>
      </w:r>
      <w:r w:rsidRPr="000B2259">
        <w:rPr>
          <w:rFonts w:ascii="Arial" w:hAnsi="Arial" w:cs="Arial"/>
          <w:vertAlign w:val="superscript"/>
        </w:rPr>
        <w:t xml:space="preserve"> 2</w:t>
      </w:r>
      <w:r w:rsidRPr="000B2259">
        <w:rPr>
          <w:rFonts w:ascii="Arial" w:hAnsi="Arial" w:cs="Arial"/>
        </w:rPr>
        <w:t xml:space="preserve"> Ariel Vargas-Sanchez</w:t>
      </w:r>
      <w:r>
        <w:rPr>
          <w:rFonts w:ascii="Arial" w:hAnsi="Arial" w:cs="Arial"/>
        </w:rPr>
        <w:t xml:space="preserve"> MD, </w:t>
      </w:r>
      <w:r w:rsidRPr="000B2259">
        <w:rPr>
          <w:rFonts w:ascii="Arial" w:hAnsi="Arial" w:cs="Arial"/>
          <w:vertAlign w:val="superscript"/>
        </w:rPr>
        <w:t>2</w:t>
      </w:r>
      <w:r w:rsidRPr="000B2259">
        <w:rPr>
          <w:rFonts w:ascii="Arial" w:hAnsi="Arial" w:cs="Arial"/>
        </w:rPr>
        <w:t xml:space="preserve"> and Edgar A Samaniego</w:t>
      </w:r>
      <w:r>
        <w:rPr>
          <w:rFonts w:ascii="Arial" w:hAnsi="Arial" w:cs="Arial"/>
        </w:rPr>
        <w:t xml:space="preserve"> MD MS</w:t>
      </w:r>
      <w:r w:rsidRPr="000B2259">
        <w:rPr>
          <w:rFonts w:ascii="Arial" w:hAnsi="Arial" w:cs="Arial"/>
          <w:vertAlign w:val="superscript"/>
        </w:rPr>
        <w:t>2,3,4</w:t>
      </w:r>
    </w:p>
    <w:p w14:paraId="577DB9F5" w14:textId="77777777" w:rsidR="007E4905" w:rsidRPr="000B2259" w:rsidRDefault="007E4905" w:rsidP="007E4905">
      <w:pPr>
        <w:spacing w:line="276" w:lineRule="auto"/>
        <w:jc w:val="both"/>
        <w:rPr>
          <w:rFonts w:ascii="Arial" w:hAnsi="Arial" w:cs="Arial"/>
        </w:rPr>
      </w:pPr>
    </w:p>
    <w:p w14:paraId="0D53CB17" w14:textId="77777777" w:rsidR="007E4905" w:rsidRPr="000B2259" w:rsidRDefault="007E4905" w:rsidP="007E4905">
      <w:pPr>
        <w:pStyle w:val="ListParagraph"/>
        <w:numPr>
          <w:ilvl w:val="0"/>
          <w:numId w:val="2"/>
        </w:numPr>
        <w:spacing w:line="276" w:lineRule="auto"/>
        <w:jc w:val="both"/>
        <w:rPr>
          <w:rFonts w:ascii="Arial" w:hAnsi="Arial" w:cs="Arial"/>
        </w:rPr>
      </w:pPr>
      <w:r w:rsidRPr="000B2259">
        <w:rPr>
          <w:rFonts w:ascii="Arial" w:hAnsi="Arial" w:cs="Arial"/>
        </w:rPr>
        <w:t xml:space="preserve">Yale University, Department of Neurology </w:t>
      </w:r>
    </w:p>
    <w:p w14:paraId="62A2F816" w14:textId="77777777" w:rsidR="007E4905" w:rsidRPr="000B2259" w:rsidRDefault="007E4905" w:rsidP="007E4905">
      <w:pPr>
        <w:pStyle w:val="ListParagraph"/>
        <w:numPr>
          <w:ilvl w:val="0"/>
          <w:numId w:val="2"/>
        </w:numPr>
        <w:spacing w:line="276" w:lineRule="auto"/>
        <w:jc w:val="both"/>
        <w:rPr>
          <w:rFonts w:ascii="Arial" w:hAnsi="Arial" w:cs="Arial"/>
        </w:rPr>
      </w:pPr>
      <w:r w:rsidRPr="000B2259">
        <w:rPr>
          <w:rFonts w:ascii="Arial" w:hAnsi="Arial" w:cs="Arial"/>
        </w:rPr>
        <w:t xml:space="preserve">The University of Iowa Hospitals and Clinics, Department of Neurology </w:t>
      </w:r>
    </w:p>
    <w:p w14:paraId="21144FD1" w14:textId="77777777" w:rsidR="007E4905" w:rsidRPr="000B2259" w:rsidRDefault="007E4905" w:rsidP="007E4905">
      <w:pPr>
        <w:pStyle w:val="ListParagraph"/>
        <w:numPr>
          <w:ilvl w:val="0"/>
          <w:numId w:val="2"/>
        </w:numPr>
        <w:spacing w:line="276" w:lineRule="auto"/>
        <w:jc w:val="both"/>
        <w:rPr>
          <w:rFonts w:ascii="Arial" w:hAnsi="Arial" w:cs="Arial"/>
        </w:rPr>
      </w:pPr>
      <w:r w:rsidRPr="000B2259">
        <w:rPr>
          <w:rFonts w:ascii="Arial" w:hAnsi="Arial" w:cs="Arial"/>
        </w:rPr>
        <w:t>The University of Iowa Hospitals and Clinics, Department of Radiology</w:t>
      </w:r>
    </w:p>
    <w:p w14:paraId="2346C704" w14:textId="77777777" w:rsidR="007E4905" w:rsidRDefault="007E4905" w:rsidP="007E4905">
      <w:pPr>
        <w:pStyle w:val="ListParagraph"/>
        <w:numPr>
          <w:ilvl w:val="0"/>
          <w:numId w:val="2"/>
        </w:numPr>
        <w:spacing w:line="276" w:lineRule="auto"/>
        <w:jc w:val="both"/>
        <w:rPr>
          <w:rFonts w:ascii="Arial" w:hAnsi="Arial" w:cs="Arial"/>
        </w:rPr>
      </w:pPr>
      <w:r w:rsidRPr="000B2259">
        <w:rPr>
          <w:rFonts w:ascii="Arial" w:hAnsi="Arial" w:cs="Arial"/>
        </w:rPr>
        <w:t>The University of Iowa Hospitals and Clinics, Department of Neurosurgery</w:t>
      </w:r>
    </w:p>
    <w:p w14:paraId="6679A2CC" w14:textId="77777777" w:rsidR="007E4905" w:rsidRDefault="007E4905" w:rsidP="007E4905">
      <w:pPr>
        <w:spacing w:line="276" w:lineRule="auto"/>
        <w:jc w:val="both"/>
        <w:rPr>
          <w:rFonts w:ascii="Arial" w:hAnsi="Arial" w:cs="Arial"/>
        </w:rPr>
      </w:pPr>
    </w:p>
    <w:p w14:paraId="593AC61F" w14:textId="636753CF" w:rsidR="00832C7B" w:rsidRPr="007E4905" w:rsidRDefault="007E4905" w:rsidP="007E4905">
      <w:pPr>
        <w:spacing w:line="276" w:lineRule="auto"/>
        <w:jc w:val="both"/>
        <w:rPr>
          <w:rFonts w:ascii="Arial" w:hAnsi="Arial" w:cs="Arial"/>
        </w:rPr>
      </w:pPr>
      <w:r w:rsidRPr="007E4905">
        <w:rPr>
          <w:rFonts w:ascii="Arial" w:hAnsi="Arial" w:cs="Arial"/>
        </w:rPr>
        <w:t>Supplemental material: 2 figures and 4 tables.</w:t>
      </w:r>
    </w:p>
    <w:p w14:paraId="3ECF73C5" w14:textId="77777777" w:rsidR="00832C7B" w:rsidRPr="000B2259" w:rsidRDefault="00832C7B" w:rsidP="00832C7B">
      <w:pPr>
        <w:spacing w:line="480" w:lineRule="auto"/>
        <w:rPr>
          <w:rFonts w:ascii="Arial" w:hAnsi="Arial" w:cs="Arial"/>
          <w:b/>
          <w:u w:val="single"/>
        </w:rPr>
      </w:pPr>
      <w:r w:rsidRPr="000B2259">
        <w:rPr>
          <w:rFonts w:ascii="Arial" w:hAnsi="Arial" w:cs="Arial"/>
          <w:b/>
          <w:u w:val="single"/>
        </w:rPr>
        <w:t xml:space="preserve">Supplementary material </w:t>
      </w:r>
    </w:p>
    <w:p w14:paraId="3799249C" w14:textId="77777777" w:rsidR="00832C7B" w:rsidRPr="000B2259" w:rsidRDefault="00832C7B" w:rsidP="00832C7B">
      <w:pPr>
        <w:spacing w:line="480" w:lineRule="auto"/>
        <w:rPr>
          <w:rFonts w:ascii="Arial" w:hAnsi="Arial" w:cs="Arial"/>
          <w:b/>
        </w:rPr>
      </w:pPr>
      <w:r w:rsidRPr="000B2259">
        <w:rPr>
          <w:rFonts w:ascii="Arial" w:hAnsi="Arial" w:cs="Arial"/>
          <w:b/>
        </w:rPr>
        <w:t>Supplementary methods</w:t>
      </w:r>
    </w:p>
    <w:p w14:paraId="091E3890" w14:textId="77777777" w:rsidR="00832C7B" w:rsidRPr="000B2259" w:rsidRDefault="00832C7B" w:rsidP="00832C7B">
      <w:pPr>
        <w:spacing w:line="480" w:lineRule="auto"/>
        <w:jc w:val="both"/>
        <w:rPr>
          <w:rFonts w:ascii="Arial" w:hAnsi="Arial" w:cs="Arial"/>
          <w:i/>
          <w:iCs/>
        </w:rPr>
      </w:pPr>
      <w:r w:rsidRPr="000B2259">
        <w:rPr>
          <w:rFonts w:ascii="Arial" w:hAnsi="Arial" w:cs="Arial"/>
          <w:i/>
          <w:iCs/>
        </w:rPr>
        <w:t>Hemorrhage Quantification</w:t>
      </w:r>
    </w:p>
    <w:p w14:paraId="676C8F27" w14:textId="77777777" w:rsidR="00832C7B" w:rsidRPr="000B2259" w:rsidRDefault="00832C7B" w:rsidP="00832C7B">
      <w:pPr>
        <w:spacing w:line="480" w:lineRule="auto"/>
        <w:jc w:val="both"/>
        <w:rPr>
          <w:rFonts w:ascii="Arial" w:hAnsi="Arial" w:cs="Arial"/>
        </w:rPr>
      </w:pPr>
      <w:r w:rsidRPr="000B2259">
        <w:rPr>
          <w:rFonts w:ascii="Arial" w:hAnsi="Arial" w:cs="Arial"/>
        </w:rPr>
        <w:t>A software was developed to identify and quantify aneurysmal subarachnoid hemorrhage (</w:t>
      </w:r>
      <w:proofErr w:type="spellStart"/>
      <w:r w:rsidRPr="000B2259">
        <w:rPr>
          <w:rFonts w:ascii="Arial" w:hAnsi="Arial" w:cs="Arial"/>
        </w:rPr>
        <w:t>aSAH</w:t>
      </w:r>
      <w:proofErr w:type="spellEnd"/>
      <w:r w:rsidRPr="000B2259">
        <w:rPr>
          <w:rFonts w:ascii="Arial" w:hAnsi="Arial" w:cs="Arial"/>
        </w:rPr>
        <w:t xml:space="preserve">) using MATLAB (MATLAB and Image Processing Toolbox, release 2020b; MathWorks, Inc.). DICOM files containing non-contrast </w:t>
      </w:r>
      <w:r>
        <w:rPr>
          <w:rFonts w:ascii="Arial" w:hAnsi="Arial" w:cs="Arial"/>
        </w:rPr>
        <w:t>computed tomography (</w:t>
      </w:r>
      <w:r w:rsidRPr="000B2259">
        <w:rPr>
          <w:rFonts w:ascii="Arial" w:hAnsi="Arial" w:cs="Arial"/>
        </w:rPr>
        <w:t>CT</w:t>
      </w:r>
      <w:r>
        <w:rPr>
          <w:rFonts w:ascii="Arial" w:hAnsi="Arial" w:cs="Arial"/>
        </w:rPr>
        <w:t>)</w:t>
      </w:r>
      <w:r w:rsidRPr="000B2259">
        <w:rPr>
          <w:rFonts w:ascii="Arial" w:hAnsi="Arial" w:cs="Arial"/>
        </w:rPr>
        <w:t xml:space="preserve"> scans were loaded into MATLAB. To avoid contamination, air and bone were excluded. The software mapped the </w:t>
      </w:r>
      <w:r>
        <w:rPr>
          <w:rFonts w:ascii="Arial" w:hAnsi="Arial" w:cs="Arial"/>
        </w:rPr>
        <w:t>Hounsfield Unit (</w:t>
      </w:r>
      <w:r w:rsidRPr="000B2259">
        <w:rPr>
          <w:rFonts w:ascii="Arial" w:hAnsi="Arial" w:cs="Arial"/>
        </w:rPr>
        <w:t>HU</w:t>
      </w:r>
      <w:r>
        <w:rPr>
          <w:rFonts w:ascii="Arial" w:hAnsi="Arial" w:cs="Arial"/>
        </w:rPr>
        <w:t>)</w:t>
      </w:r>
      <w:r w:rsidRPr="000B2259">
        <w:rPr>
          <w:rFonts w:ascii="Arial" w:hAnsi="Arial" w:cs="Arial"/>
        </w:rPr>
        <w:t xml:space="preserve"> values below zero were identified as background/air. Similarly, HU values above 160 as considered bone.</w:t>
      </w:r>
      <w:r w:rsidRPr="000B2259">
        <w:rPr>
          <w:rFonts w:ascii="Arial" w:hAnsi="Arial" w:cs="Arial"/>
        </w:rPr>
        <w:fldChar w:fldCharType="begin"/>
      </w:r>
      <w:r>
        <w:rPr>
          <w:rFonts w:ascii="Arial" w:hAnsi="Arial" w:cs="Arial"/>
        </w:rPr>
        <w:instrText xml:space="preserve"> ADDIN EN.CITE &lt;EndNote&gt;&lt;Cite&gt;&lt;Author&gt;Renan Sales&lt;/Author&gt;&lt;Year&gt;2020&lt;/Year&gt;&lt;RecNum&gt;1418&lt;/RecNum&gt;&lt;DisplayText&gt;&lt;style face="superscript"&gt;12&lt;/style&gt;&lt;/DisplayText&gt;&lt;record&gt;&lt;rec-number&gt;1418&lt;/rec-number&gt;&lt;foreign-keys&gt;&lt;key app="EN" db-id="ddv22sxv0vwfzje2rs7pdttnv029tdewxe9t" timestamp="1711629694"&gt;1418&lt;/key&gt;&lt;/foreign-keys&gt;&lt;ref-type name="Journal Article"&gt;17&lt;/ref-type&gt;&lt;contributors&gt;&lt;authors&gt;&lt;author&gt;Renan Sales, Barros&lt;/author&gt;&lt;author&gt;Wessel, E.&lt;/author&gt;&lt;author&gt;Anna, M. M. Boers&lt;/author&gt;&lt;author&gt;I. Jsbrand Zijlstra&lt;/author&gt;&lt;author&gt;Rene,&lt;/author&gt;&lt;author&gt;Wassim,&lt;/author&gt;&lt;author&gt;Alexandre, Urwald&lt;/author&gt;&lt;author&gt;Dagmar, Verbaan&lt;/author&gt;&lt;author&gt;Peter, Vandertop&lt;/author&gt;&lt;author&gt;Charles, Majoie&lt;/author&gt;&lt;author&gt;Silvia Delgado, Olabarriaga&lt;/author&gt;&lt;author&gt;Henk, A. Marquering&lt;/author&gt;&lt;/authors&gt;&lt;/contributors&gt;&lt;titles&gt;&lt;title&gt;Automated segmentation of subarachnoid hemorrhages with convolutional neural networks&lt;/title&gt;&lt;secondary-title&gt;Informatics in Medicine Unlocked&lt;/secondary-title&gt;&lt;/titles&gt;&lt;periodical&gt;&lt;full-title&gt;Informatics in Medicine Unlocked&lt;/full-title&gt;&lt;/periodical&gt;&lt;pages&gt;100321&lt;/pages&gt;&lt;volume&gt;19&lt;/volume&gt;&lt;keywords&gt;&lt;keyword&gt;Subarachnoid hemorrhage, Hemorrhage segmentation, Hemorrhage detection, Convolutional neural network, Deep learning&lt;/keyword&gt;&lt;/keywords&gt;&lt;dates&gt;&lt;year&gt;2020&lt;/year&gt;&lt;/dates&gt;&lt;isbn&gt;2352-9148&lt;/isbn&gt;&lt;accession-num&gt;BARROS2020100321&lt;/accession-num&gt;&lt;urls&gt;&lt;related-urls&gt;&lt;url&gt;https://www.sciencedirect.com/science/article/pii/S2352914820300769&lt;/url&gt;&lt;/related-urls&gt;&lt;/urls&gt;&lt;electronic-resource-num&gt;https://doi.org/10.1016/j.imu.2020.100321&lt;/electronic-resource-num&gt;&lt;/record&gt;&lt;/Cite&gt;&lt;/EndNote&gt;</w:instrText>
      </w:r>
      <w:r w:rsidRPr="000B2259">
        <w:rPr>
          <w:rFonts w:ascii="Arial" w:hAnsi="Arial" w:cs="Arial"/>
        </w:rPr>
        <w:fldChar w:fldCharType="separate"/>
      </w:r>
      <w:r w:rsidRPr="000B2259">
        <w:rPr>
          <w:rFonts w:ascii="Arial" w:hAnsi="Arial" w:cs="Arial"/>
          <w:noProof/>
          <w:vertAlign w:val="superscript"/>
        </w:rPr>
        <w:t>12</w:t>
      </w:r>
      <w:r w:rsidRPr="000B2259">
        <w:rPr>
          <w:rFonts w:ascii="Arial" w:hAnsi="Arial" w:cs="Arial"/>
        </w:rPr>
        <w:fldChar w:fldCharType="end"/>
      </w:r>
      <w:r w:rsidRPr="000B2259">
        <w:rPr>
          <w:rFonts w:ascii="Arial" w:hAnsi="Arial" w:cs="Arial"/>
        </w:rPr>
        <w:t xml:space="preserve"> The maximum voxel area of each slice was calculated using HU values from zero to 160, which approximated brain area. A modified version of a previously made function was used</w:t>
      </w:r>
      <w:r w:rsidRPr="000B2259">
        <w:rPr>
          <w:rFonts w:ascii="Arial" w:hAnsi="Arial" w:cs="Arial"/>
          <w:color w:val="000000" w:themeColor="text1"/>
        </w:rPr>
        <w:t xml:space="preserve"> to perform two</w:t>
      </w:r>
      <w:r w:rsidRPr="000B2259">
        <w:rPr>
          <w:rFonts w:ascii="Arial" w:hAnsi="Arial" w:cs="Arial"/>
        </w:rPr>
        <w:t>-dimensional region growing on CT slices.</w:t>
      </w:r>
      <w:r w:rsidRPr="000B2259">
        <w:rPr>
          <w:rFonts w:ascii="Arial" w:hAnsi="Arial" w:cs="Arial"/>
        </w:rPr>
        <w:fldChar w:fldCharType="begin"/>
      </w:r>
      <w:r>
        <w:rPr>
          <w:rFonts w:ascii="Arial" w:hAnsi="Arial" w:cs="Arial"/>
        </w:rPr>
        <w:instrText xml:space="preserve"> ADDIN EN.CITE &lt;EndNote&gt;&lt;Cite&gt;&lt;Author&gt;Kroon&lt;/Author&gt;&lt;Year&gt;2022&lt;/Year&gt;&lt;RecNum&gt;1439&lt;/RecNum&gt;&lt;DisplayText&gt;&lt;style face="superscript"&gt;27&lt;/style&gt;&lt;/DisplayText&gt;&lt;record&gt;&lt;rec-number&gt;1439&lt;/rec-number&gt;&lt;foreign-keys&gt;&lt;key app="EN" db-id="ddv22sxv0vwfzje2rs7pdttnv029tdewxe9t" timestamp="1711629695"&gt;1439&lt;/key&gt;&lt;/foreign-keys&gt;&lt;ref-type name="Web Page"&gt;12&lt;/ref-type&gt;&lt;contributors&gt;&lt;authors&gt;&lt;author&gt;Dirk-Jan Kroon&lt;/author&gt;&lt;/authors&gt;&lt;/contributors&gt;&lt;titles&gt;&lt;title&gt;Region Growing&lt;/title&gt;&lt;/titles&gt;&lt;number&gt;June 14, 2022&lt;/number&gt;&lt;dates&gt;&lt;year&gt;2022&lt;/year&gt;&lt;/dates&gt;&lt;pub-location&gt;MATLAB Central File Exchange&lt;/pub-location&gt;&lt;publisher&gt;MATLAB Central File Exchange&lt;/publisher&gt;&lt;urls&gt;&lt;related-urls&gt;&lt;url&gt;https://www.mathworks.com/matlabcentral/fileexchange/19084-region-growing&lt;/url&gt;&lt;/related-urls&gt;&lt;/urls&gt;&lt;/record&gt;&lt;/Cite&gt;&lt;/EndNote&gt;</w:instrText>
      </w:r>
      <w:r w:rsidRPr="000B2259">
        <w:rPr>
          <w:rFonts w:ascii="Arial" w:hAnsi="Arial" w:cs="Arial"/>
        </w:rPr>
        <w:fldChar w:fldCharType="separate"/>
      </w:r>
      <w:r w:rsidRPr="00F90500">
        <w:rPr>
          <w:rFonts w:ascii="Arial" w:hAnsi="Arial" w:cs="Arial"/>
          <w:noProof/>
          <w:vertAlign w:val="superscript"/>
        </w:rPr>
        <w:t>27</w:t>
      </w:r>
      <w:r w:rsidRPr="000B2259">
        <w:rPr>
          <w:rFonts w:ascii="Arial" w:hAnsi="Arial" w:cs="Arial"/>
        </w:rPr>
        <w:fldChar w:fldCharType="end"/>
      </w:r>
      <w:r w:rsidRPr="000B2259">
        <w:rPr>
          <w:rFonts w:ascii="Arial" w:hAnsi="Arial" w:cs="Arial"/>
        </w:rPr>
        <w:t xml:space="preserve"> The highest brain area was chosen as a mask to perform elementwise multiplication which allowed the software to focus on the brain in all slices, remove artifact, and avoid missing voxels from region growing. The bone pixel percentages were computed by summing the total bone voxels (HU&gt;160) and dividing by the total voxels greater than zero. </w:t>
      </w:r>
    </w:p>
    <w:p w14:paraId="4ABCB6C4" w14:textId="77777777" w:rsidR="00832C7B" w:rsidRPr="000B2259" w:rsidDel="00CC1B33" w:rsidRDefault="00832C7B" w:rsidP="00832C7B">
      <w:pPr>
        <w:spacing w:line="480" w:lineRule="auto"/>
        <w:jc w:val="both"/>
        <w:rPr>
          <w:rFonts w:ascii="Arial" w:hAnsi="Arial" w:cs="Arial"/>
        </w:rPr>
      </w:pPr>
      <w:r w:rsidRPr="000B2259">
        <w:rPr>
          <w:rFonts w:ascii="Arial" w:hAnsi="Arial" w:cs="Arial"/>
        </w:rPr>
        <w:lastRenderedPageBreak/>
        <w:t>The foramen magnum served as the lower limit for analysis. To consistently identify this structure, the most superior slice in the inferior half of the skull with more than 28% bone was selected and designated as the foramen magnum</w:t>
      </w:r>
      <w:r>
        <w:rPr>
          <w:rFonts w:ascii="Arial" w:hAnsi="Arial" w:cs="Arial"/>
        </w:rPr>
        <w:t xml:space="preserve">. </w:t>
      </w:r>
      <w:r w:rsidRPr="000B2259">
        <w:rPr>
          <w:rFonts w:ascii="Arial" w:hAnsi="Arial" w:cs="Arial"/>
        </w:rPr>
        <w:t xml:space="preserve">The center of the brain was determined by computing the centroid of a morphological dilation of the skull voxels (HU&gt;160), </w:t>
      </w:r>
      <w:r w:rsidRPr="000B2259">
        <w:rPr>
          <w:rFonts w:ascii="Arial" w:hAnsi="Arial" w:cs="Arial"/>
        </w:rPr>
        <w:fldChar w:fldCharType="begin"/>
      </w:r>
      <w:r>
        <w:rPr>
          <w:rFonts w:ascii="Arial" w:hAnsi="Arial" w:cs="Arial"/>
        </w:rPr>
        <w:instrText xml:space="preserve"> ADDIN EN.CITE &lt;EndNote&gt;&lt;Cite&gt;&lt;Author&gt;Renan Sales&lt;/Author&gt;&lt;Year&gt;2020&lt;/Year&gt;&lt;RecNum&gt;1418&lt;/RecNum&gt;&lt;DisplayText&gt;&lt;style face="superscript"&gt;12&lt;/style&gt;&lt;/DisplayText&gt;&lt;record&gt;&lt;rec-number&gt;1418&lt;/rec-number&gt;&lt;foreign-keys&gt;&lt;key app="EN" db-id="ddv22sxv0vwfzje2rs7pdttnv029tdewxe9t" timestamp="1711629694"&gt;1418&lt;/key&gt;&lt;/foreign-keys&gt;&lt;ref-type name="Journal Article"&gt;17&lt;/ref-type&gt;&lt;contributors&gt;&lt;authors&gt;&lt;author&gt;Renan Sales, Barros&lt;/author&gt;&lt;author&gt;Wessel, E.&lt;/author&gt;&lt;author&gt;Anna, M. M. Boers&lt;/author&gt;&lt;author&gt;I. Jsbrand Zijlstra&lt;/author&gt;&lt;author&gt;Rene,&lt;/author&gt;&lt;author&gt;Wassim,&lt;/author&gt;&lt;author&gt;Alexandre, Urwald&lt;/author&gt;&lt;author&gt;Dagmar, Verbaan&lt;/author&gt;&lt;author&gt;Peter, Vandertop&lt;/author&gt;&lt;author&gt;Charles, Majoie&lt;/author&gt;&lt;author&gt;Silvia Delgado, Olabarriaga&lt;/author&gt;&lt;author&gt;Henk, A. Marquering&lt;/author&gt;&lt;/authors&gt;&lt;/contributors&gt;&lt;titles&gt;&lt;title&gt;Automated segmentation of subarachnoid hemorrhages with convolutional neural networks&lt;/title&gt;&lt;secondary-title&gt;Informatics in Medicine Unlocked&lt;/secondary-title&gt;&lt;/titles&gt;&lt;periodical&gt;&lt;full-title&gt;Informatics in Medicine Unlocked&lt;/full-title&gt;&lt;/periodical&gt;&lt;pages&gt;100321&lt;/pages&gt;&lt;volume&gt;19&lt;/volume&gt;&lt;keywords&gt;&lt;keyword&gt;Subarachnoid hemorrhage, Hemorrhage segmentation, Hemorrhage detection, Convolutional neural network, Deep learning&lt;/keyword&gt;&lt;/keywords&gt;&lt;dates&gt;&lt;year&gt;2020&lt;/year&gt;&lt;/dates&gt;&lt;isbn&gt;2352-9148&lt;/isbn&gt;&lt;accession-num&gt;BARROS2020100321&lt;/accession-num&gt;&lt;urls&gt;&lt;related-urls&gt;&lt;url&gt;https://www.sciencedirect.com/science/article/pii/S2352914820300769&lt;/url&gt;&lt;/related-urls&gt;&lt;/urls&gt;&lt;electronic-resource-num&gt;https://doi.org/10.1016/j.imu.2020.100321&lt;/electronic-resource-num&gt;&lt;/record&gt;&lt;/Cite&gt;&lt;/EndNote&gt;</w:instrText>
      </w:r>
      <w:r w:rsidRPr="000B2259">
        <w:rPr>
          <w:rFonts w:ascii="Arial" w:hAnsi="Arial" w:cs="Arial"/>
        </w:rPr>
        <w:fldChar w:fldCharType="separate"/>
      </w:r>
      <w:r w:rsidRPr="000B2259">
        <w:rPr>
          <w:rFonts w:ascii="Arial" w:hAnsi="Arial" w:cs="Arial"/>
          <w:noProof/>
          <w:vertAlign w:val="superscript"/>
        </w:rPr>
        <w:t>12</w:t>
      </w:r>
      <w:r w:rsidRPr="000B2259">
        <w:rPr>
          <w:rFonts w:ascii="Arial" w:hAnsi="Arial" w:cs="Arial"/>
        </w:rPr>
        <w:fldChar w:fldCharType="end"/>
      </w:r>
      <w:r w:rsidRPr="000B2259">
        <w:rPr>
          <w:rFonts w:ascii="Arial" w:hAnsi="Arial" w:cs="Arial"/>
        </w:rPr>
        <w:t xml:space="preserve"> which was then used to identify the presence of the foramen magnum by forming an extended area around the center. A senior researcher evaluated 20 scans and confirmed its consistent correspondence to the foramen magnum.</w:t>
      </w:r>
      <w:r>
        <w:rPr>
          <w:rFonts w:ascii="Arial" w:hAnsi="Arial" w:cs="Arial"/>
        </w:rPr>
        <w:t xml:space="preserve"> </w:t>
      </w:r>
      <w:r w:rsidRPr="000B2259">
        <w:rPr>
          <w:rFonts w:ascii="Arial" w:hAnsi="Arial" w:cs="Arial"/>
        </w:rPr>
        <w:t xml:space="preserve">Conversely, the upper limit was set as 20 mm (four slices) below the first slice with more than 28% bone in the superior portion of the skull. Various thresholds were assessed, and the threshold of 28% consistently proved effective in capturing the CT slices containing intracranial hemorrhage in the </w:t>
      </w:r>
      <w:proofErr w:type="gramStart"/>
      <w:r w:rsidRPr="000B2259">
        <w:rPr>
          <w:rFonts w:ascii="Arial" w:hAnsi="Arial" w:cs="Arial"/>
        </w:rPr>
        <w:t>aforementioned 20</w:t>
      </w:r>
      <w:proofErr w:type="gramEnd"/>
      <w:r w:rsidRPr="000B2259">
        <w:rPr>
          <w:rFonts w:ascii="Arial" w:hAnsi="Arial" w:cs="Arial"/>
        </w:rPr>
        <w:t xml:space="preserve"> scans.</w:t>
      </w:r>
    </w:p>
    <w:p w14:paraId="44BC50C0" w14:textId="77777777" w:rsidR="00832C7B" w:rsidRPr="000B2259" w:rsidRDefault="00832C7B" w:rsidP="00832C7B">
      <w:pPr>
        <w:spacing w:line="480" w:lineRule="auto"/>
        <w:jc w:val="both"/>
        <w:rPr>
          <w:rFonts w:ascii="Arial" w:hAnsi="Arial" w:cs="Arial"/>
        </w:rPr>
      </w:pPr>
      <w:r w:rsidRPr="000B2259">
        <w:rPr>
          <w:rFonts w:ascii="Arial" w:hAnsi="Arial" w:cs="Arial"/>
        </w:rPr>
        <w:t>3D k-means clustering with k=4 was utilized to isolate different tissues (blood, white matter, gray matter, and CSF). Subsequently, aneurysmal subarachnoid hemorrhage (</w:t>
      </w:r>
      <w:proofErr w:type="spellStart"/>
      <w:r w:rsidRPr="000B2259">
        <w:rPr>
          <w:rFonts w:ascii="Arial" w:hAnsi="Arial" w:cs="Arial"/>
        </w:rPr>
        <w:t>aSAH</w:t>
      </w:r>
      <w:proofErr w:type="spellEnd"/>
      <w:r w:rsidRPr="000B2259">
        <w:rPr>
          <w:rFonts w:ascii="Arial" w:hAnsi="Arial" w:cs="Arial"/>
        </w:rPr>
        <w:t xml:space="preserve">) was identified as the cluster with the highest average voxel HU between 0-160. MATLAB’s bwmorph3 function facilitated morphological operations on the </w:t>
      </w:r>
      <w:proofErr w:type="spellStart"/>
      <w:r w:rsidRPr="000B2259">
        <w:rPr>
          <w:rFonts w:ascii="Arial" w:hAnsi="Arial" w:cs="Arial"/>
        </w:rPr>
        <w:t>aSAH</w:t>
      </w:r>
      <w:proofErr w:type="spellEnd"/>
      <w:r w:rsidRPr="000B2259">
        <w:rPr>
          <w:rFonts w:ascii="Arial" w:hAnsi="Arial" w:cs="Arial"/>
        </w:rPr>
        <w:t xml:space="preserve"> binary volume. The ‘majority’ operation retained blood voxels if more than half of the voxels in its 3-by-3-by-3, 26-connected neighborhood were also blood, while the ‘clean’ operation removed isolated blood voxels. Additional steps were taken to enhance hemorrhage segmentation, including adding voxels to increase continuity if specific HU thresholds were met in the x and y dimensions and removing voxels along the skull. These operations iterated until no further change in the number of hemorrhage voxels occurred.</w:t>
      </w:r>
    </w:p>
    <w:p w14:paraId="07729D89" w14:textId="77777777" w:rsidR="00832C7B" w:rsidRPr="000B2259" w:rsidRDefault="00832C7B" w:rsidP="00832C7B">
      <w:pPr>
        <w:spacing w:line="480" w:lineRule="auto"/>
        <w:jc w:val="both"/>
        <w:rPr>
          <w:rFonts w:ascii="Arial" w:hAnsi="Arial" w:cs="Arial"/>
        </w:rPr>
      </w:pPr>
      <w:r w:rsidRPr="000B2259">
        <w:rPr>
          <w:rFonts w:ascii="Arial" w:hAnsi="Arial" w:cs="Arial"/>
        </w:rPr>
        <w:t xml:space="preserve">The binary 2D images were overlayed on the original scan slices to visualize the identified blood </w:t>
      </w:r>
      <w:r w:rsidRPr="00F669EF">
        <w:rPr>
          <w:rFonts w:ascii="Arial" w:hAnsi="Arial" w:cs="Arial"/>
        </w:rPr>
        <w:t>voxels (Figure 1).</w:t>
      </w:r>
      <w:r w:rsidRPr="000B2259">
        <w:rPr>
          <w:rFonts w:ascii="Arial" w:hAnsi="Arial" w:cs="Arial"/>
        </w:rPr>
        <w:t xml:space="preserve"> The calculation of </w:t>
      </w:r>
      <w:proofErr w:type="spellStart"/>
      <w:r w:rsidRPr="000B2259">
        <w:rPr>
          <w:rFonts w:ascii="Arial" w:hAnsi="Arial" w:cs="Arial"/>
        </w:rPr>
        <w:t>aSAH</w:t>
      </w:r>
      <w:proofErr w:type="spellEnd"/>
      <w:r w:rsidRPr="000B2259">
        <w:rPr>
          <w:rFonts w:ascii="Arial" w:hAnsi="Arial" w:cs="Arial"/>
        </w:rPr>
        <w:t xml:space="preserve"> volume was computed by summing the binary 3D matrix and multiplying the total by the volume of one voxel, which was calculated with the DICOM metadata. The resulting mm</w:t>
      </w:r>
      <w:r w:rsidRPr="000B2259">
        <w:rPr>
          <w:rFonts w:ascii="Arial" w:hAnsi="Arial" w:cs="Arial"/>
          <w:vertAlign w:val="superscript"/>
        </w:rPr>
        <w:t>3</w:t>
      </w:r>
      <w:r w:rsidRPr="000B2259">
        <w:rPr>
          <w:rFonts w:ascii="Arial" w:hAnsi="Arial" w:cs="Arial"/>
        </w:rPr>
        <w:t xml:space="preserve"> was divided by 1000 to report the volume in milliliters.</w:t>
      </w:r>
    </w:p>
    <w:p w14:paraId="531244B2" w14:textId="77777777" w:rsidR="00832C7B" w:rsidRDefault="00832C7B" w:rsidP="00832C7B">
      <w:pPr>
        <w:spacing w:line="276" w:lineRule="auto"/>
        <w:rPr>
          <w:rFonts w:ascii="Arial" w:hAnsi="Arial" w:cs="Arial"/>
          <w:b/>
        </w:rPr>
      </w:pPr>
    </w:p>
    <w:p w14:paraId="3B692314" w14:textId="77777777" w:rsidR="007E4905" w:rsidRDefault="007E4905" w:rsidP="00832C7B">
      <w:pPr>
        <w:spacing w:line="276" w:lineRule="auto"/>
        <w:rPr>
          <w:rFonts w:ascii="Arial" w:hAnsi="Arial" w:cs="Arial"/>
          <w:b/>
        </w:rPr>
      </w:pPr>
    </w:p>
    <w:p w14:paraId="291EE7FE" w14:textId="5B7BF0A6" w:rsidR="007E4905" w:rsidRDefault="007E4905" w:rsidP="00832C7B">
      <w:pPr>
        <w:spacing w:line="276" w:lineRule="auto"/>
        <w:rPr>
          <w:rFonts w:ascii="Arial" w:hAnsi="Arial" w:cs="Arial"/>
          <w:b/>
        </w:rPr>
      </w:pPr>
      <w:r>
        <w:rPr>
          <w:rFonts w:ascii="Arial" w:hAnsi="Arial" w:cs="Arial"/>
          <w:b/>
        </w:rPr>
        <w:lastRenderedPageBreak/>
        <w:t>Figures caption</w:t>
      </w:r>
    </w:p>
    <w:p w14:paraId="4B13D117" w14:textId="77777777" w:rsidR="007E4905" w:rsidRPr="000B2259" w:rsidRDefault="007E4905" w:rsidP="007E4905">
      <w:pPr>
        <w:spacing w:line="276" w:lineRule="auto"/>
        <w:rPr>
          <w:rFonts w:ascii="Arial" w:hAnsi="Arial" w:cs="Arial"/>
        </w:rPr>
      </w:pPr>
      <w:r w:rsidRPr="000B2259">
        <w:rPr>
          <w:rFonts w:ascii="Arial" w:hAnsi="Arial" w:cs="Arial"/>
          <w:b/>
          <w:bCs/>
        </w:rPr>
        <w:t xml:space="preserve">Supplementary figure 1. </w:t>
      </w:r>
      <w:r w:rsidRPr="000B2259">
        <w:rPr>
          <w:rFonts w:ascii="Arial" w:hAnsi="Arial" w:cs="Arial"/>
        </w:rPr>
        <w:t>Bland-Altman Analysis of the manual raters’ averages and the automatic quantifications of hemorrhage volume. The mean difference was -3.14mL.</w:t>
      </w:r>
    </w:p>
    <w:p w14:paraId="7510888D" w14:textId="77777777" w:rsidR="007E4905" w:rsidRDefault="007E4905" w:rsidP="00832C7B">
      <w:pPr>
        <w:spacing w:line="276" w:lineRule="auto"/>
        <w:rPr>
          <w:rFonts w:ascii="Arial" w:hAnsi="Arial" w:cs="Arial"/>
          <w:b/>
        </w:rPr>
      </w:pPr>
    </w:p>
    <w:p w14:paraId="1CD1D786" w14:textId="0E071507" w:rsidR="007E4905" w:rsidRPr="007E4905" w:rsidRDefault="007E4905" w:rsidP="00832C7B">
      <w:pPr>
        <w:spacing w:line="276" w:lineRule="auto"/>
        <w:rPr>
          <w:rFonts w:ascii="Arial" w:hAnsi="Arial" w:cs="Arial"/>
        </w:rPr>
      </w:pPr>
      <w:r w:rsidRPr="000B2259">
        <w:rPr>
          <w:rFonts w:ascii="Arial" w:hAnsi="Arial" w:cs="Arial"/>
          <w:b/>
          <w:bCs/>
        </w:rPr>
        <w:t xml:space="preserve">Supplemental figure 2. Hemorrhage volume and severity scales at presentation. </w:t>
      </w:r>
      <w:r w:rsidRPr="000B2259">
        <w:rPr>
          <w:rFonts w:ascii="Arial" w:hAnsi="Arial" w:cs="Arial"/>
        </w:rPr>
        <w:t xml:space="preserve">The prevalence of adverse outcomes increased with severity of each score (A, C, E). The volume of hemorrhage was also increased with each level of the severity scores (B, D, F). </w:t>
      </w:r>
    </w:p>
    <w:p w14:paraId="7EE235C7" w14:textId="77777777" w:rsidR="00832C7B" w:rsidRPr="000B2259" w:rsidRDefault="00832C7B" w:rsidP="00832C7B">
      <w:pPr>
        <w:spacing w:line="276" w:lineRule="auto"/>
        <w:rPr>
          <w:rFonts w:ascii="Arial" w:hAnsi="Arial" w:cs="Arial"/>
          <w:b/>
        </w:rPr>
      </w:pPr>
    </w:p>
    <w:p w14:paraId="473620AF" w14:textId="77777777" w:rsidR="00832C7B" w:rsidRPr="000B2259" w:rsidRDefault="00832C7B" w:rsidP="00832C7B">
      <w:pPr>
        <w:spacing w:line="276" w:lineRule="auto"/>
        <w:rPr>
          <w:rFonts w:ascii="Arial" w:hAnsi="Arial" w:cs="Arial"/>
          <w:b/>
        </w:rPr>
      </w:pPr>
      <w:r>
        <w:rPr>
          <w:rFonts w:ascii="Arial" w:hAnsi="Arial" w:cs="Arial"/>
          <w:b/>
        </w:rPr>
        <w:t>Supplementary tables</w:t>
      </w:r>
    </w:p>
    <w:p w14:paraId="0290AA20" w14:textId="77777777" w:rsidR="00832C7B" w:rsidRPr="00F669EF" w:rsidRDefault="00832C7B" w:rsidP="00832C7B">
      <w:pPr>
        <w:spacing w:line="276" w:lineRule="auto"/>
        <w:rPr>
          <w:rFonts w:ascii="Arial" w:hAnsi="Arial" w:cs="Arial"/>
          <w:b/>
        </w:rPr>
      </w:pPr>
      <w:r w:rsidRPr="00F669EF">
        <w:rPr>
          <w:rFonts w:ascii="Arial" w:hAnsi="Arial" w:cs="Arial"/>
          <w:b/>
        </w:rPr>
        <w:t xml:space="preserve">Supplementary table 1. Imaging modality used for aneurysmal size </w:t>
      </w:r>
      <w:proofErr w:type="gramStart"/>
      <w:r w:rsidRPr="00F669EF">
        <w:rPr>
          <w:rFonts w:ascii="Arial" w:hAnsi="Arial" w:cs="Arial"/>
          <w:b/>
        </w:rPr>
        <w:t>measurements</w:t>
      </w:r>
      <w:proofErr w:type="gramEnd"/>
    </w:p>
    <w:tbl>
      <w:tblPr>
        <w:tblStyle w:val="TableGrid"/>
        <w:tblW w:w="0" w:type="auto"/>
        <w:tblLook w:val="04A0" w:firstRow="1" w:lastRow="0" w:firstColumn="1" w:lastColumn="0" w:noHBand="0" w:noVBand="1"/>
      </w:tblPr>
      <w:tblGrid>
        <w:gridCol w:w="2965"/>
        <w:gridCol w:w="2880"/>
      </w:tblGrid>
      <w:tr w:rsidR="00832C7B" w:rsidRPr="000B2259" w14:paraId="31E162A9" w14:textId="77777777" w:rsidTr="005F3A39">
        <w:tc>
          <w:tcPr>
            <w:tcW w:w="5845" w:type="dxa"/>
            <w:gridSpan w:val="2"/>
          </w:tcPr>
          <w:p w14:paraId="02DB4B38" w14:textId="77777777" w:rsidR="00832C7B" w:rsidRPr="000B2259" w:rsidRDefault="00832C7B" w:rsidP="005F3A39">
            <w:pPr>
              <w:spacing w:line="276" w:lineRule="auto"/>
              <w:jc w:val="center"/>
              <w:rPr>
                <w:rFonts w:ascii="Arial" w:hAnsi="Arial" w:cs="Arial"/>
                <w:b/>
                <w:bCs/>
              </w:rPr>
            </w:pPr>
            <w:r w:rsidRPr="000B2259">
              <w:rPr>
                <w:rFonts w:ascii="Arial" w:hAnsi="Arial" w:cs="Arial"/>
                <w:b/>
                <w:bCs/>
              </w:rPr>
              <w:t>Modality used for aneurysmal measurements N (%)</w:t>
            </w:r>
          </w:p>
        </w:tc>
      </w:tr>
      <w:tr w:rsidR="00832C7B" w:rsidRPr="000B2259" w14:paraId="03238995" w14:textId="77777777" w:rsidTr="005F3A39">
        <w:tc>
          <w:tcPr>
            <w:tcW w:w="2965" w:type="dxa"/>
          </w:tcPr>
          <w:p w14:paraId="2E92CA87" w14:textId="77777777" w:rsidR="00832C7B" w:rsidRPr="000B2259" w:rsidRDefault="00832C7B" w:rsidP="005F3A39">
            <w:pPr>
              <w:spacing w:line="276" w:lineRule="auto"/>
              <w:jc w:val="center"/>
              <w:rPr>
                <w:rFonts w:ascii="Arial" w:hAnsi="Arial" w:cs="Arial"/>
              </w:rPr>
            </w:pPr>
            <w:r w:rsidRPr="000B2259">
              <w:rPr>
                <w:rFonts w:ascii="Arial" w:hAnsi="Arial" w:cs="Arial"/>
              </w:rPr>
              <w:t>3DRA</w:t>
            </w:r>
          </w:p>
        </w:tc>
        <w:tc>
          <w:tcPr>
            <w:tcW w:w="2880" w:type="dxa"/>
          </w:tcPr>
          <w:p w14:paraId="507066C6" w14:textId="77777777" w:rsidR="00832C7B" w:rsidRPr="000B2259" w:rsidRDefault="00832C7B" w:rsidP="005F3A39">
            <w:pPr>
              <w:spacing w:line="276" w:lineRule="auto"/>
              <w:jc w:val="center"/>
              <w:rPr>
                <w:rFonts w:ascii="Arial" w:hAnsi="Arial" w:cs="Arial"/>
              </w:rPr>
            </w:pPr>
            <w:r w:rsidRPr="000B2259">
              <w:rPr>
                <w:rFonts w:ascii="Arial" w:hAnsi="Arial" w:cs="Arial"/>
              </w:rPr>
              <w:t>99 (20.6%)</w:t>
            </w:r>
          </w:p>
        </w:tc>
      </w:tr>
      <w:tr w:rsidR="00832C7B" w:rsidRPr="000B2259" w14:paraId="782581DD" w14:textId="77777777" w:rsidTr="005F3A39">
        <w:tc>
          <w:tcPr>
            <w:tcW w:w="2965" w:type="dxa"/>
          </w:tcPr>
          <w:p w14:paraId="0561CFD5" w14:textId="77777777" w:rsidR="00832C7B" w:rsidRPr="000B2259" w:rsidRDefault="00832C7B" w:rsidP="005F3A39">
            <w:pPr>
              <w:spacing w:line="276" w:lineRule="auto"/>
              <w:jc w:val="center"/>
              <w:rPr>
                <w:rFonts w:ascii="Arial" w:hAnsi="Arial" w:cs="Arial"/>
              </w:rPr>
            </w:pPr>
            <w:r w:rsidRPr="000B2259">
              <w:rPr>
                <w:rFonts w:ascii="Arial" w:hAnsi="Arial" w:cs="Arial"/>
              </w:rPr>
              <w:t>DSA</w:t>
            </w:r>
          </w:p>
        </w:tc>
        <w:tc>
          <w:tcPr>
            <w:tcW w:w="2880" w:type="dxa"/>
          </w:tcPr>
          <w:p w14:paraId="146EC26D" w14:textId="77777777" w:rsidR="00832C7B" w:rsidRPr="000B2259" w:rsidRDefault="00832C7B" w:rsidP="005F3A39">
            <w:pPr>
              <w:spacing w:line="276" w:lineRule="auto"/>
              <w:jc w:val="center"/>
              <w:rPr>
                <w:rFonts w:ascii="Arial" w:hAnsi="Arial" w:cs="Arial"/>
              </w:rPr>
            </w:pPr>
            <w:r w:rsidRPr="000B2259">
              <w:rPr>
                <w:rFonts w:ascii="Arial" w:hAnsi="Arial" w:cs="Arial"/>
              </w:rPr>
              <w:t>305 (63.5%)</w:t>
            </w:r>
          </w:p>
        </w:tc>
      </w:tr>
      <w:tr w:rsidR="00832C7B" w:rsidRPr="000B2259" w14:paraId="729732BE" w14:textId="77777777" w:rsidTr="005F3A39">
        <w:tc>
          <w:tcPr>
            <w:tcW w:w="2965" w:type="dxa"/>
          </w:tcPr>
          <w:p w14:paraId="51F3E7AB" w14:textId="77777777" w:rsidR="00832C7B" w:rsidRPr="000B2259" w:rsidRDefault="00832C7B" w:rsidP="005F3A39">
            <w:pPr>
              <w:spacing w:line="276" w:lineRule="auto"/>
              <w:jc w:val="center"/>
              <w:rPr>
                <w:rFonts w:ascii="Arial" w:hAnsi="Arial" w:cs="Arial"/>
              </w:rPr>
            </w:pPr>
            <w:r w:rsidRPr="000B2259">
              <w:rPr>
                <w:rFonts w:ascii="Arial" w:hAnsi="Arial" w:cs="Arial"/>
              </w:rPr>
              <w:t>CTA</w:t>
            </w:r>
          </w:p>
        </w:tc>
        <w:tc>
          <w:tcPr>
            <w:tcW w:w="2880" w:type="dxa"/>
          </w:tcPr>
          <w:p w14:paraId="150B6E67" w14:textId="77777777" w:rsidR="00832C7B" w:rsidRPr="000B2259" w:rsidRDefault="00832C7B" w:rsidP="005F3A39">
            <w:pPr>
              <w:spacing w:line="276" w:lineRule="auto"/>
              <w:jc w:val="center"/>
              <w:rPr>
                <w:rFonts w:ascii="Arial" w:hAnsi="Arial" w:cs="Arial"/>
              </w:rPr>
            </w:pPr>
            <w:r w:rsidRPr="000B2259">
              <w:rPr>
                <w:rFonts w:ascii="Arial" w:hAnsi="Arial" w:cs="Arial"/>
              </w:rPr>
              <w:t>74 (15.4%)</w:t>
            </w:r>
          </w:p>
        </w:tc>
      </w:tr>
      <w:tr w:rsidR="00832C7B" w:rsidRPr="000B2259" w14:paraId="512D95E6" w14:textId="77777777" w:rsidTr="005F3A39">
        <w:tc>
          <w:tcPr>
            <w:tcW w:w="2965" w:type="dxa"/>
          </w:tcPr>
          <w:p w14:paraId="2D828E3F" w14:textId="77777777" w:rsidR="00832C7B" w:rsidRPr="000B2259" w:rsidRDefault="00832C7B" w:rsidP="005F3A39">
            <w:pPr>
              <w:spacing w:line="276" w:lineRule="auto"/>
              <w:jc w:val="center"/>
              <w:rPr>
                <w:rFonts w:ascii="Arial" w:hAnsi="Arial" w:cs="Arial"/>
              </w:rPr>
            </w:pPr>
            <w:r w:rsidRPr="000B2259">
              <w:rPr>
                <w:rFonts w:ascii="Arial" w:hAnsi="Arial" w:cs="Arial"/>
              </w:rPr>
              <w:t>MRA</w:t>
            </w:r>
          </w:p>
        </w:tc>
        <w:tc>
          <w:tcPr>
            <w:tcW w:w="2880" w:type="dxa"/>
          </w:tcPr>
          <w:p w14:paraId="0497DE08" w14:textId="77777777" w:rsidR="00832C7B" w:rsidRPr="000B2259" w:rsidRDefault="00832C7B" w:rsidP="005F3A39">
            <w:pPr>
              <w:spacing w:line="276" w:lineRule="auto"/>
              <w:jc w:val="center"/>
              <w:rPr>
                <w:rFonts w:ascii="Arial" w:hAnsi="Arial" w:cs="Arial"/>
              </w:rPr>
            </w:pPr>
            <w:r w:rsidRPr="000B2259">
              <w:rPr>
                <w:rFonts w:ascii="Arial" w:hAnsi="Arial" w:cs="Arial"/>
              </w:rPr>
              <w:t>2 (0.4%)</w:t>
            </w:r>
          </w:p>
        </w:tc>
      </w:tr>
    </w:tbl>
    <w:p w14:paraId="5CDC6CD9" w14:textId="77777777" w:rsidR="00832C7B" w:rsidRDefault="00832C7B" w:rsidP="00832C7B">
      <w:pPr>
        <w:spacing w:line="276" w:lineRule="auto"/>
        <w:rPr>
          <w:rFonts w:ascii="Arial" w:hAnsi="Arial" w:cs="Arial"/>
        </w:rPr>
      </w:pPr>
    </w:p>
    <w:p w14:paraId="0F48A7F0" w14:textId="77777777" w:rsidR="00832C7B" w:rsidRPr="007E4905" w:rsidRDefault="00832C7B" w:rsidP="00832C7B">
      <w:pPr>
        <w:spacing w:line="276" w:lineRule="auto"/>
        <w:rPr>
          <w:rFonts w:ascii="Arial" w:hAnsi="Arial" w:cs="Arial"/>
          <w:b/>
          <w:i/>
          <w:iCs/>
        </w:rPr>
      </w:pPr>
      <w:r w:rsidRPr="007E4905">
        <w:rPr>
          <w:rFonts w:ascii="Arial" w:hAnsi="Arial" w:cs="Arial"/>
          <w:i/>
          <w:iCs/>
        </w:rPr>
        <w:t>3DRA = Three-Dimensional Rotational Angiography; DSA = Digital Subtraction Angiography; CTA = Computed Tomography Angiography; MRA = Magnetic Resonance Angiography</w:t>
      </w:r>
    </w:p>
    <w:p w14:paraId="715F5343" w14:textId="77777777" w:rsidR="00832C7B" w:rsidRDefault="00832C7B" w:rsidP="00832C7B">
      <w:pPr>
        <w:spacing w:line="276" w:lineRule="auto"/>
        <w:rPr>
          <w:rFonts w:ascii="Arial" w:hAnsi="Arial" w:cs="Arial"/>
          <w:b/>
        </w:rPr>
      </w:pPr>
    </w:p>
    <w:p w14:paraId="465B8D0A" w14:textId="77777777" w:rsidR="007E4905" w:rsidRDefault="007E4905" w:rsidP="00832C7B">
      <w:pPr>
        <w:spacing w:line="276" w:lineRule="auto"/>
        <w:rPr>
          <w:rFonts w:ascii="Arial" w:hAnsi="Arial" w:cs="Arial"/>
          <w:b/>
        </w:rPr>
      </w:pPr>
    </w:p>
    <w:p w14:paraId="183B40FE" w14:textId="77777777" w:rsidR="007E4905" w:rsidRDefault="007E4905" w:rsidP="00832C7B">
      <w:pPr>
        <w:spacing w:line="276" w:lineRule="auto"/>
        <w:rPr>
          <w:rFonts w:ascii="Arial" w:hAnsi="Arial" w:cs="Arial"/>
          <w:b/>
        </w:rPr>
      </w:pPr>
    </w:p>
    <w:p w14:paraId="0ECF7AB2" w14:textId="77777777" w:rsidR="007E4905" w:rsidRDefault="007E4905" w:rsidP="00832C7B">
      <w:pPr>
        <w:spacing w:line="276" w:lineRule="auto"/>
        <w:rPr>
          <w:rFonts w:ascii="Arial" w:hAnsi="Arial" w:cs="Arial"/>
          <w:b/>
        </w:rPr>
      </w:pPr>
    </w:p>
    <w:p w14:paraId="24B59F75" w14:textId="77777777" w:rsidR="007E4905" w:rsidRDefault="007E4905" w:rsidP="00832C7B">
      <w:pPr>
        <w:spacing w:line="276" w:lineRule="auto"/>
        <w:rPr>
          <w:rFonts w:ascii="Arial" w:hAnsi="Arial" w:cs="Arial"/>
          <w:b/>
        </w:rPr>
      </w:pPr>
    </w:p>
    <w:p w14:paraId="012DF856" w14:textId="77777777" w:rsidR="007E4905" w:rsidRDefault="007E4905" w:rsidP="00832C7B">
      <w:pPr>
        <w:spacing w:line="276" w:lineRule="auto"/>
        <w:rPr>
          <w:rFonts w:ascii="Arial" w:hAnsi="Arial" w:cs="Arial"/>
          <w:b/>
        </w:rPr>
      </w:pPr>
    </w:p>
    <w:p w14:paraId="2343ED67" w14:textId="77777777" w:rsidR="007E4905" w:rsidRDefault="007E4905" w:rsidP="00832C7B">
      <w:pPr>
        <w:spacing w:line="276" w:lineRule="auto"/>
        <w:rPr>
          <w:rFonts w:ascii="Arial" w:hAnsi="Arial" w:cs="Arial"/>
          <w:b/>
        </w:rPr>
      </w:pPr>
    </w:p>
    <w:p w14:paraId="4A9673CE" w14:textId="77777777" w:rsidR="007E4905" w:rsidRDefault="007E4905" w:rsidP="00832C7B">
      <w:pPr>
        <w:spacing w:line="276" w:lineRule="auto"/>
        <w:rPr>
          <w:rFonts w:ascii="Arial" w:hAnsi="Arial" w:cs="Arial"/>
          <w:b/>
        </w:rPr>
      </w:pPr>
    </w:p>
    <w:p w14:paraId="65157BE6" w14:textId="77777777" w:rsidR="007E4905" w:rsidRDefault="007E4905" w:rsidP="00832C7B">
      <w:pPr>
        <w:spacing w:line="276" w:lineRule="auto"/>
        <w:rPr>
          <w:rFonts w:ascii="Arial" w:hAnsi="Arial" w:cs="Arial"/>
          <w:b/>
        </w:rPr>
      </w:pPr>
    </w:p>
    <w:p w14:paraId="052EF89E" w14:textId="77777777" w:rsidR="007E4905" w:rsidRDefault="007E4905" w:rsidP="00832C7B">
      <w:pPr>
        <w:spacing w:line="276" w:lineRule="auto"/>
        <w:rPr>
          <w:rFonts w:ascii="Arial" w:hAnsi="Arial" w:cs="Arial"/>
          <w:b/>
        </w:rPr>
      </w:pPr>
    </w:p>
    <w:p w14:paraId="26AEE341" w14:textId="77777777" w:rsidR="007E4905" w:rsidRDefault="007E4905" w:rsidP="00832C7B">
      <w:pPr>
        <w:spacing w:line="276" w:lineRule="auto"/>
        <w:rPr>
          <w:rFonts w:ascii="Arial" w:hAnsi="Arial" w:cs="Arial"/>
          <w:b/>
        </w:rPr>
      </w:pPr>
    </w:p>
    <w:p w14:paraId="2231FD07" w14:textId="77777777" w:rsidR="007E4905" w:rsidRDefault="007E4905" w:rsidP="00832C7B">
      <w:pPr>
        <w:spacing w:line="276" w:lineRule="auto"/>
        <w:rPr>
          <w:rFonts w:ascii="Arial" w:hAnsi="Arial" w:cs="Arial"/>
          <w:b/>
        </w:rPr>
      </w:pPr>
    </w:p>
    <w:p w14:paraId="009D1393" w14:textId="77777777" w:rsidR="007E4905" w:rsidRDefault="007E4905" w:rsidP="00832C7B">
      <w:pPr>
        <w:spacing w:line="276" w:lineRule="auto"/>
        <w:rPr>
          <w:rFonts w:ascii="Arial" w:hAnsi="Arial" w:cs="Arial"/>
          <w:b/>
        </w:rPr>
      </w:pPr>
    </w:p>
    <w:p w14:paraId="634666DB" w14:textId="77777777" w:rsidR="007E4905" w:rsidRDefault="007E4905" w:rsidP="00832C7B">
      <w:pPr>
        <w:spacing w:line="276" w:lineRule="auto"/>
        <w:rPr>
          <w:rFonts w:ascii="Arial" w:hAnsi="Arial" w:cs="Arial"/>
          <w:b/>
        </w:rPr>
      </w:pPr>
    </w:p>
    <w:p w14:paraId="710A3091" w14:textId="40BE6571" w:rsidR="00832C7B" w:rsidRPr="00F669EF" w:rsidRDefault="00832C7B" w:rsidP="00832C7B">
      <w:pPr>
        <w:spacing w:line="276" w:lineRule="auto"/>
        <w:rPr>
          <w:rFonts w:ascii="Arial" w:hAnsi="Arial" w:cs="Arial"/>
          <w:b/>
        </w:rPr>
      </w:pPr>
      <w:r w:rsidRPr="00F669EF">
        <w:rPr>
          <w:rFonts w:ascii="Arial" w:hAnsi="Arial" w:cs="Arial"/>
          <w:b/>
        </w:rPr>
        <w:lastRenderedPageBreak/>
        <w:t>Supplementary table 2. Aneurysm location</w:t>
      </w:r>
    </w:p>
    <w:tbl>
      <w:tblPr>
        <w:tblStyle w:val="TableGrid"/>
        <w:tblW w:w="0" w:type="auto"/>
        <w:tblLook w:val="04A0" w:firstRow="1" w:lastRow="0" w:firstColumn="1" w:lastColumn="0" w:noHBand="0" w:noVBand="1"/>
      </w:tblPr>
      <w:tblGrid>
        <w:gridCol w:w="2965"/>
        <w:gridCol w:w="2880"/>
      </w:tblGrid>
      <w:tr w:rsidR="00832C7B" w:rsidRPr="000B2259" w14:paraId="31907140" w14:textId="77777777" w:rsidTr="005F3A39">
        <w:tc>
          <w:tcPr>
            <w:tcW w:w="5845" w:type="dxa"/>
            <w:gridSpan w:val="2"/>
          </w:tcPr>
          <w:p w14:paraId="2EF61500" w14:textId="77777777" w:rsidR="00832C7B" w:rsidRPr="000B2259" w:rsidRDefault="00832C7B" w:rsidP="005F3A39">
            <w:pPr>
              <w:spacing w:line="276" w:lineRule="auto"/>
              <w:jc w:val="center"/>
              <w:rPr>
                <w:rFonts w:ascii="Arial" w:hAnsi="Arial" w:cs="Arial"/>
                <w:b/>
                <w:bCs/>
              </w:rPr>
            </w:pPr>
            <w:r w:rsidRPr="000B2259">
              <w:rPr>
                <w:rFonts w:ascii="Arial" w:hAnsi="Arial" w:cs="Arial"/>
                <w:b/>
                <w:bCs/>
              </w:rPr>
              <w:t>Aneurysmal characteristics</w:t>
            </w:r>
          </w:p>
        </w:tc>
      </w:tr>
      <w:tr w:rsidR="00832C7B" w:rsidRPr="000B2259" w14:paraId="2129C8AE" w14:textId="77777777" w:rsidTr="005F3A39">
        <w:tc>
          <w:tcPr>
            <w:tcW w:w="5845" w:type="dxa"/>
            <w:gridSpan w:val="2"/>
          </w:tcPr>
          <w:p w14:paraId="0D556C56" w14:textId="77777777" w:rsidR="00832C7B" w:rsidRPr="000B2259" w:rsidRDefault="00832C7B" w:rsidP="005F3A39">
            <w:pPr>
              <w:spacing w:line="276" w:lineRule="auto"/>
              <w:jc w:val="center"/>
              <w:rPr>
                <w:rFonts w:ascii="Arial" w:hAnsi="Arial" w:cs="Arial"/>
                <w:b/>
                <w:bCs/>
              </w:rPr>
            </w:pPr>
            <w:r w:rsidRPr="000B2259">
              <w:rPr>
                <w:rFonts w:ascii="Arial" w:hAnsi="Arial" w:cs="Arial"/>
                <w:b/>
                <w:bCs/>
              </w:rPr>
              <w:t>Location N (%)</w:t>
            </w:r>
          </w:p>
        </w:tc>
      </w:tr>
      <w:tr w:rsidR="00832C7B" w:rsidRPr="000B2259" w14:paraId="3C541E06" w14:textId="77777777" w:rsidTr="005F3A39">
        <w:tc>
          <w:tcPr>
            <w:tcW w:w="2965" w:type="dxa"/>
            <w:shd w:val="clear" w:color="auto" w:fill="auto"/>
          </w:tcPr>
          <w:p w14:paraId="5B047FD8" w14:textId="77777777" w:rsidR="00832C7B" w:rsidRPr="000B2259" w:rsidRDefault="00832C7B" w:rsidP="005F3A39">
            <w:pPr>
              <w:spacing w:line="276" w:lineRule="auto"/>
              <w:jc w:val="center"/>
              <w:rPr>
                <w:rFonts w:ascii="Arial" w:hAnsi="Arial" w:cs="Arial"/>
              </w:rPr>
            </w:pPr>
            <w:proofErr w:type="spellStart"/>
            <w:r w:rsidRPr="000B2259">
              <w:rPr>
                <w:rFonts w:ascii="Arial" w:hAnsi="Arial" w:cs="Arial"/>
              </w:rPr>
              <w:t>AComm</w:t>
            </w:r>
            <w:proofErr w:type="spellEnd"/>
            <w:r w:rsidRPr="000B2259">
              <w:rPr>
                <w:rFonts w:ascii="Arial" w:hAnsi="Arial" w:cs="Arial"/>
              </w:rPr>
              <w:t xml:space="preserve"> Complex</w:t>
            </w:r>
          </w:p>
        </w:tc>
        <w:tc>
          <w:tcPr>
            <w:tcW w:w="2880" w:type="dxa"/>
            <w:shd w:val="clear" w:color="auto" w:fill="auto"/>
          </w:tcPr>
          <w:p w14:paraId="56A969FE" w14:textId="77777777" w:rsidR="00832C7B" w:rsidRPr="000B2259" w:rsidRDefault="00832C7B" w:rsidP="005F3A39">
            <w:pPr>
              <w:spacing w:line="276" w:lineRule="auto"/>
              <w:jc w:val="center"/>
              <w:rPr>
                <w:rFonts w:ascii="Arial" w:hAnsi="Arial" w:cs="Arial"/>
              </w:rPr>
            </w:pPr>
            <w:r w:rsidRPr="000B2259">
              <w:rPr>
                <w:rFonts w:ascii="Arial" w:hAnsi="Arial" w:cs="Arial"/>
              </w:rPr>
              <w:t>199 (39.8%)</w:t>
            </w:r>
          </w:p>
        </w:tc>
      </w:tr>
      <w:tr w:rsidR="00832C7B" w:rsidRPr="000B2259" w14:paraId="10D98786" w14:textId="77777777" w:rsidTr="005F3A39">
        <w:tc>
          <w:tcPr>
            <w:tcW w:w="2965" w:type="dxa"/>
            <w:shd w:val="clear" w:color="auto" w:fill="auto"/>
          </w:tcPr>
          <w:p w14:paraId="0210A37A" w14:textId="77777777" w:rsidR="00832C7B" w:rsidRPr="000B2259" w:rsidRDefault="00832C7B" w:rsidP="005F3A39">
            <w:pPr>
              <w:spacing w:line="276" w:lineRule="auto"/>
              <w:jc w:val="center"/>
              <w:rPr>
                <w:rFonts w:ascii="Arial" w:hAnsi="Arial" w:cs="Arial"/>
              </w:rPr>
            </w:pPr>
            <w:r w:rsidRPr="000B2259">
              <w:rPr>
                <w:rFonts w:ascii="Arial" w:hAnsi="Arial" w:cs="Arial"/>
              </w:rPr>
              <w:t>ICA</w:t>
            </w:r>
          </w:p>
        </w:tc>
        <w:tc>
          <w:tcPr>
            <w:tcW w:w="2880" w:type="dxa"/>
            <w:shd w:val="clear" w:color="auto" w:fill="auto"/>
          </w:tcPr>
          <w:p w14:paraId="535C23E2" w14:textId="77777777" w:rsidR="00832C7B" w:rsidRPr="000B2259" w:rsidRDefault="00832C7B" w:rsidP="005F3A39">
            <w:pPr>
              <w:spacing w:line="276" w:lineRule="auto"/>
              <w:jc w:val="center"/>
              <w:rPr>
                <w:rFonts w:ascii="Arial" w:hAnsi="Arial" w:cs="Arial"/>
              </w:rPr>
            </w:pPr>
            <w:r w:rsidRPr="000B2259">
              <w:rPr>
                <w:rFonts w:ascii="Arial" w:hAnsi="Arial" w:cs="Arial"/>
              </w:rPr>
              <w:t>65 (13.0%)</w:t>
            </w:r>
          </w:p>
        </w:tc>
      </w:tr>
      <w:tr w:rsidR="00832C7B" w:rsidRPr="000B2259" w14:paraId="3DF36D40" w14:textId="77777777" w:rsidTr="005F3A39">
        <w:tc>
          <w:tcPr>
            <w:tcW w:w="2965" w:type="dxa"/>
            <w:shd w:val="clear" w:color="auto" w:fill="auto"/>
          </w:tcPr>
          <w:p w14:paraId="0430D1D0" w14:textId="77777777" w:rsidR="00832C7B" w:rsidRPr="000B2259" w:rsidRDefault="00832C7B" w:rsidP="005F3A39">
            <w:pPr>
              <w:spacing w:line="276" w:lineRule="auto"/>
              <w:jc w:val="center"/>
              <w:rPr>
                <w:rFonts w:ascii="Arial" w:hAnsi="Arial" w:cs="Arial"/>
              </w:rPr>
            </w:pPr>
            <w:r w:rsidRPr="000B2259">
              <w:rPr>
                <w:rFonts w:ascii="Arial" w:hAnsi="Arial" w:cs="Arial"/>
              </w:rPr>
              <w:t>MCA</w:t>
            </w:r>
          </w:p>
        </w:tc>
        <w:tc>
          <w:tcPr>
            <w:tcW w:w="2880" w:type="dxa"/>
            <w:shd w:val="clear" w:color="auto" w:fill="auto"/>
          </w:tcPr>
          <w:p w14:paraId="5FEDB988" w14:textId="77777777" w:rsidR="00832C7B" w:rsidRPr="000B2259" w:rsidRDefault="00832C7B" w:rsidP="005F3A39">
            <w:pPr>
              <w:spacing w:line="276" w:lineRule="auto"/>
              <w:jc w:val="center"/>
              <w:rPr>
                <w:rFonts w:ascii="Arial" w:hAnsi="Arial" w:cs="Arial"/>
              </w:rPr>
            </w:pPr>
            <w:r w:rsidRPr="000B2259">
              <w:rPr>
                <w:rFonts w:ascii="Arial" w:hAnsi="Arial" w:cs="Arial"/>
              </w:rPr>
              <w:t>72 (14.4%)</w:t>
            </w:r>
          </w:p>
        </w:tc>
      </w:tr>
      <w:tr w:rsidR="00832C7B" w:rsidRPr="000B2259" w14:paraId="2FA01CB9" w14:textId="77777777" w:rsidTr="005F3A39">
        <w:tc>
          <w:tcPr>
            <w:tcW w:w="2965" w:type="dxa"/>
            <w:shd w:val="clear" w:color="auto" w:fill="auto"/>
          </w:tcPr>
          <w:p w14:paraId="3EB2F7BB" w14:textId="77777777" w:rsidR="00832C7B" w:rsidRPr="000B2259" w:rsidRDefault="00832C7B" w:rsidP="005F3A39">
            <w:pPr>
              <w:spacing w:line="276" w:lineRule="auto"/>
              <w:jc w:val="center"/>
              <w:rPr>
                <w:rFonts w:ascii="Arial" w:hAnsi="Arial" w:cs="Arial"/>
              </w:rPr>
            </w:pPr>
            <w:proofErr w:type="spellStart"/>
            <w:r w:rsidRPr="000B2259">
              <w:rPr>
                <w:rFonts w:ascii="Arial" w:hAnsi="Arial" w:cs="Arial"/>
              </w:rPr>
              <w:t>PComm</w:t>
            </w:r>
            <w:proofErr w:type="spellEnd"/>
          </w:p>
        </w:tc>
        <w:tc>
          <w:tcPr>
            <w:tcW w:w="2880" w:type="dxa"/>
            <w:shd w:val="clear" w:color="auto" w:fill="auto"/>
          </w:tcPr>
          <w:p w14:paraId="72D6A5B6" w14:textId="77777777" w:rsidR="00832C7B" w:rsidRPr="000B2259" w:rsidRDefault="00832C7B" w:rsidP="005F3A39">
            <w:pPr>
              <w:spacing w:line="276" w:lineRule="auto"/>
              <w:jc w:val="center"/>
              <w:rPr>
                <w:rFonts w:ascii="Arial" w:hAnsi="Arial" w:cs="Arial"/>
              </w:rPr>
            </w:pPr>
            <w:r w:rsidRPr="000B2259">
              <w:rPr>
                <w:rFonts w:ascii="Arial" w:hAnsi="Arial" w:cs="Arial"/>
              </w:rPr>
              <w:t>72 (14.4%)</w:t>
            </w:r>
          </w:p>
        </w:tc>
      </w:tr>
      <w:tr w:rsidR="00832C7B" w:rsidRPr="000B2259" w14:paraId="4D492838" w14:textId="77777777" w:rsidTr="005F3A39">
        <w:tc>
          <w:tcPr>
            <w:tcW w:w="2965" w:type="dxa"/>
            <w:shd w:val="clear" w:color="auto" w:fill="auto"/>
          </w:tcPr>
          <w:p w14:paraId="2C7AA460" w14:textId="77777777" w:rsidR="00832C7B" w:rsidRPr="000B2259" w:rsidRDefault="00832C7B" w:rsidP="005F3A39">
            <w:pPr>
              <w:spacing w:line="276" w:lineRule="auto"/>
              <w:jc w:val="center"/>
              <w:rPr>
                <w:rFonts w:ascii="Arial" w:hAnsi="Arial" w:cs="Arial"/>
              </w:rPr>
            </w:pPr>
            <w:r w:rsidRPr="000B2259">
              <w:rPr>
                <w:rFonts w:ascii="Arial" w:hAnsi="Arial" w:cs="Arial"/>
              </w:rPr>
              <w:t>Basilar, SCA, PCA</w:t>
            </w:r>
          </w:p>
        </w:tc>
        <w:tc>
          <w:tcPr>
            <w:tcW w:w="2880" w:type="dxa"/>
            <w:shd w:val="clear" w:color="auto" w:fill="auto"/>
          </w:tcPr>
          <w:p w14:paraId="7800AF11" w14:textId="77777777" w:rsidR="00832C7B" w:rsidRPr="000B2259" w:rsidRDefault="00832C7B" w:rsidP="005F3A39">
            <w:pPr>
              <w:spacing w:line="276" w:lineRule="auto"/>
              <w:jc w:val="center"/>
              <w:rPr>
                <w:rFonts w:ascii="Arial" w:hAnsi="Arial" w:cs="Arial"/>
              </w:rPr>
            </w:pPr>
            <w:r w:rsidRPr="000B2259">
              <w:rPr>
                <w:rFonts w:ascii="Arial" w:hAnsi="Arial" w:cs="Arial"/>
              </w:rPr>
              <w:t>50 (10.0%)</w:t>
            </w:r>
          </w:p>
        </w:tc>
      </w:tr>
      <w:tr w:rsidR="00832C7B" w:rsidRPr="000B2259" w14:paraId="55850250" w14:textId="77777777" w:rsidTr="005F3A39">
        <w:tc>
          <w:tcPr>
            <w:tcW w:w="2965" w:type="dxa"/>
            <w:shd w:val="clear" w:color="auto" w:fill="auto"/>
          </w:tcPr>
          <w:p w14:paraId="0A98CEBA" w14:textId="77777777" w:rsidR="00832C7B" w:rsidRPr="000B2259" w:rsidRDefault="00832C7B" w:rsidP="005F3A39">
            <w:pPr>
              <w:spacing w:line="276" w:lineRule="auto"/>
              <w:jc w:val="center"/>
              <w:rPr>
                <w:rFonts w:ascii="Arial" w:hAnsi="Arial" w:cs="Arial"/>
              </w:rPr>
            </w:pPr>
            <w:r w:rsidRPr="000B2259">
              <w:rPr>
                <w:rFonts w:ascii="Arial" w:hAnsi="Arial" w:cs="Arial"/>
              </w:rPr>
              <w:t>Vertebral, PICA, AICA</w:t>
            </w:r>
          </w:p>
        </w:tc>
        <w:tc>
          <w:tcPr>
            <w:tcW w:w="2880" w:type="dxa"/>
            <w:shd w:val="clear" w:color="auto" w:fill="auto"/>
          </w:tcPr>
          <w:p w14:paraId="233F7C01" w14:textId="77777777" w:rsidR="00832C7B" w:rsidRPr="000B2259" w:rsidRDefault="00832C7B" w:rsidP="005F3A39">
            <w:pPr>
              <w:spacing w:line="276" w:lineRule="auto"/>
              <w:jc w:val="center"/>
              <w:rPr>
                <w:rFonts w:ascii="Arial" w:hAnsi="Arial" w:cs="Arial"/>
              </w:rPr>
            </w:pPr>
            <w:r w:rsidRPr="000B2259">
              <w:rPr>
                <w:rFonts w:ascii="Arial" w:hAnsi="Arial" w:cs="Arial"/>
              </w:rPr>
              <w:t>42 (8.4%)</w:t>
            </w:r>
          </w:p>
        </w:tc>
      </w:tr>
    </w:tbl>
    <w:p w14:paraId="6AB689A2" w14:textId="77777777" w:rsidR="00832C7B" w:rsidRPr="007E4905" w:rsidRDefault="00832C7B" w:rsidP="00832C7B">
      <w:pPr>
        <w:spacing w:line="276" w:lineRule="auto"/>
        <w:rPr>
          <w:rFonts w:ascii="Arial" w:hAnsi="Arial" w:cs="Arial"/>
          <w:i/>
          <w:iCs/>
        </w:rPr>
      </w:pPr>
    </w:p>
    <w:p w14:paraId="77CAEC22" w14:textId="77777777" w:rsidR="00832C7B" w:rsidRPr="007E4905" w:rsidRDefault="00832C7B" w:rsidP="00832C7B">
      <w:pPr>
        <w:spacing w:line="276" w:lineRule="auto"/>
        <w:rPr>
          <w:rFonts w:ascii="Arial" w:hAnsi="Arial" w:cs="Arial"/>
          <w:i/>
          <w:iCs/>
        </w:rPr>
      </w:pPr>
      <w:r w:rsidRPr="007E4905">
        <w:rPr>
          <w:rFonts w:ascii="Arial" w:hAnsi="Arial" w:cs="Arial"/>
          <w:i/>
          <w:iCs/>
        </w:rPr>
        <w:t xml:space="preserve">ICA = Internal Cerebral Artery; </w:t>
      </w:r>
      <w:proofErr w:type="spellStart"/>
      <w:r w:rsidRPr="007E4905">
        <w:rPr>
          <w:rFonts w:ascii="Arial" w:hAnsi="Arial" w:cs="Arial"/>
          <w:i/>
          <w:iCs/>
        </w:rPr>
        <w:t>PComm</w:t>
      </w:r>
      <w:proofErr w:type="spellEnd"/>
      <w:r w:rsidRPr="007E4905">
        <w:rPr>
          <w:rFonts w:ascii="Arial" w:hAnsi="Arial" w:cs="Arial"/>
          <w:i/>
          <w:iCs/>
        </w:rPr>
        <w:t xml:space="preserve"> = Posterior Communicating artery; MCA = Middle Cerebral Artery; </w:t>
      </w:r>
      <w:proofErr w:type="spellStart"/>
      <w:r w:rsidRPr="007E4905">
        <w:rPr>
          <w:rFonts w:ascii="Arial" w:hAnsi="Arial" w:cs="Arial"/>
          <w:i/>
          <w:iCs/>
        </w:rPr>
        <w:t>AComm</w:t>
      </w:r>
      <w:proofErr w:type="spellEnd"/>
      <w:r w:rsidRPr="007E4905">
        <w:rPr>
          <w:rFonts w:ascii="Arial" w:hAnsi="Arial" w:cs="Arial"/>
          <w:i/>
          <w:iCs/>
        </w:rPr>
        <w:t xml:space="preserve"> complex = Anterior Communicating artery complex; PCA = Posterior Cerebral Artery; SCA = Superior Cerebellar Artery; PICA = Posterior Inferior Cerebellar Artery; AICA = Anterior Inferior Cerebellar Artery</w:t>
      </w:r>
    </w:p>
    <w:p w14:paraId="3ED1BDDA" w14:textId="77777777" w:rsidR="00832C7B" w:rsidRDefault="00832C7B" w:rsidP="00832C7B">
      <w:pPr>
        <w:spacing w:line="276" w:lineRule="auto"/>
        <w:rPr>
          <w:rFonts w:ascii="Arial" w:hAnsi="Arial" w:cs="Arial"/>
        </w:rPr>
      </w:pPr>
    </w:p>
    <w:p w14:paraId="0C8864BD" w14:textId="77777777" w:rsidR="007E4905" w:rsidRDefault="007E4905" w:rsidP="00832C7B">
      <w:pPr>
        <w:spacing w:line="276" w:lineRule="auto"/>
        <w:rPr>
          <w:rFonts w:ascii="Arial" w:hAnsi="Arial" w:cs="Arial"/>
        </w:rPr>
      </w:pPr>
    </w:p>
    <w:p w14:paraId="34A543F1" w14:textId="77777777" w:rsidR="007E4905" w:rsidRDefault="007E4905" w:rsidP="00832C7B">
      <w:pPr>
        <w:spacing w:line="276" w:lineRule="auto"/>
        <w:rPr>
          <w:rFonts w:ascii="Arial" w:hAnsi="Arial" w:cs="Arial"/>
        </w:rPr>
      </w:pPr>
    </w:p>
    <w:p w14:paraId="11A093DB" w14:textId="77777777" w:rsidR="007E4905" w:rsidRDefault="007E4905" w:rsidP="00832C7B">
      <w:pPr>
        <w:spacing w:line="276" w:lineRule="auto"/>
        <w:rPr>
          <w:rFonts w:ascii="Arial" w:hAnsi="Arial" w:cs="Arial"/>
        </w:rPr>
      </w:pPr>
    </w:p>
    <w:p w14:paraId="4B68F888" w14:textId="77777777" w:rsidR="007E4905" w:rsidRDefault="007E4905" w:rsidP="00832C7B">
      <w:pPr>
        <w:spacing w:line="276" w:lineRule="auto"/>
        <w:rPr>
          <w:rFonts w:ascii="Arial" w:hAnsi="Arial" w:cs="Arial"/>
        </w:rPr>
      </w:pPr>
    </w:p>
    <w:p w14:paraId="1F1D4434" w14:textId="77777777" w:rsidR="007E4905" w:rsidRDefault="007E4905" w:rsidP="00832C7B">
      <w:pPr>
        <w:spacing w:line="276" w:lineRule="auto"/>
        <w:rPr>
          <w:rFonts w:ascii="Arial" w:hAnsi="Arial" w:cs="Arial"/>
        </w:rPr>
      </w:pPr>
    </w:p>
    <w:p w14:paraId="421B8A10" w14:textId="77777777" w:rsidR="007E4905" w:rsidRDefault="007E4905" w:rsidP="00832C7B">
      <w:pPr>
        <w:spacing w:line="276" w:lineRule="auto"/>
        <w:rPr>
          <w:rFonts w:ascii="Arial" w:hAnsi="Arial" w:cs="Arial"/>
        </w:rPr>
      </w:pPr>
    </w:p>
    <w:p w14:paraId="62EA739A" w14:textId="77777777" w:rsidR="007E4905" w:rsidRDefault="007E4905" w:rsidP="00832C7B">
      <w:pPr>
        <w:spacing w:line="276" w:lineRule="auto"/>
        <w:rPr>
          <w:rFonts w:ascii="Arial" w:hAnsi="Arial" w:cs="Arial"/>
        </w:rPr>
      </w:pPr>
    </w:p>
    <w:p w14:paraId="5B194C6A" w14:textId="77777777" w:rsidR="007E4905" w:rsidRDefault="007E4905" w:rsidP="00832C7B">
      <w:pPr>
        <w:spacing w:line="276" w:lineRule="auto"/>
        <w:rPr>
          <w:rFonts w:ascii="Arial" w:hAnsi="Arial" w:cs="Arial"/>
        </w:rPr>
      </w:pPr>
    </w:p>
    <w:p w14:paraId="2111D881" w14:textId="77777777" w:rsidR="007E4905" w:rsidRDefault="007E4905" w:rsidP="00832C7B">
      <w:pPr>
        <w:spacing w:line="276" w:lineRule="auto"/>
        <w:rPr>
          <w:rFonts w:ascii="Arial" w:hAnsi="Arial" w:cs="Arial"/>
        </w:rPr>
      </w:pPr>
    </w:p>
    <w:p w14:paraId="06C2A91A" w14:textId="77777777" w:rsidR="007E4905" w:rsidRDefault="007E4905" w:rsidP="00832C7B">
      <w:pPr>
        <w:spacing w:line="276" w:lineRule="auto"/>
        <w:rPr>
          <w:rFonts w:ascii="Arial" w:hAnsi="Arial" w:cs="Arial"/>
        </w:rPr>
      </w:pPr>
    </w:p>
    <w:p w14:paraId="052943FA" w14:textId="77777777" w:rsidR="007E4905" w:rsidRDefault="007E4905" w:rsidP="00832C7B">
      <w:pPr>
        <w:spacing w:line="276" w:lineRule="auto"/>
        <w:rPr>
          <w:rFonts w:ascii="Arial" w:hAnsi="Arial" w:cs="Arial"/>
        </w:rPr>
      </w:pPr>
    </w:p>
    <w:p w14:paraId="6F81113E" w14:textId="77777777" w:rsidR="007E4905" w:rsidRDefault="007E4905" w:rsidP="00832C7B">
      <w:pPr>
        <w:spacing w:line="276" w:lineRule="auto"/>
        <w:rPr>
          <w:rFonts w:ascii="Arial" w:hAnsi="Arial" w:cs="Arial"/>
        </w:rPr>
      </w:pPr>
    </w:p>
    <w:p w14:paraId="46DEA3C8" w14:textId="77777777" w:rsidR="007E4905" w:rsidRDefault="007E4905" w:rsidP="00832C7B">
      <w:pPr>
        <w:spacing w:line="276" w:lineRule="auto"/>
        <w:rPr>
          <w:rFonts w:ascii="Arial" w:hAnsi="Arial" w:cs="Arial"/>
        </w:rPr>
      </w:pPr>
    </w:p>
    <w:p w14:paraId="7574F981" w14:textId="77777777" w:rsidR="007E4905" w:rsidRDefault="007E4905" w:rsidP="00832C7B">
      <w:pPr>
        <w:spacing w:line="276" w:lineRule="auto"/>
        <w:rPr>
          <w:rFonts w:ascii="Arial" w:hAnsi="Arial" w:cs="Arial"/>
        </w:rPr>
      </w:pPr>
    </w:p>
    <w:p w14:paraId="1BB47B8C" w14:textId="77777777" w:rsidR="007E4905" w:rsidRDefault="007E4905" w:rsidP="00832C7B">
      <w:pPr>
        <w:spacing w:line="276" w:lineRule="auto"/>
        <w:rPr>
          <w:rFonts w:ascii="Arial" w:hAnsi="Arial" w:cs="Arial"/>
        </w:rPr>
      </w:pPr>
    </w:p>
    <w:p w14:paraId="3C038E86" w14:textId="77777777" w:rsidR="007E4905" w:rsidRDefault="007E4905" w:rsidP="00832C7B">
      <w:pPr>
        <w:spacing w:line="276" w:lineRule="auto"/>
        <w:rPr>
          <w:rFonts w:ascii="Arial" w:hAnsi="Arial" w:cs="Arial"/>
        </w:rPr>
      </w:pPr>
    </w:p>
    <w:p w14:paraId="0B3C6649" w14:textId="77777777" w:rsidR="007E4905" w:rsidRPr="00CB233C" w:rsidRDefault="007E4905" w:rsidP="00832C7B">
      <w:pPr>
        <w:spacing w:line="276" w:lineRule="auto"/>
        <w:rPr>
          <w:rFonts w:ascii="Arial" w:hAnsi="Arial" w:cs="Arial"/>
        </w:rPr>
      </w:pPr>
    </w:p>
    <w:p w14:paraId="0F6D2472" w14:textId="77777777" w:rsidR="00832C7B" w:rsidRPr="00F669EF" w:rsidRDefault="00832C7B" w:rsidP="00832C7B">
      <w:pPr>
        <w:spacing w:line="276" w:lineRule="auto"/>
        <w:rPr>
          <w:rFonts w:ascii="Arial" w:hAnsi="Arial" w:cs="Arial"/>
          <w:b/>
        </w:rPr>
      </w:pPr>
      <w:r w:rsidRPr="00F669EF">
        <w:rPr>
          <w:rFonts w:ascii="Arial" w:hAnsi="Arial" w:cs="Arial"/>
          <w:b/>
        </w:rPr>
        <w:lastRenderedPageBreak/>
        <w:t xml:space="preserve">Supplementary Table 3. Aneurysm location, hemorrhage volume, and aneurysm size </w:t>
      </w:r>
    </w:p>
    <w:tbl>
      <w:tblPr>
        <w:tblStyle w:val="TableGrid"/>
        <w:tblW w:w="0" w:type="auto"/>
        <w:tblLook w:val="04A0" w:firstRow="1" w:lastRow="0" w:firstColumn="1" w:lastColumn="0" w:noHBand="0" w:noVBand="1"/>
      </w:tblPr>
      <w:tblGrid>
        <w:gridCol w:w="2500"/>
        <w:gridCol w:w="3435"/>
        <w:gridCol w:w="3330"/>
      </w:tblGrid>
      <w:tr w:rsidR="00832C7B" w:rsidRPr="000B2259" w14:paraId="6F30C380" w14:textId="77777777" w:rsidTr="005F3A39">
        <w:tc>
          <w:tcPr>
            <w:tcW w:w="2500" w:type="dxa"/>
          </w:tcPr>
          <w:p w14:paraId="691BF17E" w14:textId="77777777" w:rsidR="00832C7B" w:rsidRPr="00CB039E" w:rsidRDefault="00832C7B" w:rsidP="005F3A39">
            <w:pPr>
              <w:spacing w:line="276" w:lineRule="auto"/>
              <w:jc w:val="center"/>
              <w:rPr>
                <w:rFonts w:ascii="Arial" w:hAnsi="Arial" w:cs="Arial"/>
                <w:b/>
                <w:bCs/>
              </w:rPr>
            </w:pPr>
            <w:r w:rsidRPr="00CB039E">
              <w:rPr>
                <w:rFonts w:ascii="Arial" w:hAnsi="Arial" w:cs="Arial"/>
                <w:b/>
                <w:bCs/>
              </w:rPr>
              <w:t>Clinical Presentation</w:t>
            </w:r>
          </w:p>
        </w:tc>
        <w:tc>
          <w:tcPr>
            <w:tcW w:w="3435" w:type="dxa"/>
          </w:tcPr>
          <w:p w14:paraId="700C64EF" w14:textId="77777777" w:rsidR="00832C7B" w:rsidRPr="00CB039E" w:rsidRDefault="00832C7B" w:rsidP="005F3A39">
            <w:pPr>
              <w:spacing w:line="276" w:lineRule="auto"/>
              <w:jc w:val="center"/>
              <w:rPr>
                <w:rFonts w:ascii="Arial" w:hAnsi="Arial" w:cs="Arial"/>
                <w:b/>
                <w:bCs/>
              </w:rPr>
            </w:pPr>
            <w:r w:rsidRPr="00CB039E">
              <w:rPr>
                <w:rFonts w:ascii="Arial" w:hAnsi="Arial" w:cs="Arial"/>
                <w:b/>
                <w:bCs/>
              </w:rPr>
              <w:t xml:space="preserve">Volume of Hemorrhage mL </w:t>
            </w:r>
          </w:p>
          <w:p w14:paraId="26890FD3" w14:textId="77777777" w:rsidR="00832C7B" w:rsidRPr="00CB039E" w:rsidRDefault="00832C7B" w:rsidP="005F3A39">
            <w:pPr>
              <w:spacing w:line="276" w:lineRule="auto"/>
              <w:jc w:val="center"/>
              <w:rPr>
                <w:rFonts w:ascii="Arial" w:hAnsi="Arial" w:cs="Arial"/>
                <w:b/>
                <w:bCs/>
              </w:rPr>
            </w:pPr>
            <w:r w:rsidRPr="00CB039E">
              <w:rPr>
                <w:rFonts w:ascii="Arial" w:hAnsi="Arial" w:cs="Arial"/>
                <w:b/>
                <w:bCs/>
              </w:rPr>
              <w:t>Median [IQR]</w:t>
            </w:r>
          </w:p>
        </w:tc>
        <w:tc>
          <w:tcPr>
            <w:tcW w:w="3330" w:type="dxa"/>
          </w:tcPr>
          <w:p w14:paraId="7330D3D0" w14:textId="77777777" w:rsidR="00832C7B" w:rsidRPr="00CB039E" w:rsidRDefault="00832C7B" w:rsidP="005F3A39">
            <w:pPr>
              <w:spacing w:line="276" w:lineRule="auto"/>
              <w:jc w:val="center"/>
              <w:rPr>
                <w:rFonts w:ascii="Arial" w:hAnsi="Arial" w:cs="Arial"/>
                <w:b/>
                <w:bCs/>
              </w:rPr>
            </w:pPr>
            <w:r w:rsidRPr="00CB039E">
              <w:rPr>
                <w:rFonts w:ascii="Arial" w:hAnsi="Arial" w:cs="Arial"/>
                <w:b/>
                <w:bCs/>
              </w:rPr>
              <w:t xml:space="preserve">Aneurysm Diameter mm </w:t>
            </w:r>
          </w:p>
          <w:p w14:paraId="333ABB50" w14:textId="77777777" w:rsidR="00832C7B" w:rsidRPr="00CB039E" w:rsidRDefault="00832C7B" w:rsidP="005F3A39">
            <w:pPr>
              <w:spacing w:line="276" w:lineRule="auto"/>
              <w:jc w:val="center"/>
              <w:rPr>
                <w:rFonts w:ascii="Arial" w:hAnsi="Arial" w:cs="Arial"/>
                <w:b/>
                <w:bCs/>
              </w:rPr>
            </w:pPr>
            <w:r w:rsidRPr="00CB039E">
              <w:rPr>
                <w:rFonts w:ascii="Arial" w:hAnsi="Arial" w:cs="Arial"/>
                <w:b/>
                <w:bCs/>
              </w:rPr>
              <w:t>Median [IQR]</w:t>
            </w:r>
          </w:p>
        </w:tc>
      </w:tr>
      <w:tr w:rsidR="00832C7B" w:rsidRPr="000B2259" w14:paraId="06C73DE6" w14:textId="77777777" w:rsidTr="005F3A39">
        <w:tc>
          <w:tcPr>
            <w:tcW w:w="9265" w:type="dxa"/>
            <w:gridSpan w:val="3"/>
          </w:tcPr>
          <w:p w14:paraId="3CC904BB" w14:textId="77777777" w:rsidR="00832C7B" w:rsidRPr="000B2259" w:rsidRDefault="00832C7B" w:rsidP="005F3A39">
            <w:pPr>
              <w:spacing w:line="276" w:lineRule="auto"/>
              <w:jc w:val="center"/>
              <w:rPr>
                <w:rFonts w:ascii="Arial" w:hAnsi="Arial" w:cs="Arial"/>
                <w:b/>
                <w:bCs/>
              </w:rPr>
            </w:pPr>
            <w:r w:rsidRPr="000B2259">
              <w:rPr>
                <w:rFonts w:ascii="Arial" w:hAnsi="Arial" w:cs="Arial"/>
                <w:b/>
                <w:bCs/>
              </w:rPr>
              <w:t>Position</w:t>
            </w:r>
          </w:p>
        </w:tc>
      </w:tr>
      <w:tr w:rsidR="00832C7B" w:rsidRPr="000B2259" w14:paraId="380EB59A" w14:textId="77777777" w:rsidTr="005F3A39">
        <w:tc>
          <w:tcPr>
            <w:tcW w:w="2500" w:type="dxa"/>
          </w:tcPr>
          <w:p w14:paraId="249E4A5E" w14:textId="77777777" w:rsidR="00832C7B" w:rsidRPr="000B2259" w:rsidRDefault="00832C7B" w:rsidP="005F3A39">
            <w:pPr>
              <w:spacing w:line="276" w:lineRule="auto"/>
              <w:jc w:val="center"/>
              <w:rPr>
                <w:rFonts w:ascii="Arial" w:hAnsi="Arial" w:cs="Arial"/>
              </w:rPr>
            </w:pPr>
            <w:r w:rsidRPr="000B2259">
              <w:rPr>
                <w:rFonts w:ascii="Arial" w:hAnsi="Arial" w:cs="Arial"/>
              </w:rPr>
              <w:t>Anterior</w:t>
            </w:r>
          </w:p>
        </w:tc>
        <w:tc>
          <w:tcPr>
            <w:tcW w:w="3435" w:type="dxa"/>
          </w:tcPr>
          <w:p w14:paraId="6797B942" w14:textId="77777777" w:rsidR="00832C7B" w:rsidRPr="000B2259" w:rsidRDefault="00832C7B" w:rsidP="005F3A39">
            <w:pPr>
              <w:spacing w:line="276" w:lineRule="auto"/>
              <w:jc w:val="center"/>
              <w:rPr>
                <w:rFonts w:ascii="Arial" w:hAnsi="Arial" w:cs="Arial"/>
              </w:rPr>
            </w:pPr>
            <w:r w:rsidRPr="000B2259">
              <w:rPr>
                <w:rFonts w:ascii="Arial" w:hAnsi="Arial" w:cs="Arial"/>
              </w:rPr>
              <w:t xml:space="preserve">19.8 </w:t>
            </w:r>
            <w:r>
              <w:rPr>
                <w:rFonts w:ascii="Arial" w:hAnsi="Arial" w:cs="Arial"/>
              </w:rPr>
              <w:t>[</w:t>
            </w:r>
            <w:r w:rsidRPr="000B2259">
              <w:rPr>
                <w:rFonts w:ascii="Arial" w:hAnsi="Arial" w:cs="Arial"/>
              </w:rPr>
              <w:t>7.3, 39.2</w:t>
            </w:r>
            <w:r>
              <w:rPr>
                <w:rFonts w:ascii="Arial" w:hAnsi="Arial" w:cs="Arial"/>
              </w:rPr>
              <w:t>]</w:t>
            </w:r>
          </w:p>
        </w:tc>
        <w:tc>
          <w:tcPr>
            <w:tcW w:w="3330" w:type="dxa"/>
          </w:tcPr>
          <w:p w14:paraId="42AB1342" w14:textId="77777777" w:rsidR="00832C7B" w:rsidRPr="000B2259" w:rsidRDefault="00832C7B" w:rsidP="005F3A39">
            <w:pPr>
              <w:spacing w:line="276" w:lineRule="auto"/>
              <w:jc w:val="center"/>
              <w:rPr>
                <w:rFonts w:ascii="Arial" w:hAnsi="Arial" w:cs="Arial"/>
              </w:rPr>
            </w:pPr>
            <w:r w:rsidRPr="000B2259">
              <w:rPr>
                <w:rFonts w:ascii="Arial" w:hAnsi="Arial" w:cs="Arial"/>
              </w:rPr>
              <w:t xml:space="preserve">5.1 </w:t>
            </w:r>
            <w:r>
              <w:rPr>
                <w:rFonts w:ascii="Arial" w:hAnsi="Arial" w:cs="Arial"/>
              </w:rPr>
              <w:t>[</w:t>
            </w:r>
            <w:r w:rsidRPr="000B2259">
              <w:rPr>
                <w:rFonts w:ascii="Arial" w:hAnsi="Arial" w:cs="Arial"/>
              </w:rPr>
              <w:t>3.7, 7.4</w:t>
            </w:r>
            <w:r>
              <w:rPr>
                <w:rFonts w:ascii="Arial" w:hAnsi="Arial" w:cs="Arial"/>
              </w:rPr>
              <w:t>]</w:t>
            </w:r>
          </w:p>
        </w:tc>
      </w:tr>
      <w:tr w:rsidR="00832C7B" w:rsidRPr="000B2259" w14:paraId="2FF566FC" w14:textId="77777777" w:rsidTr="005F3A39">
        <w:tc>
          <w:tcPr>
            <w:tcW w:w="2500" w:type="dxa"/>
          </w:tcPr>
          <w:p w14:paraId="27599AA1" w14:textId="77777777" w:rsidR="00832C7B" w:rsidRPr="000B2259" w:rsidRDefault="00832C7B" w:rsidP="005F3A39">
            <w:pPr>
              <w:spacing w:line="276" w:lineRule="auto"/>
              <w:jc w:val="center"/>
              <w:rPr>
                <w:rFonts w:ascii="Arial" w:hAnsi="Arial" w:cs="Arial"/>
              </w:rPr>
            </w:pPr>
            <w:r w:rsidRPr="000B2259">
              <w:rPr>
                <w:rFonts w:ascii="Arial" w:hAnsi="Arial" w:cs="Arial"/>
              </w:rPr>
              <w:t>Posterior</w:t>
            </w:r>
          </w:p>
        </w:tc>
        <w:tc>
          <w:tcPr>
            <w:tcW w:w="3435" w:type="dxa"/>
          </w:tcPr>
          <w:p w14:paraId="338DE97B" w14:textId="77777777" w:rsidR="00832C7B" w:rsidRPr="000B2259" w:rsidRDefault="00832C7B" w:rsidP="005F3A39">
            <w:pPr>
              <w:spacing w:line="276" w:lineRule="auto"/>
              <w:jc w:val="center"/>
              <w:rPr>
                <w:rFonts w:ascii="Arial" w:hAnsi="Arial" w:cs="Arial"/>
              </w:rPr>
            </w:pPr>
            <w:r w:rsidRPr="000B2259">
              <w:rPr>
                <w:rFonts w:ascii="Arial" w:hAnsi="Arial" w:cs="Arial"/>
              </w:rPr>
              <w:t xml:space="preserve">13.1 </w:t>
            </w:r>
            <w:r>
              <w:rPr>
                <w:rFonts w:ascii="Arial" w:hAnsi="Arial" w:cs="Arial"/>
              </w:rPr>
              <w:t>[</w:t>
            </w:r>
            <w:r w:rsidRPr="000B2259">
              <w:rPr>
                <w:rFonts w:ascii="Arial" w:hAnsi="Arial" w:cs="Arial"/>
              </w:rPr>
              <w:t>4.7, 34.8</w:t>
            </w:r>
            <w:r>
              <w:rPr>
                <w:rFonts w:ascii="Arial" w:hAnsi="Arial" w:cs="Arial"/>
              </w:rPr>
              <w:t>]</w:t>
            </w:r>
          </w:p>
        </w:tc>
        <w:tc>
          <w:tcPr>
            <w:tcW w:w="3330" w:type="dxa"/>
          </w:tcPr>
          <w:p w14:paraId="6642E91A" w14:textId="77777777" w:rsidR="00832C7B" w:rsidRPr="000B2259" w:rsidRDefault="00832C7B" w:rsidP="005F3A39">
            <w:pPr>
              <w:spacing w:line="276" w:lineRule="auto"/>
              <w:jc w:val="center"/>
              <w:rPr>
                <w:rFonts w:ascii="Arial" w:hAnsi="Arial" w:cs="Arial"/>
              </w:rPr>
            </w:pPr>
            <w:r w:rsidRPr="000B2259">
              <w:rPr>
                <w:rFonts w:ascii="Arial" w:hAnsi="Arial" w:cs="Arial"/>
              </w:rPr>
              <w:t xml:space="preserve">6.0 </w:t>
            </w:r>
            <w:r>
              <w:rPr>
                <w:rFonts w:ascii="Arial" w:hAnsi="Arial" w:cs="Arial"/>
              </w:rPr>
              <w:t>[</w:t>
            </w:r>
            <w:r w:rsidRPr="000B2259">
              <w:rPr>
                <w:rFonts w:ascii="Arial" w:hAnsi="Arial" w:cs="Arial"/>
              </w:rPr>
              <w:t>4.5, 8.5</w:t>
            </w:r>
            <w:r>
              <w:rPr>
                <w:rFonts w:ascii="Arial" w:hAnsi="Arial" w:cs="Arial"/>
              </w:rPr>
              <w:t>]</w:t>
            </w:r>
          </w:p>
        </w:tc>
      </w:tr>
      <w:tr w:rsidR="00832C7B" w:rsidRPr="000B2259" w14:paraId="7745B672" w14:textId="77777777" w:rsidTr="005F3A39">
        <w:tc>
          <w:tcPr>
            <w:tcW w:w="2500" w:type="dxa"/>
          </w:tcPr>
          <w:p w14:paraId="747C9188" w14:textId="77777777" w:rsidR="00832C7B" w:rsidRPr="000B2259" w:rsidRDefault="00832C7B" w:rsidP="005F3A39">
            <w:pPr>
              <w:spacing w:line="276" w:lineRule="auto"/>
              <w:jc w:val="center"/>
              <w:rPr>
                <w:rFonts w:ascii="Arial" w:hAnsi="Arial" w:cs="Arial"/>
                <w:b/>
                <w:bCs/>
                <w:i/>
                <w:iCs/>
              </w:rPr>
            </w:pPr>
            <w:r w:rsidRPr="000B2259">
              <w:rPr>
                <w:rFonts w:ascii="Arial" w:hAnsi="Arial" w:cs="Arial"/>
                <w:b/>
                <w:bCs/>
                <w:i/>
                <w:iCs/>
              </w:rPr>
              <w:t>p value</w:t>
            </w:r>
          </w:p>
        </w:tc>
        <w:tc>
          <w:tcPr>
            <w:tcW w:w="3435" w:type="dxa"/>
          </w:tcPr>
          <w:p w14:paraId="69E81340" w14:textId="77777777" w:rsidR="00832C7B" w:rsidRPr="000B2259" w:rsidRDefault="00832C7B" w:rsidP="005F3A39">
            <w:pPr>
              <w:spacing w:line="276" w:lineRule="auto"/>
              <w:jc w:val="center"/>
              <w:rPr>
                <w:rFonts w:ascii="Arial" w:hAnsi="Arial" w:cs="Arial"/>
                <w:b/>
                <w:bCs/>
              </w:rPr>
            </w:pPr>
            <w:r w:rsidRPr="000B2259">
              <w:rPr>
                <w:rFonts w:ascii="Arial" w:hAnsi="Arial" w:cs="Arial"/>
                <w:b/>
                <w:bCs/>
              </w:rPr>
              <w:t>0.011</w:t>
            </w:r>
          </w:p>
        </w:tc>
        <w:tc>
          <w:tcPr>
            <w:tcW w:w="3330" w:type="dxa"/>
          </w:tcPr>
          <w:p w14:paraId="07378067" w14:textId="77777777" w:rsidR="00832C7B" w:rsidRPr="000B2259" w:rsidRDefault="00832C7B" w:rsidP="005F3A39">
            <w:pPr>
              <w:spacing w:line="276" w:lineRule="auto"/>
              <w:jc w:val="center"/>
              <w:rPr>
                <w:rFonts w:ascii="Arial" w:hAnsi="Arial" w:cs="Arial"/>
                <w:b/>
                <w:bCs/>
              </w:rPr>
            </w:pPr>
            <w:r w:rsidRPr="000B2259">
              <w:rPr>
                <w:rFonts w:ascii="Arial" w:hAnsi="Arial" w:cs="Arial"/>
                <w:b/>
                <w:bCs/>
              </w:rPr>
              <w:t>0.008</w:t>
            </w:r>
          </w:p>
        </w:tc>
      </w:tr>
    </w:tbl>
    <w:p w14:paraId="766AEFB0" w14:textId="77777777" w:rsidR="007E4905" w:rsidRDefault="007E4905" w:rsidP="00832C7B">
      <w:pPr>
        <w:spacing w:line="276" w:lineRule="auto"/>
        <w:rPr>
          <w:rFonts w:ascii="Arial" w:hAnsi="Arial" w:cs="Arial"/>
          <w:bCs/>
          <w:i/>
          <w:iCs/>
        </w:rPr>
      </w:pPr>
    </w:p>
    <w:p w14:paraId="54697936" w14:textId="272CA2B6" w:rsidR="00832C7B" w:rsidRPr="007E4905" w:rsidRDefault="00832C7B" w:rsidP="00832C7B">
      <w:pPr>
        <w:spacing w:line="276" w:lineRule="auto"/>
        <w:rPr>
          <w:rFonts w:ascii="Arial" w:hAnsi="Arial" w:cs="Arial"/>
          <w:bCs/>
          <w:i/>
          <w:iCs/>
        </w:rPr>
      </w:pPr>
      <w:r w:rsidRPr="007E4905">
        <w:rPr>
          <w:rFonts w:ascii="Arial" w:hAnsi="Arial" w:cs="Arial"/>
          <w:bCs/>
          <w:i/>
          <w:iCs/>
        </w:rPr>
        <w:t>IQR= Interquartile range</w:t>
      </w:r>
    </w:p>
    <w:p w14:paraId="6D5BF6DD" w14:textId="77777777" w:rsidR="00832C7B" w:rsidRDefault="00832C7B" w:rsidP="00832C7B">
      <w:pPr>
        <w:spacing w:line="276" w:lineRule="auto"/>
        <w:rPr>
          <w:rFonts w:ascii="Arial" w:hAnsi="Arial" w:cs="Arial"/>
          <w:bCs/>
        </w:rPr>
      </w:pPr>
    </w:p>
    <w:p w14:paraId="0D79044B" w14:textId="77777777" w:rsidR="007E4905" w:rsidRDefault="007E4905" w:rsidP="00832C7B">
      <w:pPr>
        <w:spacing w:line="276" w:lineRule="auto"/>
        <w:rPr>
          <w:rFonts w:ascii="Arial" w:hAnsi="Arial" w:cs="Arial"/>
          <w:bCs/>
        </w:rPr>
      </w:pPr>
    </w:p>
    <w:p w14:paraId="6B91FAED" w14:textId="77777777" w:rsidR="007E4905" w:rsidRDefault="007E4905" w:rsidP="00832C7B">
      <w:pPr>
        <w:spacing w:line="276" w:lineRule="auto"/>
        <w:rPr>
          <w:rFonts w:ascii="Arial" w:hAnsi="Arial" w:cs="Arial"/>
          <w:bCs/>
        </w:rPr>
      </w:pPr>
    </w:p>
    <w:p w14:paraId="6B77D3A8" w14:textId="77777777" w:rsidR="007E4905" w:rsidRDefault="007E4905" w:rsidP="00832C7B">
      <w:pPr>
        <w:spacing w:line="276" w:lineRule="auto"/>
        <w:rPr>
          <w:rFonts w:ascii="Arial" w:hAnsi="Arial" w:cs="Arial"/>
          <w:bCs/>
        </w:rPr>
      </w:pPr>
    </w:p>
    <w:p w14:paraId="6370224E" w14:textId="77777777" w:rsidR="007E4905" w:rsidRDefault="007E4905" w:rsidP="00832C7B">
      <w:pPr>
        <w:spacing w:line="276" w:lineRule="auto"/>
        <w:rPr>
          <w:rFonts w:ascii="Arial" w:hAnsi="Arial" w:cs="Arial"/>
          <w:bCs/>
        </w:rPr>
      </w:pPr>
    </w:p>
    <w:p w14:paraId="5261DB39" w14:textId="77777777" w:rsidR="007E4905" w:rsidRDefault="007E4905" w:rsidP="00832C7B">
      <w:pPr>
        <w:spacing w:line="276" w:lineRule="auto"/>
        <w:rPr>
          <w:rFonts w:ascii="Arial" w:hAnsi="Arial" w:cs="Arial"/>
          <w:bCs/>
        </w:rPr>
      </w:pPr>
    </w:p>
    <w:p w14:paraId="75312644" w14:textId="77777777" w:rsidR="007E4905" w:rsidRDefault="007E4905" w:rsidP="00832C7B">
      <w:pPr>
        <w:spacing w:line="276" w:lineRule="auto"/>
        <w:rPr>
          <w:rFonts w:ascii="Arial" w:hAnsi="Arial" w:cs="Arial"/>
          <w:bCs/>
        </w:rPr>
      </w:pPr>
    </w:p>
    <w:p w14:paraId="06E00462" w14:textId="77777777" w:rsidR="007E4905" w:rsidRDefault="007E4905" w:rsidP="00832C7B">
      <w:pPr>
        <w:spacing w:line="276" w:lineRule="auto"/>
        <w:rPr>
          <w:rFonts w:ascii="Arial" w:hAnsi="Arial" w:cs="Arial"/>
          <w:bCs/>
        </w:rPr>
      </w:pPr>
    </w:p>
    <w:p w14:paraId="47C000A1" w14:textId="77777777" w:rsidR="007E4905" w:rsidRDefault="007E4905" w:rsidP="00832C7B">
      <w:pPr>
        <w:spacing w:line="276" w:lineRule="auto"/>
        <w:rPr>
          <w:rFonts w:ascii="Arial" w:hAnsi="Arial" w:cs="Arial"/>
          <w:bCs/>
        </w:rPr>
      </w:pPr>
    </w:p>
    <w:p w14:paraId="0B66EE8D" w14:textId="77777777" w:rsidR="007E4905" w:rsidRDefault="007E4905" w:rsidP="00832C7B">
      <w:pPr>
        <w:spacing w:line="276" w:lineRule="auto"/>
        <w:rPr>
          <w:rFonts w:ascii="Arial" w:hAnsi="Arial" w:cs="Arial"/>
          <w:bCs/>
        </w:rPr>
      </w:pPr>
    </w:p>
    <w:p w14:paraId="0147F17E" w14:textId="77777777" w:rsidR="007E4905" w:rsidRDefault="007E4905" w:rsidP="00832C7B">
      <w:pPr>
        <w:spacing w:line="276" w:lineRule="auto"/>
        <w:rPr>
          <w:rFonts w:ascii="Arial" w:hAnsi="Arial" w:cs="Arial"/>
          <w:bCs/>
        </w:rPr>
      </w:pPr>
    </w:p>
    <w:p w14:paraId="1538EA5B" w14:textId="77777777" w:rsidR="007E4905" w:rsidRDefault="007E4905" w:rsidP="00832C7B">
      <w:pPr>
        <w:spacing w:line="276" w:lineRule="auto"/>
        <w:rPr>
          <w:rFonts w:ascii="Arial" w:hAnsi="Arial" w:cs="Arial"/>
          <w:bCs/>
        </w:rPr>
      </w:pPr>
    </w:p>
    <w:p w14:paraId="20333997" w14:textId="77777777" w:rsidR="007E4905" w:rsidRDefault="007E4905" w:rsidP="00832C7B">
      <w:pPr>
        <w:spacing w:line="276" w:lineRule="auto"/>
        <w:rPr>
          <w:rFonts w:ascii="Arial" w:hAnsi="Arial" w:cs="Arial"/>
          <w:bCs/>
        </w:rPr>
      </w:pPr>
    </w:p>
    <w:p w14:paraId="5A0C4180" w14:textId="77777777" w:rsidR="007E4905" w:rsidRDefault="007E4905" w:rsidP="00832C7B">
      <w:pPr>
        <w:spacing w:line="276" w:lineRule="auto"/>
        <w:rPr>
          <w:rFonts w:ascii="Arial" w:hAnsi="Arial" w:cs="Arial"/>
          <w:bCs/>
        </w:rPr>
      </w:pPr>
    </w:p>
    <w:p w14:paraId="77ED10BA" w14:textId="77777777" w:rsidR="007E4905" w:rsidRDefault="007E4905" w:rsidP="00832C7B">
      <w:pPr>
        <w:spacing w:line="276" w:lineRule="auto"/>
        <w:rPr>
          <w:rFonts w:ascii="Arial" w:hAnsi="Arial" w:cs="Arial"/>
          <w:bCs/>
        </w:rPr>
      </w:pPr>
    </w:p>
    <w:p w14:paraId="28AD29A4" w14:textId="77777777" w:rsidR="007E4905" w:rsidRDefault="007E4905" w:rsidP="00832C7B">
      <w:pPr>
        <w:spacing w:line="276" w:lineRule="auto"/>
        <w:rPr>
          <w:rFonts w:ascii="Arial" w:hAnsi="Arial" w:cs="Arial"/>
          <w:bCs/>
        </w:rPr>
      </w:pPr>
    </w:p>
    <w:p w14:paraId="60EA6966" w14:textId="77777777" w:rsidR="007E4905" w:rsidRDefault="007E4905" w:rsidP="00832C7B">
      <w:pPr>
        <w:spacing w:line="276" w:lineRule="auto"/>
        <w:rPr>
          <w:rFonts w:ascii="Arial" w:hAnsi="Arial" w:cs="Arial"/>
          <w:bCs/>
        </w:rPr>
      </w:pPr>
    </w:p>
    <w:p w14:paraId="237D25E7" w14:textId="77777777" w:rsidR="007E4905" w:rsidRDefault="007E4905" w:rsidP="00832C7B">
      <w:pPr>
        <w:spacing w:line="276" w:lineRule="auto"/>
        <w:rPr>
          <w:rFonts w:ascii="Arial" w:hAnsi="Arial" w:cs="Arial"/>
          <w:bCs/>
        </w:rPr>
      </w:pPr>
    </w:p>
    <w:p w14:paraId="627759BA" w14:textId="77777777" w:rsidR="007E4905" w:rsidRDefault="007E4905" w:rsidP="00832C7B">
      <w:pPr>
        <w:spacing w:line="276" w:lineRule="auto"/>
        <w:rPr>
          <w:rFonts w:ascii="Arial" w:hAnsi="Arial" w:cs="Arial"/>
          <w:bCs/>
        </w:rPr>
      </w:pPr>
    </w:p>
    <w:p w14:paraId="59517219" w14:textId="77777777" w:rsidR="007E4905" w:rsidRDefault="007E4905" w:rsidP="00832C7B">
      <w:pPr>
        <w:spacing w:line="276" w:lineRule="auto"/>
        <w:rPr>
          <w:rFonts w:ascii="Arial" w:hAnsi="Arial" w:cs="Arial"/>
          <w:bCs/>
        </w:rPr>
      </w:pPr>
    </w:p>
    <w:p w14:paraId="3873776E" w14:textId="77777777" w:rsidR="007E4905" w:rsidRDefault="007E4905" w:rsidP="00832C7B">
      <w:pPr>
        <w:spacing w:line="276" w:lineRule="auto"/>
        <w:rPr>
          <w:rFonts w:ascii="Arial" w:hAnsi="Arial" w:cs="Arial"/>
          <w:bCs/>
        </w:rPr>
      </w:pPr>
    </w:p>
    <w:p w14:paraId="67894D7B" w14:textId="77777777" w:rsidR="007E4905" w:rsidRDefault="007E4905" w:rsidP="00832C7B">
      <w:pPr>
        <w:spacing w:line="276" w:lineRule="auto"/>
        <w:rPr>
          <w:rFonts w:ascii="Arial" w:hAnsi="Arial" w:cs="Arial"/>
          <w:bCs/>
        </w:rPr>
      </w:pPr>
    </w:p>
    <w:p w14:paraId="7C1A6BDA" w14:textId="77777777" w:rsidR="00832C7B" w:rsidRPr="00F669EF" w:rsidRDefault="00832C7B" w:rsidP="00832C7B">
      <w:pPr>
        <w:spacing w:line="276" w:lineRule="auto"/>
        <w:rPr>
          <w:rFonts w:ascii="Arial" w:hAnsi="Arial" w:cs="Arial"/>
          <w:b/>
        </w:rPr>
      </w:pPr>
      <w:r w:rsidRPr="00F669EF">
        <w:rPr>
          <w:rFonts w:ascii="Arial" w:hAnsi="Arial" w:cs="Arial"/>
          <w:b/>
        </w:rPr>
        <w:lastRenderedPageBreak/>
        <w:t xml:space="preserve">Supplementary table 4. Complications arising from </w:t>
      </w:r>
      <w:proofErr w:type="spellStart"/>
      <w:r w:rsidRPr="00F669EF">
        <w:rPr>
          <w:rFonts w:ascii="Arial" w:hAnsi="Arial" w:cs="Arial"/>
          <w:b/>
        </w:rPr>
        <w:t>aSAH</w:t>
      </w:r>
      <w:proofErr w:type="spellEnd"/>
      <w:r w:rsidRPr="00F669EF">
        <w:rPr>
          <w:rFonts w:ascii="Arial" w:hAnsi="Arial" w:cs="Arial"/>
          <w:b/>
        </w:rPr>
        <w:t xml:space="preserve">. </w:t>
      </w:r>
    </w:p>
    <w:tbl>
      <w:tblPr>
        <w:tblW w:w="523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72"/>
        <w:gridCol w:w="2967"/>
      </w:tblGrid>
      <w:tr w:rsidR="00832C7B" w:rsidRPr="000B2259" w14:paraId="524231ED"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1CA875DF"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Complications</w:t>
            </w:r>
            <w:r w:rsidRPr="000B2259">
              <w:rPr>
                <w:rFonts w:ascii="Arial" w:eastAsia="Times New Roman" w:hAnsi="Arial" w:cs="Arial"/>
              </w:rPr>
              <w: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05BEA03E"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Volume of Hemorrhage mL</w:t>
            </w:r>
            <w:r w:rsidRPr="000B2259">
              <w:rPr>
                <w:rFonts w:ascii="Arial" w:eastAsia="Times New Roman" w:hAnsi="Arial" w:cs="Arial"/>
              </w:rPr>
              <w:t> </w:t>
            </w:r>
          </w:p>
          <w:p w14:paraId="7D160EC9"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Median</w:t>
            </w:r>
            <w:r w:rsidRPr="000B2259">
              <w:rPr>
                <w:rFonts w:ascii="Arial" w:eastAsia="Times New Roman" w:hAnsi="Arial" w:cs="Arial"/>
              </w:rPr>
              <w:t xml:space="preserve"> </w:t>
            </w:r>
            <w:r w:rsidRPr="00E82FBF">
              <w:rPr>
                <w:rFonts w:ascii="Arial" w:eastAsia="Times New Roman" w:hAnsi="Arial" w:cs="Arial"/>
                <w:b/>
                <w:bCs/>
              </w:rPr>
              <w:t>[</w:t>
            </w:r>
            <w:r w:rsidRPr="000B2259">
              <w:rPr>
                <w:rFonts w:ascii="Arial" w:eastAsia="Times New Roman" w:hAnsi="Arial" w:cs="Arial"/>
                <w:b/>
                <w:bCs/>
              </w:rPr>
              <w:t>IQR</w:t>
            </w:r>
            <w:r>
              <w:rPr>
                <w:rFonts w:ascii="Arial" w:eastAsia="Times New Roman" w:hAnsi="Arial" w:cs="Arial"/>
                <w:b/>
                <w:bCs/>
              </w:rPr>
              <w:t>]</w:t>
            </w:r>
            <w:r w:rsidRPr="000B2259">
              <w:rPr>
                <w:rFonts w:ascii="Arial" w:eastAsia="Times New Roman" w:hAnsi="Arial" w:cs="Arial"/>
              </w:rPr>
              <w:t> </w:t>
            </w:r>
          </w:p>
        </w:tc>
      </w:tr>
      <w:tr w:rsidR="00832C7B" w:rsidRPr="000B2259" w14:paraId="2B8B1850" w14:textId="77777777" w:rsidTr="005F3A39">
        <w:trPr>
          <w:trHeight w:val="300"/>
        </w:trPr>
        <w:tc>
          <w:tcPr>
            <w:tcW w:w="5239" w:type="dxa"/>
            <w:gridSpan w:val="2"/>
            <w:tcBorders>
              <w:top w:val="single" w:sz="6" w:space="0" w:color="auto"/>
              <w:left w:val="single" w:sz="6" w:space="0" w:color="auto"/>
              <w:bottom w:val="single" w:sz="6" w:space="0" w:color="auto"/>
              <w:right w:val="single" w:sz="6" w:space="0" w:color="auto"/>
            </w:tcBorders>
            <w:shd w:val="clear" w:color="auto" w:fill="auto"/>
            <w:hideMark/>
          </w:tcPr>
          <w:p w14:paraId="50822325"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Vasospasm</w:t>
            </w:r>
            <w:r w:rsidRPr="000B2259">
              <w:rPr>
                <w:rFonts w:ascii="Arial" w:eastAsia="Times New Roman" w:hAnsi="Arial" w:cs="Arial"/>
              </w:rPr>
              <w:t> </w:t>
            </w:r>
          </w:p>
        </w:tc>
      </w:tr>
      <w:tr w:rsidR="00832C7B" w:rsidRPr="000B2259" w14:paraId="5E886E42"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12306EAF"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Present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6712FD33"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21.7 </w:t>
            </w:r>
            <w:r>
              <w:rPr>
                <w:rFonts w:ascii="Arial" w:eastAsia="Times New Roman" w:hAnsi="Arial" w:cs="Arial"/>
              </w:rPr>
              <w:t>[</w:t>
            </w:r>
            <w:r w:rsidRPr="000B2259">
              <w:rPr>
                <w:rFonts w:ascii="Arial" w:eastAsia="Times New Roman" w:hAnsi="Arial" w:cs="Arial"/>
              </w:rPr>
              <w:t>10.9, 41.4</w:t>
            </w:r>
            <w:r>
              <w:rPr>
                <w:rFonts w:ascii="Arial" w:eastAsia="Times New Roman" w:hAnsi="Arial" w:cs="Arial"/>
              </w:rPr>
              <w:t>]</w:t>
            </w:r>
            <w:r w:rsidRPr="000B2259">
              <w:rPr>
                <w:rFonts w:ascii="Arial" w:eastAsia="Times New Roman" w:hAnsi="Arial" w:cs="Arial"/>
              </w:rPr>
              <w:t> </w:t>
            </w:r>
          </w:p>
        </w:tc>
      </w:tr>
      <w:tr w:rsidR="00832C7B" w:rsidRPr="000B2259" w14:paraId="097F8318"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32FAC6EC"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Absent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59AE299E"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10.7 </w:t>
            </w:r>
            <w:r>
              <w:rPr>
                <w:rFonts w:ascii="Arial" w:eastAsia="Times New Roman" w:hAnsi="Arial" w:cs="Arial"/>
              </w:rPr>
              <w:t>[</w:t>
            </w:r>
            <w:r w:rsidRPr="000B2259">
              <w:rPr>
                <w:rFonts w:ascii="Arial" w:eastAsia="Times New Roman" w:hAnsi="Arial" w:cs="Arial"/>
              </w:rPr>
              <w:t>4.2, 26.9</w:t>
            </w:r>
            <w:r>
              <w:rPr>
                <w:rFonts w:ascii="Arial" w:eastAsia="Times New Roman" w:hAnsi="Arial" w:cs="Arial"/>
              </w:rPr>
              <w:t>]</w:t>
            </w:r>
            <w:r w:rsidRPr="000B2259">
              <w:rPr>
                <w:rFonts w:ascii="Arial" w:eastAsia="Times New Roman" w:hAnsi="Arial" w:cs="Arial"/>
              </w:rPr>
              <w:t> </w:t>
            </w:r>
          </w:p>
        </w:tc>
      </w:tr>
      <w:tr w:rsidR="00832C7B" w:rsidRPr="000B2259" w14:paraId="126C8ECA"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7BD4EA62"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i/>
                <w:iCs/>
              </w:rPr>
              <w:t>p value</w:t>
            </w:r>
            <w:r w:rsidRPr="000B2259">
              <w:rPr>
                <w:rFonts w:ascii="Arial" w:eastAsia="Times New Roman" w:hAnsi="Arial" w:cs="Arial"/>
              </w:rPr>
              <w: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3230BA6C"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&lt;0.001</w:t>
            </w:r>
            <w:r w:rsidRPr="000B2259">
              <w:rPr>
                <w:rFonts w:ascii="Arial" w:eastAsia="Times New Roman" w:hAnsi="Arial" w:cs="Arial"/>
              </w:rPr>
              <w:t> </w:t>
            </w:r>
          </w:p>
        </w:tc>
      </w:tr>
      <w:tr w:rsidR="00832C7B" w:rsidRPr="000B2259" w14:paraId="68A87FB9" w14:textId="77777777" w:rsidTr="005F3A39">
        <w:trPr>
          <w:trHeight w:val="300"/>
        </w:trPr>
        <w:tc>
          <w:tcPr>
            <w:tcW w:w="5239" w:type="dxa"/>
            <w:gridSpan w:val="2"/>
            <w:tcBorders>
              <w:top w:val="single" w:sz="6" w:space="0" w:color="auto"/>
              <w:left w:val="single" w:sz="6" w:space="0" w:color="auto"/>
              <w:bottom w:val="single" w:sz="6" w:space="0" w:color="auto"/>
              <w:right w:val="single" w:sz="6" w:space="0" w:color="auto"/>
            </w:tcBorders>
            <w:shd w:val="clear" w:color="auto" w:fill="auto"/>
            <w:hideMark/>
          </w:tcPr>
          <w:p w14:paraId="69AE8EC8" w14:textId="77777777" w:rsidR="00832C7B" w:rsidRPr="000B2259" w:rsidRDefault="00832C7B" w:rsidP="005F3A39">
            <w:pPr>
              <w:spacing w:after="0" w:line="276" w:lineRule="auto"/>
              <w:jc w:val="center"/>
              <w:textAlignment w:val="baseline"/>
              <w:rPr>
                <w:rFonts w:ascii="Arial" w:eastAsia="Times New Roman" w:hAnsi="Arial" w:cs="Arial"/>
              </w:rPr>
            </w:pPr>
            <w:r>
              <w:rPr>
                <w:rFonts w:ascii="Arial" w:eastAsia="Times New Roman" w:hAnsi="Arial" w:cs="Arial"/>
                <w:b/>
                <w:bCs/>
              </w:rPr>
              <w:t>Acute h</w:t>
            </w:r>
            <w:r w:rsidRPr="000B2259">
              <w:rPr>
                <w:rFonts w:ascii="Arial" w:eastAsia="Times New Roman" w:hAnsi="Arial" w:cs="Arial"/>
                <w:b/>
                <w:bCs/>
              </w:rPr>
              <w:t>ydrocephalus</w:t>
            </w:r>
            <w:r w:rsidRPr="000B2259">
              <w:rPr>
                <w:rFonts w:ascii="Arial" w:eastAsia="Times New Roman" w:hAnsi="Arial" w:cs="Arial"/>
              </w:rPr>
              <w:t> </w:t>
            </w:r>
          </w:p>
        </w:tc>
      </w:tr>
      <w:tr w:rsidR="00832C7B" w:rsidRPr="000B2259" w14:paraId="06309CF1"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2338B9B8"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Present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523995B2"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22.7 </w:t>
            </w:r>
            <w:r>
              <w:rPr>
                <w:rFonts w:ascii="Arial" w:eastAsia="Times New Roman" w:hAnsi="Arial" w:cs="Arial"/>
              </w:rPr>
              <w:t>[</w:t>
            </w:r>
            <w:r w:rsidRPr="000B2259">
              <w:rPr>
                <w:rFonts w:ascii="Arial" w:eastAsia="Times New Roman" w:hAnsi="Arial" w:cs="Arial"/>
              </w:rPr>
              <w:t>9.2, 41.8</w:t>
            </w:r>
            <w:r>
              <w:rPr>
                <w:rFonts w:ascii="Arial" w:eastAsia="Times New Roman" w:hAnsi="Arial" w:cs="Arial"/>
              </w:rPr>
              <w:t>]</w:t>
            </w:r>
            <w:r w:rsidRPr="000B2259">
              <w:rPr>
                <w:rFonts w:ascii="Arial" w:eastAsia="Times New Roman" w:hAnsi="Arial" w:cs="Arial"/>
              </w:rPr>
              <w:t> </w:t>
            </w:r>
          </w:p>
        </w:tc>
      </w:tr>
      <w:tr w:rsidR="00832C7B" w:rsidRPr="000B2259" w14:paraId="42481C88"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120183C6"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Absent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5F28FB93"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5.1 </w:t>
            </w:r>
            <w:r>
              <w:rPr>
                <w:rFonts w:ascii="Arial" w:eastAsia="Times New Roman" w:hAnsi="Arial" w:cs="Arial"/>
              </w:rPr>
              <w:t>[</w:t>
            </w:r>
            <w:r w:rsidRPr="000B2259">
              <w:rPr>
                <w:rFonts w:ascii="Arial" w:eastAsia="Times New Roman" w:hAnsi="Arial" w:cs="Arial"/>
              </w:rPr>
              <w:t>2.1, 13.5</w:t>
            </w:r>
            <w:r>
              <w:rPr>
                <w:rFonts w:ascii="Arial" w:eastAsia="Times New Roman" w:hAnsi="Arial" w:cs="Arial"/>
              </w:rPr>
              <w:t>]</w:t>
            </w:r>
            <w:r w:rsidRPr="000B2259">
              <w:rPr>
                <w:rFonts w:ascii="Arial" w:eastAsia="Times New Roman" w:hAnsi="Arial" w:cs="Arial"/>
              </w:rPr>
              <w:t> </w:t>
            </w:r>
          </w:p>
        </w:tc>
      </w:tr>
      <w:tr w:rsidR="00832C7B" w:rsidRPr="000B2259" w14:paraId="56435E10"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637B56FC"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i/>
                <w:iCs/>
              </w:rPr>
              <w:t>p value</w:t>
            </w:r>
            <w:r w:rsidRPr="000B2259">
              <w:rPr>
                <w:rFonts w:ascii="Arial" w:eastAsia="Times New Roman" w:hAnsi="Arial" w:cs="Arial"/>
              </w:rPr>
              <w: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0DC4E9A0"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&lt;0.001</w:t>
            </w:r>
            <w:r w:rsidRPr="000B2259">
              <w:rPr>
                <w:rFonts w:ascii="Arial" w:eastAsia="Times New Roman" w:hAnsi="Arial" w:cs="Arial"/>
              </w:rPr>
              <w:t> </w:t>
            </w:r>
          </w:p>
        </w:tc>
      </w:tr>
      <w:tr w:rsidR="00832C7B" w:rsidRPr="000B2259" w14:paraId="4FA7630F" w14:textId="77777777" w:rsidTr="005F3A39">
        <w:trPr>
          <w:trHeight w:val="300"/>
        </w:trPr>
        <w:tc>
          <w:tcPr>
            <w:tcW w:w="5239" w:type="dxa"/>
            <w:gridSpan w:val="2"/>
            <w:tcBorders>
              <w:top w:val="single" w:sz="6" w:space="0" w:color="auto"/>
              <w:left w:val="single" w:sz="6" w:space="0" w:color="auto"/>
              <w:bottom w:val="single" w:sz="6" w:space="0" w:color="auto"/>
              <w:right w:val="single" w:sz="6" w:space="0" w:color="auto"/>
            </w:tcBorders>
            <w:shd w:val="clear" w:color="auto" w:fill="auto"/>
            <w:hideMark/>
          </w:tcPr>
          <w:p w14:paraId="717C7BD4" w14:textId="77777777" w:rsidR="00832C7B" w:rsidRPr="000B2259" w:rsidRDefault="00832C7B" w:rsidP="005F3A39">
            <w:pPr>
              <w:spacing w:after="0" w:line="276" w:lineRule="auto"/>
              <w:jc w:val="center"/>
              <w:textAlignment w:val="baseline"/>
              <w:rPr>
                <w:rFonts w:ascii="Arial" w:eastAsia="Times New Roman" w:hAnsi="Arial" w:cs="Arial"/>
              </w:rPr>
            </w:pPr>
            <w:r>
              <w:rPr>
                <w:rFonts w:ascii="Arial" w:eastAsia="Times New Roman" w:hAnsi="Arial" w:cs="Arial"/>
                <w:b/>
                <w:bCs/>
              </w:rPr>
              <w:t>Shunt dependent hydrocephalus</w:t>
            </w:r>
            <w:r w:rsidRPr="000B2259">
              <w:rPr>
                <w:rFonts w:ascii="Arial" w:eastAsia="Times New Roman" w:hAnsi="Arial" w:cs="Arial"/>
              </w:rPr>
              <w:t> </w:t>
            </w:r>
          </w:p>
        </w:tc>
      </w:tr>
      <w:tr w:rsidR="00832C7B" w:rsidRPr="000B2259" w14:paraId="0AAF560C"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639017C7"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Present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29ED2BA0"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23.8 </w:t>
            </w:r>
            <w:r>
              <w:rPr>
                <w:rFonts w:ascii="Arial" w:eastAsia="Times New Roman" w:hAnsi="Arial" w:cs="Arial"/>
              </w:rPr>
              <w:t>[</w:t>
            </w:r>
            <w:r w:rsidRPr="000B2259">
              <w:rPr>
                <w:rFonts w:ascii="Arial" w:eastAsia="Times New Roman" w:hAnsi="Arial" w:cs="Arial"/>
              </w:rPr>
              <w:t>11.3, 40.7</w:t>
            </w:r>
            <w:r>
              <w:rPr>
                <w:rFonts w:ascii="Arial" w:eastAsia="Times New Roman" w:hAnsi="Arial" w:cs="Arial"/>
              </w:rPr>
              <w:t>]</w:t>
            </w:r>
            <w:r w:rsidRPr="000B2259">
              <w:rPr>
                <w:rFonts w:ascii="Arial" w:eastAsia="Times New Roman" w:hAnsi="Arial" w:cs="Arial"/>
              </w:rPr>
              <w:t> </w:t>
            </w:r>
          </w:p>
        </w:tc>
      </w:tr>
      <w:tr w:rsidR="00832C7B" w:rsidRPr="000B2259" w14:paraId="79EF8427"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0384B153"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Absent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14938204"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11.7 </w:t>
            </w:r>
            <w:r>
              <w:rPr>
                <w:rFonts w:ascii="Arial" w:eastAsia="Times New Roman" w:hAnsi="Arial" w:cs="Arial"/>
              </w:rPr>
              <w:t>[</w:t>
            </w:r>
            <w:r w:rsidRPr="000B2259">
              <w:rPr>
                <w:rFonts w:ascii="Arial" w:eastAsia="Times New Roman" w:hAnsi="Arial" w:cs="Arial"/>
              </w:rPr>
              <w:t>4.1, 28.2</w:t>
            </w:r>
            <w:r>
              <w:rPr>
                <w:rFonts w:ascii="Arial" w:eastAsia="Times New Roman" w:hAnsi="Arial" w:cs="Arial"/>
              </w:rPr>
              <w:t>]</w:t>
            </w:r>
          </w:p>
        </w:tc>
      </w:tr>
      <w:tr w:rsidR="00832C7B" w:rsidRPr="000B2259" w14:paraId="3D6A16B1"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74ADCEEA"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i/>
                <w:iCs/>
              </w:rPr>
              <w:t>p value</w:t>
            </w:r>
            <w:r w:rsidRPr="000B2259">
              <w:rPr>
                <w:rFonts w:ascii="Arial" w:eastAsia="Times New Roman" w:hAnsi="Arial" w:cs="Arial"/>
              </w:rPr>
              <w: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4AE7E5DC"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&lt;0.001</w:t>
            </w:r>
            <w:r w:rsidRPr="000B2259">
              <w:rPr>
                <w:rFonts w:ascii="Arial" w:eastAsia="Times New Roman" w:hAnsi="Arial" w:cs="Arial"/>
              </w:rPr>
              <w:t> </w:t>
            </w:r>
          </w:p>
        </w:tc>
      </w:tr>
      <w:tr w:rsidR="00832C7B" w:rsidRPr="000B2259" w14:paraId="45C1B5E5" w14:textId="77777777" w:rsidTr="005F3A39">
        <w:trPr>
          <w:trHeight w:val="300"/>
        </w:trPr>
        <w:tc>
          <w:tcPr>
            <w:tcW w:w="5239" w:type="dxa"/>
            <w:gridSpan w:val="2"/>
            <w:tcBorders>
              <w:top w:val="single" w:sz="6" w:space="0" w:color="auto"/>
              <w:left w:val="single" w:sz="6" w:space="0" w:color="auto"/>
              <w:bottom w:val="single" w:sz="6" w:space="0" w:color="auto"/>
              <w:right w:val="single" w:sz="6" w:space="0" w:color="auto"/>
            </w:tcBorders>
            <w:shd w:val="clear" w:color="auto" w:fill="auto"/>
            <w:hideMark/>
          </w:tcPr>
          <w:p w14:paraId="29F5621D"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D</w:t>
            </w:r>
            <w:r>
              <w:rPr>
                <w:rFonts w:ascii="Arial" w:eastAsia="Times New Roman" w:hAnsi="Arial" w:cs="Arial"/>
                <w:b/>
                <w:bCs/>
              </w:rPr>
              <w:t>eath</w:t>
            </w:r>
            <w:r w:rsidRPr="000B2259">
              <w:rPr>
                <w:rFonts w:ascii="Arial" w:eastAsia="Times New Roman" w:hAnsi="Arial" w:cs="Arial"/>
                <w:b/>
                <w:bCs/>
              </w:rPr>
              <w:t xml:space="preserve"> &lt; 7 days </w:t>
            </w:r>
          </w:p>
        </w:tc>
      </w:tr>
      <w:tr w:rsidR="00832C7B" w:rsidRPr="000B2259" w14:paraId="30533CA6"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336BF758"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Yes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4FFCCD0D"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52.8 </w:t>
            </w:r>
            <w:r>
              <w:rPr>
                <w:rFonts w:ascii="Arial" w:eastAsia="Times New Roman" w:hAnsi="Arial" w:cs="Arial"/>
              </w:rPr>
              <w:t>[</w:t>
            </w:r>
            <w:r w:rsidRPr="000B2259">
              <w:rPr>
                <w:rFonts w:ascii="Arial" w:eastAsia="Times New Roman" w:hAnsi="Arial" w:cs="Arial"/>
              </w:rPr>
              <w:t>34.6, 90.6</w:t>
            </w:r>
            <w:r>
              <w:rPr>
                <w:rFonts w:ascii="Arial" w:eastAsia="Times New Roman" w:hAnsi="Arial" w:cs="Arial"/>
              </w:rPr>
              <w:t>]</w:t>
            </w:r>
            <w:r w:rsidRPr="000B2259">
              <w:rPr>
                <w:rFonts w:ascii="Arial" w:eastAsia="Times New Roman" w:hAnsi="Arial" w:cs="Arial"/>
              </w:rPr>
              <w:t> </w:t>
            </w:r>
          </w:p>
        </w:tc>
      </w:tr>
      <w:tr w:rsidR="00832C7B" w:rsidRPr="000B2259" w14:paraId="635CCF48"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044A6661"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No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354641F3"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rPr>
              <w:t xml:space="preserve">14.8 </w:t>
            </w:r>
            <w:r>
              <w:rPr>
                <w:rFonts w:ascii="Arial" w:eastAsia="Times New Roman" w:hAnsi="Arial" w:cs="Arial"/>
              </w:rPr>
              <w:t>[</w:t>
            </w:r>
            <w:r w:rsidRPr="000B2259">
              <w:rPr>
                <w:rFonts w:ascii="Arial" w:eastAsia="Times New Roman" w:hAnsi="Arial" w:cs="Arial"/>
              </w:rPr>
              <w:t>5.0, 32.4</w:t>
            </w:r>
            <w:r>
              <w:rPr>
                <w:rFonts w:ascii="Arial" w:eastAsia="Times New Roman" w:hAnsi="Arial" w:cs="Arial"/>
              </w:rPr>
              <w:t>]</w:t>
            </w:r>
          </w:p>
        </w:tc>
      </w:tr>
      <w:tr w:rsidR="00832C7B" w:rsidRPr="000B2259" w14:paraId="39A48101" w14:textId="77777777" w:rsidTr="005F3A39">
        <w:trPr>
          <w:trHeight w:val="300"/>
        </w:trPr>
        <w:tc>
          <w:tcPr>
            <w:tcW w:w="2272" w:type="dxa"/>
            <w:tcBorders>
              <w:top w:val="single" w:sz="6" w:space="0" w:color="auto"/>
              <w:left w:val="single" w:sz="6" w:space="0" w:color="auto"/>
              <w:bottom w:val="single" w:sz="6" w:space="0" w:color="auto"/>
              <w:right w:val="single" w:sz="6" w:space="0" w:color="auto"/>
            </w:tcBorders>
            <w:shd w:val="clear" w:color="auto" w:fill="auto"/>
            <w:hideMark/>
          </w:tcPr>
          <w:p w14:paraId="7A88EC59"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i/>
                <w:iCs/>
              </w:rPr>
              <w:t>p value</w:t>
            </w:r>
            <w:r w:rsidRPr="000B2259">
              <w:rPr>
                <w:rFonts w:ascii="Arial" w:eastAsia="Times New Roman" w:hAnsi="Arial" w:cs="Arial"/>
              </w:rPr>
              <w:t> </w:t>
            </w:r>
          </w:p>
        </w:tc>
        <w:tc>
          <w:tcPr>
            <w:tcW w:w="2967" w:type="dxa"/>
            <w:tcBorders>
              <w:top w:val="single" w:sz="6" w:space="0" w:color="auto"/>
              <w:left w:val="single" w:sz="6" w:space="0" w:color="auto"/>
              <w:bottom w:val="single" w:sz="6" w:space="0" w:color="auto"/>
              <w:right w:val="single" w:sz="6" w:space="0" w:color="auto"/>
            </w:tcBorders>
            <w:shd w:val="clear" w:color="auto" w:fill="auto"/>
            <w:hideMark/>
          </w:tcPr>
          <w:p w14:paraId="71E00173" w14:textId="77777777" w:rsidR="00832C7B" w:rsidRPr="000B2259" w:rsidRDefault="00832C7B" w:rsidP="005F3A39">
            <w:pPr>
              <w:spacing w:after="0" w:line="276" w:lineRule="auto"/>
              <w:jc w:val="center"/>
              <w:textAlignment w:val="baseline"/>
              <w:rPr>
                <w:rFonts w:ascii="Arial" w:eastAsia="Times New Roman" w:hAnsi="Arial" w:cs="Arial"/>
              </w:rPr>
            </w:pPr>
            <w:r w:rsidRPr="000B2259">
              <w:rPr>
                <w:rFonts w:ascii="Arial" w:eastAsia="Times New Roman" w:hAnsi="Arial" w:cs="Arial"/>
                <w:b/>
                <w:bCs/>
              </w:rPr>
              <w:t>&lt;0.001</w:t>
            </w:r>
            <w:r w:rsidRPr="000B2259">
              <w:rPr>
                <w:rFonts w:ascii="Arial" w:eastAsia="Times New Roman" w:hAnsi="Arial" w:cs="Arial"/>
              </w:rPr>
              <w:t> </w:t>
            </w:r>
          </w:p>
        </w:tc>
      </w:tr>
    </w:tbl>
    <w:p w14:paraId="76F5D050" w14:textId="77777777" w:rsidR="00832C7B" w:rsidRPr="000B2259" w:rsidRDefault="00832C7B" w:rsidP="00832C7B">
      <w:pPr>
        <w:spacing w:line="276" w:lineRule="auto"/>
        <w:rPr>
          <w:rFonts w:ascii="Arial" w:hAnsi="Arial" w:cs="Arial"/>
          <w:b/>
        </w:rPr>
      </w:pPr>
    </w:p>
    <w:p w14:paraId="4F457BCE" w14:textId="77777777" w:rsidR="00832C7B" w:rsidRPr="000B2259" w:rsidRDefault="00832C7B" w:rsidP="00832C7B">
      <w:pPr>
        <w:spacing w:line="276" w:lineRule="auto"/>
        <w:rPr>
          <w:rFonts w:ascii="Arial" w:hAnsi="Arial" w:cs="Arial"/>
          <w:b/>
        </w:rPr>
      </w:pPr>
    </w:p>
    <w:p w14:paraId="37AB79A9" w14:textId="77777777" w:rsidR="00832C7B" w:rsidRPr="000B2259" w:rsidRDefault="00832C7B" w:rsidP="00832C7B">
      <w:pPr>
        <w:spacing w:line="276" w:lineRule="auto"/>
        <w:rPr>
          <w:rFonts w:ascii="Arial" w:hAnsi="Arial" w:cs="Arial"/>
          <w:b/>
        </w:rPr>
      </w:pPr>
    </w:p>
    <w:p w14:paraId="48670A7B" w14:textId="77777777" w:rsidR="00832C7B" w:rsidRPr="000B2259" w:rsidRDefault="00832C7B" w:rsidP="00832C7B">
      <w:pPr>
        <w:spacing w:line="276" w:lineRule="auto"/>
        <w:rPr>
          <w:rFonts w:ascii="Arial" w:hAnsi="Arial" w:cs="Arial"/>
          <w:b/>
        </w:rPr>
      </w:pPr>
    </w:p>
    <w:p w14:paraId="3409F277" w14:textId="77777777" w:rsidR="00832C7B" w:rsidRPr="000B2259" w:rsidRDefault="00832C7B" w:rsidP="00832C7B">
      <w:pPr>
        <w:spacing w:line="276" w:lineRule="auto"/>
        <w:rPr>
          <w:rFonts w:ascii="Arial" w:hAnsi="Arial" w:cs="Arial"/>
          <w:b/>
        </w:rPr>
      </w:pPr>
    </w:p>
    <w:p w14:paraId="7CA79AA4" w14:textId="77777777" w:rsidR="00832C7B" w:rsidRDefault="00832C7B" w:rsidP="00832C7B">
      <w:pPr>
        <w:spacing w:line="276" w:lineRule="auto"/>
        <w:rPr>
          <w:rFonts w:ascii="Arial" w:hAnsi="Arial" w:cs="Arial"/>
          <w:b/>
        </w:rPr>
      </w:pPr>
    </w:p>
    <w:p w14:paraId="44E4767F" w14:textId="77777777" w:rsidR="00832C7B" w:rsidRDefault="00832C7B" w:rsidP="00832C7B">
      <w:pPr>
        <w:spacing w:line="276" w:lineRule="auto"/>
        <w:rPr>
          <w:rFonts w:ascii="Arial" w:hAnsi="Arial" w:cs="Arial"/>
          <w:b/>
        </w:rPr>
      </w:pPr>
    </w:p>
    <w:p w14:paraId="0BA2B5CA" w14:textId="77777777" w:rsidR="00832C7B" w:rsidRPr="000B2259" w:rsidRDefault="00832C7B" w:rsidP="00832C7B">
      <w:pPr>
        <w:spacing w:line="276" w:lineRule="auto"/>
        <w:rPr>
          <w:rFonts w:ascii="Arial" w:hAnsi="Arial" w:cs="Arial"/>
          <w:b/>
        </w:rPr>
      </w:pPr>
    </w:p>
    <w:p w14:paraId="7C24BD14" w14:textId="77777777" w:rsidR="00832C7B" w:rsidRPr="000B2259" w:rsidRDefault="00832C7B" w:rsidP="00832C7B">
      <w:pPr>
        <w:spacing w:line="276" w:lineRule="auto"/>
        <w:rPr>
          <w:rFonts w:ascii="Arial" w:hAnsi="Arial" w:cs="Arial"/>
          <w:b/>
        </w:rPr>
      </w:pPr>
    </w:p>
    <w:p w14:paraId="28769909" w14:textId="1EE4D25A" w:rsidR="00832C7B" w:rsidRPr="000B2259" w:rsidRDefault="00832C7B" w:rsidP="00832C7B">
      <w:pPr>
        <w:spacing w:line="276" w:lineRule="auto"/>
        <w:rPr>
          <w:rFonts w:ascii="Arial" w:hAnsi="Arial" w:cs="Arial"/>
          <w:b/>
        </w:rPr>
      </w:pPr>
    </w:p>
    <w:p w14:paraId="0241157E" w14:textId="77777777" w:rsidR="00832C7B" w:rsidRPr="000B2259" w:rsidRDefault="00832C7B" w:rsidP="00832C7B">
      <w:pPr>
        <w:spacing w:line="276" w:lineRule="auto"/>
        <w:rPr>
          <w:rFonts w:ascii="Arial" w:hAnsi="Arial" w:cs="Arial"/>
        </w:rPr>
      </w:pPr>
    </w:p>
    <w:p w14:paraId="15E22611" w14:textId="4B6684A9" w:rsidR="00832C7B" w:rsidRPr="000B2259" w:rsidRDefault="00832C7B" w:rsidP="00832C7B">
      <w:pPr>
        <w:spacing w:line="276" w:lineRule="auto"/>
        <w:rPr>
          <w:rFonts w:ascii="Arial" w:hAnsi="Arial" w:cs="Arial"/>
          <w:b/>
          <w:bCs/>
        </w:rPr>
      </w:pPr>
    </w:p>
    <w:p w14:paraId="34D523BF" w14:textId="77777777" w:rsidR="00832C7B" w:rsidRPr="000B2259" w:rsidRDefault="00832C7B" w:rsidP="00832C7B">
      <w:pPr>
        <w:spacing w:line="276" w:lineRule="auto"/>
        <w:jc w:val="center"/>
        <w:rPr>
          <w:rFonts w:ascii="Arial" w:hAnsi="Arial" w:cs="Arial"/>
        </w:rPr>
      </w:pPr>
    </w:p>
    <w:p w14:paraId="1CF8D06B" w14:textId="77777777" w:rsidR="000D5F66" w:rsidRDefault="000D5F66"/>
    <w:sectPr w:rsidR="000D5F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D279BC"/>
    <w:multiLevelType w:val="hybridMultilevel"/>
    <w:tmpl w:val="F7AC16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6DD5055"/>
    <w:multiLevelType w:val="hybridMultilevel"/>
    <w:tmpl w:val="F7AC16A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774978925">
    <w:abstractNumId w:val="1"/>
  </w:num>
  <w:num w:numId="2" w16cid:durableId="1581019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A65"/>
    <w:rsid w:val="000D5F66"/>
    <w:rsid w:val="00605A65"/>
    <w:rsid w:val="007E4905"/>
    <w:rsid w:val="00832C7B"/>
    <w:rsid w:val="00A56155"/>
    <w:rsid w:val="00B50F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1FD5E"/>
  <w15:chartTrackingRefBased/>
  <w15:docId w15:val="{84907EC5-8052-4798-A3C8-6AE2BAE9A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C7B"/>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2C7B"/>
    <w:pPr>
      <w:ind w:left="720"/>
      <w:contextualSpacing/>
    </w:pPr>
  </w:style>
  <w:style w:type="table" w:styleId="TableGrid">
    <w:name w:val="Table Grid"/>
    <w:basedOn w:val="TableNormal"/>
    <w:uiPriority w:val="39"/>
    <w:rsid w:val="00832C7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1504</Words>
  <Characters>8578</Characters>
  <Application>Microsoft Office Word</Application>
  <DocSecurity>0</DocSecurity>
  <Lines>71</Lines>
  <Paragraphs>20</Paragraphs>
  <ScaleCrop>false</ScaleCrop>
  <Company/>
  <LinksUpToDate>false</LinksUpToDate>
  <CharactersWithSpaces>10062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Sagues Sese, Elena</dc:creator>
  <cp:keywords/>
  <dc:description/>
  <cp:lastModifiedBy>Sagues Sese, Elena</cp:lastModifiedBy>
  <cp:revision>3</cp:revision>
  <dcterms:created xsi:type="dcterms:W3CDTF">2024-04-22T22:15:00Z</dcterms:created>
  <dcterms:modified xsi:type="dcterms:W3CDTF">2024-04-22T22:19:00Z</dcterms:modified>
</cp:coreProperties>
</file>