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AA44AB" w14:textId="76FF7C99" w:rsidR="00412626" w:rsidRPr="00283DB6" w:rsidRDefault="00545D2A">
      <w:pPr>
        <w:rPr>
          <w:rFonts w:ascii="Times New Roman" w:hAnsi="Times New Roman" w:cs="Times New Roman"/>
        </w:rPr>
      </w:pPr>
      <w:r w:rsidRPr="00283DB6">
        <w:rPr>
          <w:rFonts w:ascii="Times New Roman" w:hAnsi="Times New Roman" w:cs="Times New Roman"/>
          <w:noProof/>
        </w:rPr>
        <w:drawing>
          <wp:inline distT="0" distB="0" distL="0" distR="0" wp14:anchorId="038F06E9" wp14:editId="6DDD9FC1">
            <wp:extent cx="5257800" cy="3481705"/>
            <wp:effectExtent l="0" t="0" r="0" b="4445"/>
            <wp:docPr id="1767058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481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147E71" w14:textId="77777777" w:rsidR="00545D2A" w:rsidRPr="00283DB6" w:rsidRDefault="00545D2A">
      <w:pPr>
        <w:rPr>
          <w:rFonts w:ascii="Times New Roman" w:hAnsi="Times New Roman" w:cs="Times New Roman"/>
        </w:rPr>
      </w:pPr>
    </w:p>
    <w:p w14:paraId="0A801310" w14:textId="2EA537C6" w:rsidR="00545D2A" w:rsidRPr="00283DB6" w:rsidRDefault="00545D2A" w:rsidP="00545D2A">
      <w:pPr>
        <w:rPr>
          <w:rFonts w:ascii="Times New Roman" w:eastAsia="等线" w:hAnsi="Times New Roman" w:cs="Times New Roman"/>
          <w:sz w:val="20"/>
          <w:szCs w:val="20"/>
        </w:rPr>
      </w:pPr>
      <w:r w:rsidRPr="00283DB6">
        <w:rPr>
          <w:rFonts w:ascii="Times New Roman" w:eastAsia="等线" w:hAnsi="Times New Roman" w:cs="Times New Roman"/>
          <w:sz w:val="20"/>
          <w:szCs w:val="20"/>
        </w:rPr>
        <w:t xml:space="preserve">Supplementary Figure 1 The bar plot, peak plot, scatter plot of </w:t>
      </w:r>
      <w:r w:rsidRPr="00283DB6">
        <w:rPr>
          <w:rFonts w:ascii="Times New Roman" w:eastAsia="等线" w:hAnsi="Times New Roman" w:cs="Times New Roman"/>
          <w:sz w:val="20"/>
          <w:szCs w:val="20"/>
          <w:shd w:val="clear" w:color="auto" w:fill="FFFFFF"/>
        </w:rPr>
        <w:t>GSE211374</w:t>
      </w:r>
      <w:r w:rsidRPr="00283DB6">
        <w:rPr>
          <w:rFonts w:ascii="Times New Roman" w:eastAsia="等线" w:hAnsi="Times New Roman" w:cs="Times New Roman"/>
          <w:sz w:val="20"/>
          <w:szCs w:val="20"/>
        </w:rPr>
        <w:t xml:space="preserve"> samples (A-E).</w:t>
      </w:r>
    </w:p>
    <w:p w14:paraId="2B7A3641" w14:textId="77777777" w:rsidR="00545D2A" w:rsidRPr="00283DB6" w:rsidRDefault="00545D2A">
      <w:pPr>
        <w:rPr>
          <w:rFonts w:ascii="Times New Roman" w:hAnsi="Times New Roman" w:cs="Times New Roman"/>
        </w:rPr>
      </w:pPr>
    </w:p>
    <w:p w14:paraId="24AF5A91" w14:textId="16887F23" w:rsidR="00545D2A" w:rsidRPr="00283DB6" w:rsidRDefault="007708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BE1A320" wp14:editId="0D82241B">
            <wp:extent cx="5266055" cy="8820150"/>
            <wp:effectExtent l="0" t="0" r="0" b="0"/>
            <wp:docPr id="8775377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882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3EF368" w14:textId="08CCA341" w:rsidR="00545D2A" w:rsidRPr="00283DB6" w:rsidRDefault="00545D2A" w:rsidP="00545D2A">
      <w:pPr>
        <w:rPr>
          <w:rFonts w:ascii="Times New Roman" w:eastAsia="等线" w:hAnsi="Times New Roman" w:cs="Times New Roman"/>
          <w:color w:val="000000"/>
          <w:kern w:val="0"/>
          <w:sz w:val="20"/>
          <w:szCs w:val="20"/>
          <w:lang w:bidi="ar"/>
        </w:rPr>
      </w:pPr>
      <w:r w:rsidRPr="00283DB6">
        <w:rPr>
          <w:rFonts w:ascii="Times New Roman" w:eastAsia="等线" w:hAnsi="Times New Roman" w:cs="Times New Roman"/>
          <w:sz w:val="20"/>
          <w:szCs w:val="20"/>
        </w:rPr>
        <w:lastRenderedPageBreak/>
        <w:t>Supplementary Figure 2 (A and B) K</w:t>
      </w:r>
      <w:r w:rsidRPr="00283DB6">
        <w:rPr>
          <w:rFonts w:ascii="Times New Roman" w:eastAsia="等线" w:hAnsi="Times New Roman" w:cs="Times New Roman"/>
          <w:color w:val="000000"/>
          <w:kern w:val="0"/>
          <w:sz w:val="20"/>
          <w:szCs w:val="20"/>
          <w:lang w:bidi="ar"/>
        </w:rPr>
        <w:t xml:space="preserve">RAS and HRAS mutation rate analysis in TIMER2.0. </w:t>
      </w:r>
      <w:r w:rsidR="00BA78A8" w:rsidRPr="00BA78A8">
        <w:rPr>
          <w:rFonts w:ascii="Times New Roman" w:eastAsia="等线" w:hAnsi="Times New Roman" w:cs="Times New Roman"/>
          <w:color w:val="000000"/>
          <w:kern w:val="0"/>
          <w:sz w:val="20"/>
          <w:szCs w:val="20"/>
          <w:lang w:bidi="ar"/>
        </w:rPr>
        <w:t>(C)Survival analysis of wild-type and mutant NRAS in TCGA.</w:t>
      </w:r>
    </w:p>
    <w:p w14:paraId="1D59B88F" w14:textId="77777777" w:rsidR="00545D2A" w:rsidRPr="00283DB6" w:rsidRDefault="00545D2A">
      <w:pPr>
        <w:rPr>
          <w:rFonts w:ascii="Times New Roman" w:hAnsi="Times New Roman" w:cs="Times New Roman"/>
        </w:rPr>
      </w:pPr>
    </w:p>
    <w:p w14:paraId="38BAD536" w14:textId="210C2FE2" w:rsidR="00545D2A" w:rsidRPr="00283DB6" w:rsidRDefault="00BA78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BBCF59E" wp14:editId="6B95BFEC">
            <wp:extent cx="5263515" cy="4811395"/>
            <wp:effectExtent l="0" t="0" r="0" b="8255"/>
            <wp:docPr id="6382870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4811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DB627A" w14:textId="77777777" w:rsidR="00545D2A" w:rsidRPr="00283DB6" w:rsidRDefault="00545D2A">
      <w:pPr>
        <w:rPr>
          <w:rFonts w:ascii="Times New Roman" w:hAnsi="Times New Roman" w:cs="Times New Roman"/>
        </w:rPr>
      </w:pPr>
    </w:p>
    <w:p w14:paraId="19343A2E" w14:textId="350F42D4" w:rsidR="00545D2A" w:rsidRPr="00283DB6" w:rsidRDefault="00545D2A">
      <w:pPr>
        <w:rPr>
          <w:rFonts w:ascii="Times New Roman" w:eastAsia="等线" w:hAnsi="Times New Roman" w:cs="Times New Roman"/>
          <w:sz w:val="20"/>
          <w:szCs w:val="20"/>
        </w:rPr>
      </w:pPr>
      <w:r w:rsidRPr="00283DB6">
        <w:rPr>
          <w:rFonts w:ascii="Times New Roman" w:eastAsia="等线" w:hAnsi="Times New Roman" w:cs="Times New Roman"/>
          <w:sz w:val="20"/>
          <w:szCs w:val="20"/>
        </w:rPr>
        <w:t>Supplementary Figure 3 (A-D)</w:t>
      </w:r>
      <w:r w:rsidR="0035651F" w:rsidRPr="00283DB6">
        <w:rPr>
          <w:rFonts w:ascii="Times New Roman" w:eastAsia="等线" w:hAnsi="Times New Roman" w:cs="Times New Roman"/>
          <w:sz w:val="20"/>
          <w:szCs w:val="20"/>
        </w:rPr>
        <w:t xml:space="preserve"> </w:t>
      </w:r>
      <w:r w:rsidRPr="00283DB6">
        <w:rPr>
          <w:rFonts w:ascii="Times New Roman" w:eastAsia="等线" w:hAnsi="Times New Roman" w:cs="Times New Roman"/>
          <w:sz w:val="20"/>
          <w:szCs w:val="20"/>
        </w:rPr>
        <w:t>q-PCR validation of knockdown of NRAS with four genes significantly associated with paclitaxel resistance, including PIK3CA(A), APAF1(B), BIRC5(C) and SLC31A1(D).</w:t>
      </w:r>
    </w:p>
    <w:p w14:paraId="69D1F9F1" w14:textId="77777777" w:rsidR="00283DB6" w:rsidRPr="00283DB6" w:rsidRDefault="00283DB6">
      <w:pPr>
        <w:rPr>
          <w:rFonts w:ascii="Times New Roman" w:eastAsia="等线" w:hAnsi="Times New Roman" w:cs="Times New Roman"/>
          <w:sz w:val="20"/>
          <w:szCs w:val="20"/>
        </w:rPr>
      </w:pPr>
    </w:p>
    <w:p w14:paraId="64E0B23F" w14:textId="77777777" w:rsidR="00283DB6" w:rsidRPr="00283DB6" w:rsidRDefault="00283DB6">
      <w:pPr>
        <w:rPr>
          <w:rFonts w:ascii="Times New Roman" w:eastAsia="等线" w:hAnsi="Times New Roman" w:cs="Times New Roman"/>
          <w:sz w:val="20"/>
          <w:szCs w:val="20"/>
        </w:rPr>
      </w:pPr>
    </w:p>
    <w:p w14:paraId="27C86D19" w14:textId="77777777" w:rsidR="00283DB6" w:rsidRPr="00283DB6" w:rsidRDefault="00283DB6">
      <w:pPr>
        <w:rPr>
          <w:rFonts w:ascii="Times New Roman" w:eastAsia="等线" w:hAnsi="Times New Roman" w:cs="Times New Roman"/>
          <w:sz w:val="20"/>
          <w:szCs w:val="20"/>
        </w:rPr>
      </w:pPr>
    </w:p>
    <w:p w14:paraId="6A231001" w14:textId="77777777" w:rsidR="00283DB6" w:rsidRPr="00283DB6" w:rsidRDefault="00283DB6">
      <w:pPr>
        <w:rPr>
          <w:rFonts w:ascii="Times New Roman" w:eastAsia="等线" w:hAnsi="Times New Roman" w:cs="Times New Roman"/>
          <w:sz w:val="20"/>
          <w:szCs w:val="20"/>
        </w:rPr>
      </w:pPr>
    </w:p>
    <w:p w14:paraId="0A07944F" w14:textId="77777777" w:rsidR="00283DB6" w:rsidRPr="00283DB6" w:rsidRDefault="00283DB6">
      <w:pPr>
        <w:rPr>
          <w:rFonts w:ascii="Times New Roman" w:eastAsia="等线" w:hAnsi="Times New Roman" w:cs="Times New Roman"/>
          <w:sz w:val="20"/>
          <w:szCs w:val="20"/>
        </w:rPr>
      </w:pPr>
    </w:p>
    <w:p w14:paraId="7D2F34D1" w14:textId="77777777" w:rsidR="00283DB6" w:rsidRPr="00283DB6" w:rsidRDefault="00283DB6">
      <w:pPr>
        <w:rPr>
          <w:rFonts w:ascii="Times New Roman" w:eastAsia="等线" w:hAnsi="Times New Roman" w:cs="Times New Roman"/>
          <w:sz w:val="20"/>
          <w:szCs w:val="20"/>
        </w:rPr>
      </w:pPr>
    </w:p>
    <w:p w14:paraId="7C139598" w14:textId="77777777" w:rsidR="00283DB6" w:rsidRPr="00283DB6" w:rsidRDefault="00283DB6">
      <w:pPr>
        <w:rPr>
          <w:rFonts w:ascii="Times New Roman" w:eastAsia="等线" w:hAnsi="Times New Roman" w:cs="Times New Roman"/>
          <w:sz w:val="20"/>
          <w:szCs w:val="20"/>
        </w:rPr>
      </w:pPr>
    </w:p>
    <w:p w14:paraId="50CDF727" w14:textId="77777777" w:rsidR="00283DB6" w:rsidRPr="00283DB6" w:rsidRDefault="00283DB6">
      <w:pPr>
        <w:rPr>
          <w:rFonts w:ascii="Times New Roman" w:eastAsia="等线" w:hAnsi="Times New Roman" w:cs="Times New Roman"/>
          <w:sz w:val="20"/>
          <w:szCs w:val="20"/>
        </w:rPr>
      </w:pPr>
    </w:p>
    <w:p w14:paraId="01AED365" w14:textId="77777777" w:rsidR="00283DB6" w:rsidRPr="00283DB6" w:rsidRDefault="00283DB6">
      <w:pPr>
        <w:rPr>
          <w:rFonts w:ascii="Times New Roman" w:eastAsia="等线" w:hAnsi="Times New Roman" w:cs="Times New Roman"/>
          <w:sz w:val="20"/>
          <w:szCs w:val="20"/>
        </w:rPr>
      </w:pPr>
    </w:p>
    <w:p w14:paraId="6507A2ED" w14:textId="77777777" w:rsidR="00283DB6" w:rsidRPr="00283DB6" w:rsidRDefault="00283DB6">
      <w:pPr>
        <w:rPr>
          <w:rFonts w:ascii="Times New Roman" w:eastAsia="等线" w:hAnsi="Times New Roman" w:cs="Times New Roman"/>
          <w:sz w:val="20"/>
          <w:szCs w:val="20"/>
        </w:rPr>
      </w:pPr>
    </w:p>
    <w:p w14:paraId="7F61EA40" w14:textId="77777777" w:rsidR="00283DB6" w:rsidRPr="00283DB6" w:rsidRDefault="00283DB6">
      <w:pPr>
        <w:rPr>
          <w:rFonts w:ascii="Times New Roman" w:eastAsia="等线" w:hAnsi="Times New Roman" w:cs="Times New Roman"/>
          <w:sz w:val="20"/>
          <w:szCs w:val="20"/>
        </w:rPr>
      </w:pPr>
    </w:p>
    <w:p w14:paraId="2EC1DB83" w14:textId="77777777" w:rsidR="00283DB6" w:rsidRPr="00283DB6" w:rsidRDefault="00283DB6">
      <w:pPr>
        <w:rPr>
          <w:rFonts w:ascii="Times New Roman" w:eastAsia="等线" w:hAnsi="Times New Roman" w:cs="Times New Roman"/>
          <w:sz w:val="20"/>
          <w:szCs w:val="20"/>
        </w:rPr>
      </w:pPr>
    </w:p>
    <w:p w14:paraId="7FFC278E" w14:textId="77777777" w:rsidR="00283DB6" w:rsidRPr="00283DB6" w:rsidRDefault="00283DB6">
      <w:pPr>
        <w:rPr>
          <w:rFonts w:ascii="Times New Roman" w:eastAsia="等线" w:hAnsi="Times New Roman" w:cs="Times New Roman"/>
          <w:sz w:val="20"/>
          <w:szCs w:val="20"/>
        </w:rPr>
      </w:pPr>
    </w:p>
    <w:p w14:paraId="4B226A3D" w14:textId="77777777" w:rsidR="00283DB6" w:rsidRPr="00283DB6" w:rsidRDefault="00283DB6">
      <w:pPr>
        <w:rPr>
          <w:rFonts w:ascii="Times New Roman" w:eastAsia="等线" w:hAnsi="Times New Roman" w:cs="Times New Roman"/>
          <w:sz w:val="20"/>
          <w:szCs w:val="20"/>
        </w:rPr>
      </w:pPr>
    </w:p>
    <w:p w14:paraId="2FCF0B26" w14:textId="77777777" w:rsidR="00283DB6" w:rsidRPr="00283DB6" w:rsidRDefault="00283DB6">
      <w:pPr>
        <w:rPr>
          <w:rFonts w:ascii="Times New Roman" w:eastAsia="等线" w:hAnsi="Times New Roman" w:cs="Times New Roman"/>
          <w:sz w:val="20"/>
          <w:szCs w:val="20"/>
        </w:rPr>
      </w:pPr>
    </w:p>
    <w:p w14:paraId="64F40B4D" w14:textId="77777777" w:rsidR="00283DB6" w:rsidRPr="00283DB6" w:rsidRDefault="00283DB6" w:rsidP="00283DB6">
      <w:pPr>
        <w:rPr>
          <w:rFonts w:ascii="Times New Roman" w:eastAsia="等线" w:hAnsi="Times New Roman" w:cs="Times New Roman"/>
          <w:sz w:val="20"/>
          <w:szCs w:val="20"/>
        </w:rPr>
      </w:pPr>
      <w:r w:rsidRPr="00283DB6">
        <w:rPr>
          <w:rFonts w:ascii="Times New Roman" w:eastAsia="等线" w:hAnsi="Times New Roman" w:cs="Times New Roman"/>
          <w:sz w:val="20"/>
          <w:szCs w:val="20"/>
        </w:rPr>
        <w:t>Supplementary Table 1 OS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40"/>
        <w:gridCol w:w="1061"/>
        <w:gridCol w:w="2151"/>
        <w:gridCol w:w="1016"/>
        <w:gridCol w:w="461"/>
        <w:gridCol w:w="2151"/>
        <w:gridCol w:w="1016"/>
      </w:tblGrid>
      <w:tr w:rsidR="00283DB6" w:rsidRPr="00283DB6" w14:paraId="7DB4D524" w14:textId="77777777" w:rsidTr="00F6098B">
        <w:trPr>
          <w:tblHeader/>
          <w:jc w:val="center"/>
        </w:trPr>
        <w:tc>
          <w:tcPr>
            <w:tcW w:w="144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6278FF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Characteristics</w:t>
            </w:r>
          </w:p>
        </w:tc>
        <w:tc>
          <w:tcPr>
            <w:tcW w:w="1061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C870F4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Total(N)</w:t>
            </w:r>
          </w:p>
        </w:tc>
        <w:tc>
          <w:tcPr>
            <w:tcW w:w="3167" w:type="dxa"/>
            <w:gridSpan w:val="2"/>
            <w:tcBorders>
              <w:top w:val="single" w:sz="6" w:space="0" w:color="000000"/>
              <w:left w:val="nil"/>
              <w:bottom w:val="single" w:sz="8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A221D3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Univariate analysis</w:t>
            </w:r>
          </w:p>
        </w:tc>
        <w:tc>
          <w:tcPr>
            <w:tcW w:w="461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F87125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3167" w:type="dxa"/>
            <w:gridSpan w:val="2"/>
            <w:tcBorders>
              <w:top w:val="single" w:sz="6" w:space="0" w:color="000000"/>
              <w:left w:val="nil"/>
              <w:bottom w:val="single" w:sz="8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197BF2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Multivariate analysis</w:t>
            </w:r>
          </w:p>
        </w:tc>
      </w:tr>
      <w:tr w:rsidR="00283DB6" w:rsidRPr="00283DB6" w14:paraId="36696B9F" w14:textId="77777777" w:rsidTr="00F6098B">
        <w:trPr>
          <w:tblHeader/>
          <w:jc w:val="center"/>
        </w:trPr>
        <w:tc>
          <w:tcPr>
            <w:tcW w:w="1440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61CB4E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1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C12150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single" w:sz="8" w:space="0" w:color="666666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27D9D2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Hazard ratio (95% CI)</w:t>
            </w:r>
          </w:p>
        </w:tc>
        <w:tc>
          <w:tcPr>
            <w:tcW w:w="1016" w:type="dxa"/>
            <w:tcBorders>
              <w:top w:val="single" w:sz="8" w:space="0" w:color="666666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DC2C5F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P value</w:t>
            </w:r>
          </w:p>
        </w:tc>
        <w:tc>
          <w:tcPr>
            <w:tcW w:w="461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9F259B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single" w:sz="8" w:space="0" w:color="666666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729721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Hazard ratio (95% CI)</w:t>
            </w:r>
          </w:p>
        </w:tc>
        <w:tc>
          <w:tcPr>
            <w:tcW w:w="1016" w:type="dxa"/>
            <w:tcBorders>
              <w:top w:val="single" w:sz="8" w:space="0" w:color="666666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1CB571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P value</w:t>
            </w:r>
          </w:p>
        </w:tc>
      </w:tr>
      <w:tr w:rsidR="00283DB6" w:rsidRPr="00283DB6" w14:paraId="4FB886B2" w14:textId="77777777" w:rsidTr="00F6098B">
        <w:trPr>
          <w:jc w:val="center"/>
        </w:trPr>
        <w:tc>
          <w:tcPr>
            <w:tcW w:w="1440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275C0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Pathologic T stage</w:t>
            </w:r>
          </w:p>
        </w:tc>
        <w:tc>
          <w:tcPr>
            <w:tcW w:w="1061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7C0910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527</w:t>
            </w:r>
          </w:p>
        </w:tc>
        <w:tc>
          <w:tcPr>
            <w:tcW w:w="2151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47B22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A4BCC4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EA76F5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E260FB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AF5E11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DB6" w:rsidRPr="00283DB6" w14:paraId="431D7567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14304E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8E11C8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176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4CD96F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3E3E83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F0CA22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74A14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31B5EF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DB6" w:rsidRPr="00283DB6" w14:paraId="59A99C0E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DD99E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025D22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285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BBE049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1.507 (1.059 - 2.146)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97F875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3733A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083FEE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1.096 (0.638 - 1.883)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89485B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0.739</w:t>
            </w:r>
          </w:p>
        </w:tc>
      </w:tr>
      <w:tr w:rsidR="00283DB6" w:rsidRPr="00283DB6" w14:paraId="68019D14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D4AC7C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T3&amp;T4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EA045D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66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B62C2A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3.095 (1.967 - 4.868)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C932EE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&lt; 0.001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B3AEFA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4C707A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2.179 (0.979 - 4.847)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83F959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0.056</w:t>
            </w:r>
          </w:p>
        </w:tc>
      </w:tr>
      <w:tr w:rsidR="00283DB6" w:rsidRPr="00283DB6" w14:paraId="36D82322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F3E8A0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Pathologic N stage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300C3B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514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1FF8F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C5FFC5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1F4EB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4DB8BC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B4C436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DB6" w:rsidRPr="00283DB6" w14:paraId="7748A150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C8AF30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F58420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345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DAA89A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82E1C7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1C7439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37BF5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D74A41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DB6" w:rsidRPr="00283DB6" w14:paraId="459EFFE6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616416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497ABC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F63080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2.293 (1.632 - 3.221)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AF6CCD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&lt; 0.001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EDC733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FF9105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1.535 (0.907 - 2.596)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6B4E14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0.110</w:t>
            </w:r>
          </w:p>
        </w:tc>
      </w:tr>
      <w:tr w:rsidR="00283DB6" w:rsidRPr="00283DB6" w14:paraId="0011EAAF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C01F4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N2&amp;N3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3E0F4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89DF77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2.993 (2.057 - 4.354)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4E7E25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&lt; 0.001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4A27D5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E700C6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2.543 (1.408 - 4.594)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15A96F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0.002</w:t>
            </w:r>
          </w:p>
        </w:tc>
      </w:tr>
      <w:tr w:rsidR="00283DB6" w:rsidRPr="00283DB6" w14:paraId="7BA86122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64E981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Pathologic M stage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5EE0F8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381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E948CE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B0850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9ABA1C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E27DDF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03823F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DB6" w:rsidRPr="00283DB6" w14:paraId="54638BBC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A342AD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M0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419AEC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356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E132CA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664E2A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D198D8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E16C68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08DF19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DB6" w:rsidRPr="00283DB6" w14:paraId="46EBEF63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F49A58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M1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D1DCCB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0FFB6A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2.176 (1.272 - 3.722)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2CD6AB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342AB2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56E0EF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1.619 (0.683 - 3.836)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FFE472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0.274</w:t>
            </w:r>
          </w:p>
        </w:tc>
      </w:tr>
      <w:tr w:rsidR="00283DB6" w:rsidRPr="00283DB6" w14:paraId="436ADEF7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4B7A1C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Primary therapy outcome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987983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442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7A5B4C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D621A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796412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010492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191C99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DB6" w:rsidRPr="00283DB6" w14:paraId="4B2BEC9D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F88B36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SD&amp;PR&amp;CR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017C85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371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12D55A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8FD222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D4687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07A3A0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1D1142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DB6" w:rsidRPr="00283DB6" w14:paraId="458E97EC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21227E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PD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352558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E69EA0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3.673 (2.578 - 5.234)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602B0E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&lt; 0.001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608424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BA1A91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4.073 (2.303 - 7.201)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99FD14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&lt; 0.001</w:t>
            </w:r>
          </w:p>
        </w:tc>
      </w:tr>
      <w:tr w:rsidR="00283DB6" w:rsidRPr="00283DB6" w14:paraId="4CAF3F3A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67004B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Residual tumor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8302A2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365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08BBF9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1FFF00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8657AD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E55ED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9322E9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DB6" w:rsidRPr="00283DB6" w14:paraId="2E625BE0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197433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R0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8BCA74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349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E29CC8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A579ED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4347B3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226642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B9CFB5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DB6" w:rsidRPr="00283DB6" w14:paraId="69A13E2F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6B6370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R1&amp;R2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D288F8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DD5E4C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3.913 (2.188 - 6.997)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775908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&lt; 0.001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9F766D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8F0A71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2.325 (0.865 - 6.251)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905889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0.094</w:t>
            </w:r>
          </w:p>
        </w:tc>
      </w:tr>
      <w:tr w:rsidR="00283DB6" w:rsidRPr="00283DB6" w14:paraId="368B35AE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DB76AD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NRAS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64B061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530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CF316F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1.293 (1.058 - 1.581)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85201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0.012</w:t>
            </w:r>
          </w:p>
        </w:tc>
        <w:tc>
          <w:tcPr>
            <w:tcW w:w="46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5ED2AC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C4CFF2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0.977 (0.733 - 1.303)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6A7159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0.875</w:t>
            </w:r>
          </w:p>
        </w:tc>
      </w:tr>
    </w:tbl>
    <w:p w14:paraId="15971F97" w14:textId="77777777" w:rsidR="00283DB6" w:rsidRPr="00283DB6" w:rsidRDefault="00283DB6" w:rsidP="00283DB6">
      <w:pPr>
        <w:rPr>
          <w:rFonts w:ascii="Times New Roman" w:hAnsi="Times New Roman" w:cs="Times New Roman"/>
        </w:rPr>
      </w:pPr>
    </w:p>
    <w:p w14:paraId="61A3B35A" w14:textId="77777777" w:rsidR="00283DB6" w:rsidRPr="00283DB6" w:rsidRDefault="00283DB6" w:rsidP="00283DB6">
      <w:pPr>
        <w:rPr>
          <w:rFonts w:ascii="Times New Roman" w:hAnsi="Times New Roman" w:cs="Times New Roman"/>
        </w:rPr>
      </w:pPr>
    </w:p>
    <w:p w14:paraId="268278FD" w14:textId="77777777" w:rsidR="00283DB6" w:rsidRPr="00283DB6" w:rsidRDefault="00283DB6">
      <w:pPr>
        <w:rPr>
          <w:rFonts w:ascii="Times New Roman" w:hAnsi="Times New Roman" w:cs="Times New Roman"/>
        </w:rPr>
      </w:pPr>
    </w:p>
    <w:p w14:paraId="4C101AA8" w14:textId="77777777" w:rsidR="00283DB6" w:rsidRPr="00283DB6" w:rsidRDefault="00283DB6">
      <w:pPr>
        <w:rPr>
          <w:rFonts w:ascii="Times New Roman" w:hAnsi="Times New Roman" w:cs="Times New Roman"/>
        </w:rPr>
      </w:pPr>
    </w:p>
    <w:p w14:paraId="217BF4DF" w14:textId="77777777" w:rsidR="00283DB6" w:rsidRPr="00283DB6" w:rsidRDefault="00283DB6">
      <w:pPr>
        <w:rPr>
          <w:rFonts w:ascii="Times New Roman" w:hAnsi="Times New Roman" w:cs="Times New Roman"/>
        </w:rPr>
      </w:pPr>
    </w:p>
    <w:p w14:paraId="3006E1D6" w14:textId="77777777" w:rsidR="00283DB6" w:rsidRPr="00283DB6" w:rsidRDefault="00283DB6">
      <w:pPr>
        <w:rPr>
          <w:rFonts w:ascii="Times New Roman" w:hAnsi="Times New Roman" w:cs="Times New Roman"/>
        </w:rPr>
      </w:pPr>
    </w:p>
    <w:p w14:paraId="67FDD35A" w14:textId="49162F72" w:rsidR="00283DB6" w:rsidRPr="00283DB6" w:rsidRDefault="00283DB6" w:rsidP="00283DB6">
      <w:pPr>
        <w:rPr>
          <w:rFonts w:ascii="Times New Roman" w:eastAsia="等线" w:hAnsi="Times New Roman" w:cs="Times New Roman"/>
          <w:sz w:val="20"/>
          <w:szCs w:val="20"/>
        </w:rPr>
      </w:pPr>
      <w:r w:rsidRPr="00283DB6">
        <w:rPr>
          <w:rFonts w:ascii="Times New Roman" w:eastAsia="等线" w:hAnsi="Times New Roman" w:cs="Times New Roman"/>
          <w:sz w:val="20"/>
          <w:szCs w:val="20"/>
        </w:rPr>
        <w:t>Supplementary Table 2 DSS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40"/>
        <w:gridCol w:w="1061"/>
        <w:gridCol w:w="2151"/>
        <w:gridCol w:w="1016"/>
        <w:gridCol w:w="461"/>
        <w:gridCol w:w="2192"/>
        <w:gridCol w:w="1016"/>
      </w:tblGrid>
      <w:tr w:rsidR="00283DB6" w:rsidRPr="00283DB6" w14:paraId="34E0569D" w14:textId="77777777" w:rsidTr="00F6098B">
        <w:trPr>
          <w:tblHeader/>
          <w:jc w:val="center"/>
        </w:trPr>
        <w:tc>
          <w:tcPr>
            <w:tcW w:w="144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A21357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Characteristics</w:t>
            </w:r>
          </w:p>
        </w:tc>
        <w:tc>
          <w:tcPr>
            <w:tcW w:w="1061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CCBCCE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Total(N)</w:t>
            </w:r>
          </w:p>
        </w:tc>
        <w:tc>
          <w:tcPr>
            <w:tcW w:w="3167" w:type="dxa"/>
            <w:gridSpan w:val="2"/>
            <w:tcBorders>
              <w:top w:val="single" w:sz="6" w:space="0" w:color="000000"/>
              <w:left w:val="nil"/>
              <w:bottom w:val="single" w:sz="8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4209F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Univariate analysis</w:t>
            </w:r>
          </w:p>
        </w:tc>
        <w:tc>
          <w:tcPr>
            <w:tcW w:w="461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146248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3208" w:type="dxa"/>
            <w:gridSpan w:val="2"/>
            <w:tcBorders>
              <w:top w:val="single" w:sz="6" w:space="0" w:color="000000"/>
              <w:left w:val="nil"/>
              <w:bottom w:val="single" w:sz="8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0B3AEC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Multivariate analysis</w:t>
            </w:r>
          </w:p>
        </w:tc>
      </w:tr>
      <w:tr w:rsidR="00283DB6" w:rsidRPr="00283DB6" w14:paraId="5D6C42B2" w14:textId="77777777" w:rsidTr="00F6098B">
        <w:trPr>
          <w:tblHeader/>
          <w:jc w:val="center"/>
        </w:trPr>
        <w:tc>
          <w:tcPr>
            <w:tcW w:w="1440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678793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1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C8D145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single" w:sz="8" w:space="0" w:color="666666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1106C0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Hazard ratio (95% CI)</w:t>
            </w:r>
          </w:p>
        </w:tc>
        <w:tc>
          <w:tcPr>
            <w:tcW w:w="1016" w:type="dxa"/>
            <w:tcBorders>
              <w:top w:val="single" w:sz="8" w:space="0" w:color="666666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3CE6EA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P value</w:t>
            </w:r>
          </w:p>
        </w:tc>
        <w:tc>
          <w:tcPr>
            <w:tcW w:w="461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737FD1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single" w:sz="8" w:space="0" w:color="666666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FB427B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Hazard ratio (95% CI)</w:t>
            </w:r>
          </w:p>
        </w:tc>
        <w:tc>
          <w:tcPr>
            <w:tcW w:w="1016" w:type="dxa"/>
            <w:tcBorders>
              <w:top w:val="single" w:sz="8" w:space="0" w:color="666666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321C16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P value</w:t>
            </w:r>
          </w:p>
        </w:tc>
      </w:tr>
      <w:tr w:rsidR="00283DB6" w:rsidRPr="00283DB6" w14:paraId="18F8802B" w14:textId="77777777" w:rsidTr="00F6098B">
        <w:trPr>
          <w:jc w:val="center"/>
        </w:trPr>
        <w:tc>
          <w:tcPr>
            <w:tcW w:w="1440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47842D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Pathologic T stage</w:t>
            </w:r>
          </w:p>
        </w:tc>
        <w:tc>
          <w:tcPr>
            <w:tcW w:w="1061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A68032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492</w:t>
            </w:r>
          </w:p>
        </w:tc>
        <w:tc>
          <w:tcPr>
            <w:tcW w:w="2151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90F3CE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E5E00E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D15818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2D76D8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352C7D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DB6" w:rsidRPr="00283DB6" w14:paraId="696F73C4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59B369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44890D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4AA39E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3D3D1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91D697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E21447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30D531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DB6" w:rsidRPr="00283DB6" w14:paraId="391F35CF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B92488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BB58B0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265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462556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1.684 (1.074 - 2.641)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13466E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81E346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F8AAE6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1.029 (0.538 - 1.969)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C13BC8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0.931</w:t>
            </w:r>
          </w:p>
        </w:tc>
      </w:tr>
      <w:tr w:rsidR="00283DB6" w:rsidRPr="00283DB6" w14:paraId="4FE757BD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600AFB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T3&amp;T4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9235A5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58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20DB86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2.852 (1.560 - 5.216)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9282B1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&lt; 0.001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AC8011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B9D5C1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1.990 (0.733 - 5.407)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4A3531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0.177</w:t>
            </w:r>
          </w:p>
        </w:tc>
      </w:tr>
      <w:tr w:rsidR="00283DB6" w:rsidRPr="00283DB6" w14:paraId="14DE81F6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1DDDAD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Pathologic N stage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CE24E5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479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6A2029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09CDC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6E8734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5A338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936034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DB6" w:rsidRPr="00283DB6" w14:paraId="128FCF83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2C7064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E084BE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329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153C0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06C7B7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287E96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8D28CB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62C798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DB6" w:rsidRPr="00283DB6" w14:paraId="339D0875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189E65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815F4E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85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232A3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2.634 (1.732 - 4.007)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CD886E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&lt; 0.001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F7CF7C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DF94A0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1.652 (0.863 - 3.162)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558A06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0.129</w:t>
            </w:r>
          </w:p>
        </w:tc>
      </w:tr>
      <w:tr w:rsidR="00283DB6" w:rsidRPr="00283DB6" w14:paraId="434E9FDB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5A4925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N2&amp;N3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B4E5B5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45B8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2.655 (1.632 - 4.319)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C86C13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&lt; 0.001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E6F2A3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F739F9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2.692 (1.341 - 5.407)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77C85E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0.005</w:t>
            </w:r>
          </w:p>
        </w:tc>
      </w:tr>
      <w:tr w:rsidR="00283DB6" w:rsidRPr="00283DB6" w14:paraId="0AC51350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576901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Pathologic M stage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641A0A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348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7C0D6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BD84FF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3E768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F1402C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37A515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DB6" w:rsidRPr="00283DB6" w14:paraId="4140A7E2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82A121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M0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6C4A40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327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695C3B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041B40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963B97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790BC9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C6087E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DB6" w:rsidRPr="00283DB6" w14:paraId="59A603E1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756855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M1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07FE8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A7F13A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2.508 (1.296 - 4.853)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DE00FB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D87EE3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88C547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1.729 (0.662 - 4.520)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04DD2E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0.264</w:t>
            </w:r>
          </w:p>
        </w:tc>
      </w:tr>
      <w:tr w:rsidR="00283DB6" w:rsidRPr="00283DB6" w14:paraId="72DDDF65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EFBB3C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Primary therapy outcome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EEC73D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431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5E2BDA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C528FB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C1F668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16C9B9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45A52A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DB6" w:rsidRPr="00283DB6" w14:paraId="056900CC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D02D29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SD&amp;PR&amp;CR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616753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360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C57E12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8244BF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9407F3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01CC15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FF18D8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DB6" w:rsidRPr="00283DB6" w14:paraId="3728B68E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503BFF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PD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1A6DB8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EFFBA4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5.382 (3.632 - 7.975)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95AD94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&lt; 0.001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30C8EE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9914D9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6.298 (3.367 - 11.783)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1A01F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&lt; 0.001</w:t>
            </w:r>
          </w:p>
        </w:tc>
      </w:tr>
      <w:tr w:rsidR="00283DB6" w:rsidRPr="00283DB6" w14:paraId="12BA248A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F031A4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Residual tumor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AD2211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333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00B694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68FB6B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8225CB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F0A234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8B8D57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DB6" w:rsidRPr="00283DB6" w14:paraId="35E9CA49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18851F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R0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B7B892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320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30AFBA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D2419F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2C3C71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17800F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98A473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DB6" w:rsidRPr="00283DB6" w14:paraId="6050CD91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022BC2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R1&amp;R2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559821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B9FDFC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4.791 (2.376 - 9.664)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5177C6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&lt; 0.001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6CCEDC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87EED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2.643 (0.783 - 8.914)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A1BFE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0.117</w:t>
            </w:r>
          </w:p>
        </w:tc>
      </w:tr>
      <w:tr w:rsidR="00283DB6" w:rsidRPr="00283DB6" w14:paraId="7625B678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EB1BE7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NRAS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9A39CB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495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A80886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1.353 (1.047 - 1.747)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5BC61C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CBFA50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4E963F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0.932 (0.664 - 1.309)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6B7CA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0.685</w:t>
            </w:r>
          </w:p>
        </w:tc>
      </w:tr>
    </w:tbl>
    <w:p w14:paraId="1FD5FDA0" w14:textId="77777777" w:rsidR="00283DB6" w:rsidRPr="00283DB6" w:rsidRDefault="00283DB6" w:rsidP="00283DB6">
      <w:pPr>
        <w:rPr>
          <w:rFonts w:ascii="Times New Roman" w:hAnsi="Times New Roman" w:cs="Times New Roman"/>
        </w:rPr>
      </w:pPr>
    </w:p>
    <w:p w14:paraId="6F6FA97B" w14:textId="77777777" w:rsidR="00283DB6" w:rsidRPr="00283DB6" w:rsidRDefault="00283DB6" w:rsidP="00283DB6">
      <w:pPr>
        <w:rPr>
          <w:rFonts w:ascii="Times New Roman" w:hAnsi="Times New Roman" w:cs="Times New Roman"/>
        </w:rPr>
      </w:pPr>
    </w:p>
    <w:p w14:paraId="4E24EA70" w14:textId="77777777" w:rsidR="00283DB6" w:rsidRPr="00283DB6" w:rsidRDefault="00283DB6">
      <w:pPr>
        <w:rPr>
          <w:rFonts w:ascii="Times New Roman" w:hAnsi="Times New Roman" w:cs="Times New Roman"/>
        </w:rPr>
      </w:pPr>
    </w:p>
    <w:p w14:paraId="0DCE13C9" w14:textId="77777777" w:rsidR="00283DB6" w:rsidRPr="00283DB6" w:rsidRDefault="00283DB6">
      <w:pPr>
        <w:rPr>
          <w:rFonts w:ascii="Times New Roman" w:hAnsi="Times New Roman" w:cs="Times New Roman"/>
        </w:rPr>
      </w:pPr>
    </w:p>
    <w:p w14:paraId="7E1DFE40" w14:textId="77777777" w:rsidR="00283DB6" w:rsidRPr="00283DB6" w:rsidRDefault="00283DB6">
      <w:pPr>
        <w:rPr>
          <w:rFonts w:ascii="Times New Roman" w:hAnsi="Times New Roman" w:cs="Times New Roman"/>
        </w:rPr>
      </w:pPr>
    </w:p>
    <w:p w14:paraId="7A2E2D1B" w14:textId="77777777" w:rsidR="00283DB6" w:rsidRPr="00283DB6" w:rsidRDefault="00283DB6">
      <w:pPr>
        <w:rPr>
          <w:rFonts w:ascii="Times New Roman" w:hAnsi="Times New Roman" w:cs="Times New Roman"/>
        </w:rPr>
      </w:pPr>
    </w:p>
    <w:p w14:paraId="3FBFC323" w14:textId="77777777" w:rsidR="00283DB6" w:rsidRPr="00283DB6" w:rsidRDefault="00283DB6" w:rsidP="00283DB6">
      <w:pPr>
        <w:rPr>
          <w:rFonts w:ascii="Times New Roman" w:hAnsi="Times New Roman" w:cs="Times New Roman"/>
        </w:rPr>
      </w:pPr>
      <w:r w:rsidRPr="00283DB6">
        <w:rPr>
          <w:rFonts w:ascii="Times New Roman" w:eastAsia="等线" w:hAnsi="Times New Roman" w:cs="Times New Roman"/>
          <w:sz w:val="20"/>
          <w:szCs w:val="20"/>
        </w:rPr>
        <w:t>Supplementary Table 3 PFI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40"/>
        <w:gridCol w:w="1061"/>
        <w:gridCol w:w="2151"/>
        <w:gridCol w:w="1016"/>
        <w:gridCol w:w="461"/>
        <w:gridCol w:w="2151"/>
        <w:gridCol w:w="1016"/>
      </w:tblGrid>
      <w:tr w:rsidR="00283DB6" w:rsidRPr="00283DB6" w14:paraId="7F3894E7" w14:textId="77777777" w:rsidTr="00F6098B">
        <w:trPr>
          <w:tblHeader/>
          <w:jc w:val="center"/>
        </w:trPr>
        <w:tc>
          <w:tcPr>
            <w:tcW w:w="144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ADF001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Characteristics</w:t>
            </w:r>
          </w:p>
        </w:tc>
        <w:tc>
          <w:tcPr>
            <w:tcW w:w="1061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D2B7B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Total(N)</w:t>
            </w:r>
          </w:p>
        </w:tc>
        <w:tc>
          <w:tcPr>
            <w:tcW w:w="3167" w:type="dxa"/>
            <w:gridSpan w:val="2"/>
            <w:tcBorders>
              <w:top w:val="single" w:sz="6" w:space="0" w:color="000000"/>
              <w:left w:val="nil"/>
              <w:bottom w:val="single" w:sz="8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D9F4B5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Univariate analysis</w:t>
            </w:r>
          </w:p>
        </w:tc>
        <w:tc>
          <w:tcPr>
            <w:tcW w:w="461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8DBA98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3167" w:type="dxa"/>
            <w:gridSpan w:val="2"/>
            <w:tcBorders>
              <w:top w:val="single" w:sz="6" w:space="0" w:color="000000"/>
              <w:left w:val="nil"/>
              <w:bottom w:val="single" w:sz="8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3C0FD8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Multivariate analysis</w:t>
            </w:r>
          </w:p>
        </w:tc>
      </w:tr>
      <w:tr w:rsidR="00283DB6" w:rsidRPr="00283DB6" w14:paraId="674483B6" w14:textId="77777777" w:rsidTr="00F6098B">
        <w:trPr>
          <w:tblHeader/>
          <w:jc w:val="center"/>
        </w:trPr>
        <w:tc>
          <w:tcPr>
            <w:tcW w:w="1440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B54E0A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1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7FB3AC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single" w:sz="8" w:space="0" w:color="666666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1C7F63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Hazard ratio (95% CI)</w:t>
            </w:r>
          </w:p>
        </w:tc>
        <w:tc>
          <w:tcPr>
            <w:tcW w:w="1016" w:type="dxa"/>
            <w:tcBorders>
              <w:top w:val="single" w:sz="8" w:space="0" w:color="666666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4FD1C1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P value</w:t>
            </w:r>
          </w:p>
        </w:tc>
        <w:tc>
          <w:tcPr>
            <w:tcW w:w="461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2EBC52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single" w:sz="8" w:space="0" w:color="666666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FB5C25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Hazard ratio (95% CI)</w:t>
            </w:r>
          </w:p>
        </w:tc>
        <w:tc>
          <w:tcPr>
            <w:tcW w:w="1016" w:type="dxa"/>
            <w:tcBorders>
              <w:top w:val="single" w:sz="8" w:space="0" w:color="666666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0AE6C9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P value</w:t>
            </w:r>
          </w:p>
        </w:tc>
      </w:tr>
      <w:tr w:rsidR="00283DB6" w:rsidRPr="00283DB6" w14:paraId="392E6125" w14:textId="77777777" w:rsidTr="00F6098B">
        <w:trPr>
          <w:jc w:val="center"/>
        </w:trPr>
        <w:tc>
          <w:tcPr>
            <w:tcW w:w="1440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7DBD06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Pathologic T stage</w:t>
            </w:r>
          </w:p>
        </w:tc>
        <w:tc>
          <w:tcPr>
            <w:tcW w:w="1061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C97C33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527</w:t>
            </w:r>
          </w:p>
        </w:tc>
        <w:tc>
          <w:tcPr>
            <w:tcW w:w="2151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AE9561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A596CF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97649A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FB6D3F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9AC2C2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DB6" w:rsidRPr="00283DB6" w14:paraId="614AE589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51AC05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412504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176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35E530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A6615E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F22198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FFCB3C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24C94A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DB6" w:rsidRPr="00283DB6" w14:paraId="23728171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54A7D1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B6B7BE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285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B3E46B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1.741 (1.264 - 2.399)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4EA209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&lt; 0.001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AAD97B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6635F3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1.161 (0.781 - 1.726)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308532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0.461</w:t>
            </w:r>
          </w:p>
        </w:tc>
      </w:tr>
      <w:tr w:rsidR="00283DB6" w:rsidRPr="00283DB6" w14:paraId="67860B39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DCA151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T3&amp;T4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259563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66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E0E5A3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2.656 (1.714 - 4.115)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D65CA1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&lt; 0.001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AC7218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A1C1E1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3.504 (1.972 - 6.225)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7D9AA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&lt; 0.001</w:t>
            </w:r>
          </w:p>
        </w:tc>
      </w:tr>
      <w:tr w:rsidR="00283DB6" w:rsidRPr="00283DB6" w14:paraId="119C83E7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6979F4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Pathologic N stage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783CDE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514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C3BF1B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8739F7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C77353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A012A4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F7EF1A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DB6" w:rsidRPr="00283DB6" w14:paraId="09A50328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7CE506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6AE22F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345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73F819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019473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A8D08D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5583B7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AB0329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DB6" w:rsidRPr="00283DB6" w14:paraId="019171CD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76BF0B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8BD499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67D5FD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1.484 (1.077 - 2.044)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890DAC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DE5341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2CC14D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1.087 (0.715 - 1.653)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0074E6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0.696</w:t>
            </w:r>
          </w:p>
        </w:tc>
      </w:tr>
      <w:tr w:rsidR="00283DB6" w:rsidRPr="00283DB6" w14:paraId="6462B755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C77B92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N2&amp;N3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DC6F6C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AB704D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1.485 (1.014 - 2.175)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0033A9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0.042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CA8D45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9A76B7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0.918 (0.531 - 1.587)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C944D7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0.759</w:t>
            </w:r>
          </w:p>
        </w:tc>
      </w:tr>
      <w:tr w:rsidR="00283DB6" w:rsidRPr="00283DB6" w14:paraId="01798E9E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201FCE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Pathologic M stage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70F933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381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1511C9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583A64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C4D73C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81E886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C21A59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DB6" w:rsidRPr="00283DB6" w14:paraId="49BE09DB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610569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M0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967F6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356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B60D0A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F1181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EF1F4F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91024C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121BB6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DB6" w:rsidRPr="00283DB6" w14:paraId="789005EC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8CF040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M1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E98AFD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85C72E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1.542 (0.872 - 2.728)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36FD2F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0.137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9BED3C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E8E59F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BDE1E5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DB6" w:rsidRPr="00283DB6" w14:paraId="5C8B2D16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403920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Primary therapy outcome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DC6D58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442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5BB850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BAABC2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5BEB05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540BD7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570C9A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DB6" w:rsidRPr="00283DB6" w14:paraId="32CAF744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4D8739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SD&amp;PR&amp;CR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497491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371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09B6DE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93478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1EC6EC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C211B8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E8C59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DB6" w:rsidRPr="00283DB6" w14:paraId="34101A81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7CC9BD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PD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542FED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BF6FE2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6.062 (4.478 - 8.206)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343AAB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&lt; 0.001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BB9ED8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C98D73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5.777 (3.729 - 8.951)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444B79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&lt; 0.001</w:t>
            </w:r>
          </w:p>
        </w:tc>
      </w:tr>
      <w:tr w:rsidR="00283DB6" w:rsidRPr="00283DB6" w14:paraId="53D67870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D58D85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Residual tumor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A317AB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365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CFF64F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28D97C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2C715E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0615B8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7BDCE8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DB6" w:rsidRPr="00283DB6" w14:paraId="00170DF6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D73774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R0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774405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349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79365A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26FFED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34E9CA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F990D3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35C017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DB6" w:rsidRPr="00283DB6" w14:paraId="23DA76DF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7F38D6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R1&amp;R2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B43280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227F2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3.117 (1.676 - 5.798)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C32F34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&lt; 0.001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F6B1E4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333B2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2.141 (0.991 - 4.629)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B31286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0.053</w:t>
            </w:r>
          </w:p>
        </w:tc>
      </w:tr>
      <w:tr w:rsidR="00283DB6" w:rsidRPr="00283DB6" w14:paraId="51B9E5F2" w14:textId="77777777" w:rsidTr="00F6098B">
        <w:trPr>
          <w:jc w:val="center"/>
        </w:trPr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0F1AD6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NRAS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8544B4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530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A999BE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1.279 (1.062 - 1.542)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7BB42A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46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BB7431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656555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1.077 (0.864 - 1.343)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ED4D43" w14:textId="77777777" w:rsidR="00283DB6" w:rsidRPr="00283DB6" w:rsidRDefault="00283DB6" w:rsidP="00F6098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83DB6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0.508</w:t>
            </w:r>
          </w:p>
        </w:tc>
      </w:tr>
    </w:tbl>
    <w:p w14:paraId="1A01E35A" w14:textId="77777777" w:rsidR="00283DB6" w:rsidRPr="00283DB6" w:rsidRDefault="00283DB6">
      <w:pPr>
        <w:rPr>
          <w:rFonts w:ascii="Times New Roman" w:hAnsi="Times New Roman" w:cs="Times New Roman"/>
        </w:rPr>
      </w:pPr>
    </w:p>
    <w:sectPr w:rsidR="00283DB6" w:rsidRPr="00283D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B19F4E" w14:textId="77777777" w:rsidR="0028589B" w:rsidRDefault="0028589B" w:rsidP="00545D2A">
      <w:r>
        <w:separator/>
      </w:r>
    </w:p>
  </w:endnote>
  <w:endnote w:type="continuationSeparator" w:id="0">
    <w:p w14:paraId="25F381C7" w14:textId="77777777" w:rsidR="0028589B" w:rsidRDefault="0028589B" w:rsidP="00545D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278511" w14:textId="77777777" w:rsidR="0028589B" w:rsidRDefault="0028589B" w:rsidP="00545D2A">
      <w:r>
        <w:separator/>
      </w:r>
    </w:p>
  </w:footnote>
  <w:footnote w:type="continuationSeparator" w:id="0">
    <w:p w14:paraId="68ED9B85" w14:textId="77777777" w:rsidR="0028589B" w:rsidRDefault="0028589B" w:rsidP="00545D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57A"/>
    <w:rsid w:val="0018157A"/>
    <w:rsid w:val="00283DB6"/>
    <w:rsid w:val="0028589B"/>
    <w:rsid w:val="0035651F"/>
    <w:rsid w:val="00412626"/>
    <w:rsid w:val="00545D2A"/>
    <w:rsid w:val="00770896"/>
    <w:rsid w:val="008B59F0"/>
    <w:rsid w:val="008F2D60"/>
    <w:rsid w:val="00BA78A8"/>
    <w:rsid w:val="00DE2832"/>
    <w:rsid w:val="00F71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5097DC"/>
  <w15:chartTrackingRefBased/>
  <w15:docId w15:val="{2B9EE039-1697-4864-9B29-BD4AF19D9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5D2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45D2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45D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45D2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522</Words>
  <Characters>2977</Characters>
  <Application>Microsoft Office Word</Application>
  <DocSecurity>0</DocSecurity>
  <Lines>24</Lines>
  <Paragraphs>6</Paragraphs>
  <ScaleCrop>false</ScaleCrop>
  <Company/>
  <LinksUpToDate>false</LinksUpToDate>
  <CharactersWithSpaces>3493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涛铭 莫</dc:creator>
  <cp:keywords/>
  <dc:description/>
  <cp:lastModifiedBy>涛铭 莫</cp:lastModifiedBy>
  <cp:revision>3</cp:revision>
  <dcterms:created xsi:type="dcterms:W3CDTF">2024-03-26T03:45:00Z</dcterms:created>
  <dcterms:modified xsi:type="dcterms:W3CDTF">2024-04-13T12:58:00Z</dcterms:modified>
</cp:coreProperties>
</file>