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textAlignment w:val="center"/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Supplementary material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s</w:t>
      </w:r>
    </w:p>
    <w:tbl>
      <w:tblPr>
        <w:tblStyle w:val="2"/>
        <w:tblW w:w="82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9"/>
        <w:gridCol w:w="1958"/>
        <w:gridCol w:w="1910"/>
        <w:gridCol w:w="14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Supplementary Table1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. Detection of 176 cases of malignant pulmonary nodules by manual and AI radiography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9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2"/>
                <w:lang w:val="en-US" w:eastAsia="zh-CN" w:bidi="ar"/>
              </w:rPr>
              <w:t>Characteristics</w:t>
            </w:r>
          </w:p>
        </w:tc>
        <w:tc>
          <w:tcPr>
            <w:tcW w:w="195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Manual reading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(%)</w:t>
            </w:r>
          </w:p>
        </w:tc>
        <w:tc>
          <w:tcPr>
            <w:tcW w:w="19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AI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reading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(%)</w:t>
            </w:r>
          </w:p>
        </w:tc>
        <w:tc>
          <w:tcPr>
            <w:tcW w:w="14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</w:rPr>
              <w:t xml:space="preserve">Number of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detected </w:t>
            </w:r>
            <w:r>
              <w:rPr>
                <w:rFonts w:hint="default" w:ascii="Times New Roman" w:hAnsi="Times New Roman" w:cs="Times New Roman"/>
              </w:rPr>
              <w:t>malignant lung nodules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152 (86.4)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171 (97.2)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Number of missed malignant pulmonary nodules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 (13.6)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 (2.8)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9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Total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176 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176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jc w:val="left"/>
        <w:rPr>
          <w:rFonts w:hint="default" w:ascii="Times New Roman" w:hAnsi="Times New Roman" w:cs="Times New Roman"/>
          <w:sz w:val="21"/>
          <w:szCs w:val="21"/>
        </w:rPr>
      </w:pPr>
    </w:p>
    <w:tbl>
      <w:tblPr>
        <w:tblStyle w:val="2"/>
        <w:tblW w:w="81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2211"/>
        <w:gridCol w:w="2136"/>
        <w:gridCol w:w="1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Supplementary Table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2.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Detection of lung cancer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by chest LDCT in different screening result groups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29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2"/>
                <w:lang w:val="en-US" w:eastAsia="zh-CN" w:bidi="ar"/>
              </w:rPr>
              <w:t>Characteristics</w:t>
            </w:r>
          </w:p>
        </w:tc>
        <w:tc>
          <w:tcPr>
            <w:tcW w:w="221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Manual reading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(%)</w:t>
            </w:r>
          </w:p>
        </w:tc>
        <w:tc>
          <w:tcPr>
            <w:tcW w:w="213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AI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reading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(%)</w:t>
            </w:r>
          </w:p>
        </w:tc>
        <w:tc>
          <w:tcPr>
            <w:tcW w:w="149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29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(N=176)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(N=176)</w:t>
            </w:r>
          </w:p>
        </w:tc>
        <w:tc>
          <w:tcPr>
            <w:tcW w:w="149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Number of lung cancers detected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Screening positive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159 (90.3)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174 (98.9)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9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Screening negative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 (9.7)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 (1.1)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/>
    <w:p/>
    <w:tbl>
      <w:tblPr>
        <w:tblStyle w:val="2"/>
        <w:tblW w:w="82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7"/>
        <w:gridCol w:w="2124"/>
        <w:gridCol w:w="2076"/>
        <w:gridCol w:w="12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8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Supplementary Table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. Detection of stage IA1 lung cancer by chest LDCT in different screening results groups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76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1"/>
                <w:szCs w:val="22"/>
                <w:lang w:val="en-US" w:eastAsia="zh-CN" w:bidi="ar"/>
              </w:rPr>
              <w:t>Characteristics</w:t>
            </w:r>
          </w:p>
        </w:tc>
        <w:tc>
          <w:tcPr>
            <w:tcW w:w="212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Manual reading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(%)</w:t>
            </w:r>
          </w:p>
        </w:tc>
        <w:tc>
          <w:tcPr>
            <w:tcW w:w="20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AI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reading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(%)</w:t>
            </w:r>
          </w:p>
        </w:tc>
        <w:tc>
          <w:tcPr>
            <w:tcW w:w="127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76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(N=66)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(N=66)</w:t>
            </w:r>
          </w:p>
        </w:tc>
        <w:tc>
          <w:tcPr>
            <w:tcW w:w="127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/>
                <w:iCs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Number of stage IA1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lung cancers detected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0.029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Screening positive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59 (89.4)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65 (98.5)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7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Screening negative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 (10.6)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 (1.5)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/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1398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828"/>
        <w:gridCol w:w="1780"/>
        <w:gridCol w:w="1780"/>
        <w:gridCol w:w="1503"/>
        <w:gridCol w:w="1503"/>
        <w:gridCol w:w="1641"/>
        <w:gridCol w:w="1641"/>
        <w:gridCol w:w="16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98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Supplementary Table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. Histological types of lung cancer in different tumor stages detected by LDCT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6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Histological type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48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Stage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5063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IA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IB</w:t>
            </w:r>
          </w:p>
        </w:tc>
        <w:tc>
          <w:tcPr>
            <w:tcW w:w="1641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II </w:t>
            </w:r>
          </w:p>
        </w:tc>
        <w:tc>
          <w:tcPr>
            <w:tcW w:w="1641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III</w:t>
            </w:r>
          </w:p>
        </w:tc>
        <w:tc>
          <w:tcPr>
            <w:tcW w:w="1641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IA1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IA2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IA3</w:t>
            </w:r>
          </w:p>
        </w:tc>
        <w:tc>
          <w:tcPr>
            <w:tcW w:w="150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641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641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641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Adenocarcinoma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57/100 (0.6)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33/100 (0.3)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6/100 (0.1)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0/100 (0.0)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1/100 (0.01)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1/100 (0.01)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2/100 (0.02)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Squamous carcinoma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0/3 (0.0)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0/3 (0.0)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1/3 (0.3)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0/3 (0.0)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1/3 (0.3)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1/3 (0.3)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0/3 (0.0)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Small cell carcinoma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0/2 (0.0)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0/2 (0.0)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0/2 (0.0)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0/2 (0.0)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0/2 (0.0)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2/2 (100.0)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0/2 (0.0)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9/17 (52.9)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8/17 (47.1)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0/17 (0.0)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0/17 (0.0)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0/17 (0.0)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0/17 (0.0)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0/17 (0.0)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63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176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66/122 (54.1)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41/122 (33.6)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7/122 (5.7)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0/122 (0.0)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2/122 (1.6)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4/122 (3.3)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2/122 (1.6)</w:t>
            </w:r>
          </w:p>
        </w:tc>
      </w:tr>
    </w:tbl>
    <w:p/>
    <w:p/>
    <w:p/>
    <w:p/>
    <w:p/>
    <w:p/>
    <w:p/>
    <w:p/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p>
      <w:pP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</w:pPr>
      <w: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  <w:drawing>
          <wp:inline distT="0" distB="0" distL="114300" distR="114300">
            <wp:extent cx="5273040" cy="5968365"/>
            <wp:effectExtent l="0" t="0" r="3810" b="3810"/>
            <wp:docPr id="1" name="图片 1" descr="596a46bf9203d859f5f5eded7b079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96a46bf9203d859f5f5eded7b079e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96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Figure1</w:t>
      </w:r>
      <w: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  <w:t>The specific meaning of the code value of the location indicator</w:t>
      </w: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default" w:ascii="Times New Roman" w:hAnsi="Times New Roman" w:cs="Times New Roman"/>
          <w:color w:val="000008"/>
          <w:kern w:val="0"/>
          <w:sz w:val="24"/>
          <w:szCs w:val="24"/>
          <w:highlight w:val="none"/>
          <w:lang w:bidi="ar"/>
        </w:rPr>
      </w:pPr>
    </w:p>
    <w:p>
      <w:pP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</w:pPr>
      <w: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  <w:drawing>
          <wp:inline distT="0" distB="0" distL="114300" distR="114300">
            <wp:extent cx="5266690" cy="1949450"/>
            <wp:effectExtent l="0" t="0" r="635" b="3175"/>
            <wp:docPr id="2" name="图片 2" descr="572f81bc6f6d8e48fbb05f8d9dd0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72f81bc6f6d8e48fbb05f8d9dd07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4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Figure2 </w:t>
      </w:r>
      <w: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  <w:t>The specific meaning of code value of density index</w:t>
      </w:r>
    </w:p>
    <w:p>
      <w:pP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</w:pPr>
    </w:p>
    <w:p>
      <w:pP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</w:pPr>
      <w: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  <w:drawing>
          <wp:inline distT="0" distB="0" distL="114300" distR="114300">
            <wp:extent cx="5268595" cy="1982470"/>
            <wp:effectExtent l="0" t="0" r="8255" b="8255"/>
            <wp:docPr id="3" name="图片 3" descr="演示文稿1_01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演示文稿1_01(2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98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 xml:space="preserve">Figure3 </w:t>
      </w:r>
      <w: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  <w:t>The specific meaning of code value of malignant probability index</w:t>
      </w:r>
    </w:p>
    <w:p>
      <w:pPr>
        <w:rPr>
          <w:rFonts w:hint="eastAsia" w:ascii="Times New Roman" w:hAnsi="Times New Roman" w:eastAsia="宋体" w:cs="Times New Roman"/>
          <w:color w:val="000008"/>
          <w:kern w:val="0"/>
          <w:sz w:val="24"/>
          <w:szCs w:val="24"/>
          <w:highlight w:val="none"/>
          <w:lang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wODBmYWFmOGUzNTI2YTAzNTEzNGQ5YjNkOTAwYjgifQ=="/>
  </w:docVars>
  <w:rsids>
    <w:rsidRoot w:val="00000000"/>
    <w:rsid w:val="027576C1"/>
    <w:rsid w:val="1A0D46C5"/>
    <w:rsid w:val="1DAB54F2"/>
    <w:rsid w:val="37763FB2"/>
    <w:rsid w:val="4FE70DD1"/>
    <w:rsid w:val="4FF6398B"/>
    <w:rsid w:val="502A587C"/>
    <w:rsid w:val="7CCF08AC"/>
    <w:rsid w:val="7EAD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2024-03-17T11:44:00Z</dcterms:created>
  <dc:creator>lenovo</dc:creator>
  <cp:lastModifiedBy>聪</cp:lastModifiedBy>
  <dcterms:modified xsi:type="dcterms:W3CDTF">2024-04-01T13:37:07Z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AEEDBAB6F3094AAF97FB85AD88280D1D_12</vt:lpwstr>
  </property>
</Properties>
</file>