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7F8BED" w14:textId="70C3D2BB" w:rsidR="00254566" w:rsidRPr="00EC6E3D" w:rsidRDefault="00254566" w:rsidP="00254566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56228881"/>
      <w:r w:rsidRPr="00EC6E3D">
        <w:rPr>
          <w:rFonts w:ascii="Times New Roman" w:hAnsi="Times New Roman" w:cs="Times New Roman"/>
          <w:b/>
          <w:bCs/>
          <w:sz w:val="20"/>
          <w:szCs w:val="20"/>
        </w:rPr>
        <w:t xml:space="preserve">Impact of low-voltage Atmospheric Cold Plasma (ACP) on </w:t>
      </w:r>
      <w:r w:rsidR="00717413" w:rsidRPr="00EC6E3D">
        <w:rPr>
          <w:rFonts w:ascii="Times New Roman" w:hAnsi="Times New Roman" w:cs="Times New Roman"/>
          <w:b/>
          <w:bCs/>
          <w:sz w:val="20"/>
          <w:szCs w:val="20"/>
        </w:rPr>
        <w:t xml:space="preserve">food grade </w:t>
      </w:r>
      <w:r w:rsidRPr="00EC6E3D">
        <w:rPr>
          <w:rFonts w:ascii="Times New Roman" w:hAnsi="Times New Roman" w:cs="Times New Roman"/>
          <w:b/>
          <w:bCs/>
          <w:sz w:val="20"/>
          <w:szCs w:val="20"/>
        </w:rPr>
        <w:t xml:space="preserve">papain </w:t>
      </w:r>
    </w:p>
    <w:bookmarkEnd w:id="0"/>
    <w:p w14:paraId="6B201054" w14:textId="77777777" w:rsidR="000B5055" w:rsidRPr="00EC6E3D" w:rsidRDefault="000B5055" w:rsidP="000B5055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EC6E3D">
        <w:rPr>
          <w:rFonts w:ascii="Times New Roman" w:hAnsi="Times New Roman" w:cs="Times New Roman"/>
          <w:sz w:val="20"/>
          <w:szCs w:val="20"/>
        </w:rPr>
        <w:t xml:space="preserve">Jayashree B. </w:t>
      </w:r>
      <w:proofErr w:type="spellStart"/>
      <w:r w:rsidRPr="00EC6E3D">
        <w:rPr>
          <w:rFonts w:ascii="Times New Roman" w:hAnsi="Times New Roman" w:cs="Times New Roman"/>
          <w:sz w:val="20"/>
          <w:szCs w:val="20"/>
        </w:rPr>
        <w:t>Potkule</w:t>
      </w:r>
      <w:r w:rsidRPr="00EC6E3D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Pr="00EC6E3D">
        <w:rPr>
          <w:rFonts w:ascii="Times New Roman" w:hAnsi="Times New Roman" w:cs="Times New Roman"/>
          <w:sz w:val="20"/>
          <w:szCs w:val="20"/>
        </w:rPr>
        <w:t>, Suraj P. Kahar</w:t>
      </w:r>
      <w:r w:rsidRPr="00EC6E3D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EC6E3D">
        <w:rPr>
          <w:rFonts w:ascii="Times New Roman" w:hAnsi="Times New Roman" w:cs="Times New Roman"/>
          <w:sz w:val="20"/>
          <w:szCs w:val="20"/>
        </w:rPr>
        <w:t xml:space="preserve">, Manoj </w:t>
      </w:r>
      <w:proofErr w:type="spellStart"/>
      <w:r w:rsidRPr="00EC6E3D">
        <w:rPr>
          <w:rFonts w:ascii="Times New Roman" w:hAnsi="Times New Roman" w:cs="Times New Roman"/>
          <w:sz w:val="20"/>
          <w:szCs w:val="20"/>
        </w:rPr>
        <w:t>Kumar</w:t>
      </w:r>
      <w:r w:rsidRPr="00EC6E3D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proofErr w:type="spellEnd"/>
      <w:r w:rsidRPr="00EC6E3D">
        <w:rPr>
          <w:rFonts w:ascii="Times New Roman" w:hAnsi="Times New Roman" w:cs="Times New Roman"/>
          <w:sz w:val="20"/>
          <w:szCs w:val="20"/>
        </w:rPr>
        <w:t xml:space="preserve">, Uday S. </w:t>
      </w:r>
      <w:proofErr w:type="spellStart"/>
      <w:r w:rsidRPr="00EC6E3D">
        <w:rPr>
          <w:rFonts w:ascii="Times New Roman" w:hAnsi="Times New Roman" w:cs="Times New Roman"/>
          <w:sz w:val="20"/>
          <w:szCs w:val="20"/>
        </w:rPr>
        <w:t>Annapure</w:t>
      </w:r>
      <w:r w:rsidRPr="00EC6E3D">
        <w:rPr>
          <w:rFonts w:ascii="Times New Roman" w:hAnsi="Times New Roman" w:cs="Times New Roman"/>
          <w:sz w:val="20"/>
          <w:szCs w:val="20"/>
          <w:vertAlign w:val="superscript"/>
        </w:rPr>
        <w:t>a,c</w:t>
      </w:r>
      <w:proofErr w:type="spellEnd"/>
    </w:p>
    <w:p w14:paraId="481F624C" w14:textId="77777777" w:rsidR="000B5055" w:rsidRPr="00EC6E3D" w:rsidRDefault="000B5055" w:rsidP="000B505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C6E3D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EC6E3D">
        <w:rPr>
          <w:rFonts w:ascii="Times New Roman" w:hAnsi="Times New Roman" w:cs="Times New Roman"/>
          <w:sz w:val="20"/>
          <w:szCs w:val="20"/>
        </w:rPr>
        <w:t>Department</w:t>
      </w:r>
      <w:proofErr w:type="spellEnd"/>
      <w:r w:rsidRPr="00EC6E3D">
        <w:rPr>
          <w:rFonts w:ascii="Times New Roman" w:hAnsi="Times New Roman" w:cs="Times New Roman"/>
          <w:sz w:val="20"/>
          <w:szCs w:val="20"/>
        </w:rPr>
        <w:t xml:space="preserve"> of Food Engineering and Technology, Institute of Chemical Technology, Matunga, Mumbai, India;</w:t>
      </w:r>
    </w:p>
    <w:p w14:paraId="770ADA25" w14:textId="77777777" w:rsidR="000B5055" w:rsidRPr="00EC6E3D" w:rsidRDefault="000B5055" w:rsidP="000B505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C6E3D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EC6E3D">
        <w:rPr>
          <w:rFonts w:ascii="Times New Roman" w:hAnsi="Times New Roman" w:cs="Times New Roman"/>
          <w:sz w:val="20"/>
          <w:szCs w:val="20"/>
        </w:rPr>
        <w:t>Chemical</w:t>
      </w:r>
      <w:proofErr w:type="spellEnd"/>
      <w:r w:rsidRPr="00EC6E3D">
        <w:rPr>
          <w:rFonts w:ascii="Times New Roman" w:hAnsi="Times New Roman" w:cs="Times New Roman"/>
          <w:sz w:val="20"/>
          <w:szCs w:val="20"/>
        </w:rPr>
        <w:t xml:space="preserve"> and Biochemical Processing Division, ICAR – Central Institute for Research on Cotton Technology, Matunga, Mumbai, India;</w:t>
      </w:r>
    </w:p>
    <w:p w14:paraId="765FA3CA" w14:textId="77777777" w:rsidR="000B5055" w:rsidRPr="00EC6E3D" w:rsidRDefault="000B5055" w:rsidP="000B50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C6E3D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EC6E3D">
        <w:rPr>
          <w:rFonts w:ascii="Times New Roman" w:hAnsi="Times New Roman" w:cs="Times New Roman"/>
          <w:sz w:val="20"/>
          <w:szCs w:val="20"/>
        </w:rPr>
        <w:t>Institute</w:t>
      </w:r>
      <w:proofErr w:type="spellEnd"/>
      <w:r w:rsidRPr="00EC6E3D">
        <w:rPr>
          <w:rFonts w:ascii="Times New Roman" w:hAnsi="Times New Roman" w:cs="Times New Roman"/>
          <w:sz w:val="20"/>
          <w:szCs w:val="20"/>
        </w:rPr>
        <w:t xml:space="preserve"> of Chemical Technology, Marathwada Campus, Jalna, India</w:t>
      </w:r>
    </w:p>
    <w:p w14:paraId="1D07DAD0" w14:textId="77777777" w:rsidR="000B5055" w:rsidRPr="00EC6E3D" w:rsidRDefault="000B5055" w:rsidP="000B5055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82D5DC1" w14:textId="0AE8B8D8" w:rsidR="000B5055" w:rsidRPr="00EC6E3D" w:rsidRDefault="000B5055" w:rsidP="000B50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6E3D">
        <w:rPr>
          <w:rFonts w:ascii="Times New Roman" w:hAnsi="Times New Roman" w:cs="Times New Roman"/>
          <w:b/>
          <w:bCs/>
          <w:sz w:val="20"/>
          <w:szCs w:val="20"/>
        </w:rPr>
        <w:t>Corresponding author:</w:t>
      </w:r>
    </w:p>
    <w:p w14:paraId="1FE7F4EE" w14:textId="5857B241" w:rsidR="00A12606" w:rsidRPr="00EC6E3D" w:rsidRDefault="000B5055" w:rsidP="000B5055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20"/>
          <w:szCs w:val="20"/>
        </w:rPr>
      </w:pPr>
      <w:r w:rsidRPr="00EC6E3D">
        <w:rPr>
          <w:rFonts w:ascii="Times New Roman" w:hAnsi="Times New Roman" w:cs="Times New Roman"/>
          <w:sz w:val="20"/>
          <w:szCs w:val="20"/>
        </w:rPr>
        <w:t xml:space="preserve">Prof. Uday S. </w:t>
      </w:r>
      <w:proofErr w:type="spellStart"/>
      <w:r w:rsidRPr="00EC6E3D">
        <w:rPr>
          <w:rFonts w:ascii="Times New Roman" w:hAnsi="Times New Roman" w:cs="Times New Roman"/>
          <w:sz w:val="20"/>
          <w:szCs w:val="20"/>
        </w:rPr>
        <w:t>Annapure</w:t>
      </w:r>
      <w:proofErr w:type="spellEnd"/>
      <w:r w:rsidRPr="00EC6E3D">
        <w:rPr>
          <w:rFonts w:ascii="Times New Roman" w:hAnsi="Times New Roman" w:cs="Times New Roman"/>
          <w:sz w:val="20"/>
          <w:szCs w:val="20"/>
        </w:rPr>
        <w:t xml:space="preserve">, Email: </w:t>
      </w:r>
      <w:hyperlink r:id="rId5" w:history="1">
        <w:r w:rsidRPr="00EC6E3D">
          <w:rPr>
            <w:rStyle w:val="Hyperlink"/>
            <w:rFonts w:ascii="Times New Roman" w:hAnsi="Times New Roman" w:cs="Times New Roman"/>
            <w:sz w:val="20"/>
            <w:szCs w:val="20"/>
          </w:rPr>
          <w:t>us.annapure@ictmumbai.edu.in</w:t>
        </w:r>
      </w:hyperlink>
    </w:p>
    <w:p w14:paraId="04521A16" w14:textId="77777777" w:rsidR="00146D0F" w:rsidRPr="00EC6E3D" w:rsidRDefault="00146D0F" w:rsidP="000B5055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20"/>
          <w:szCs w:val="20"/>
        </w:rPr>
      </w:pPr>
    </w:p>
    <w:p w14:paraId="74C45E33" w14:textId="77777777" w:rsidR="00915373" w:rsidRPr="00EC6E3D" w:rsidRDefault="00915373" w:rsidP="009153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5EB347" w14:textId="77777777" w:rsidR="00915373" w:rsidRPr="00EC6E3D" w:rsidRDefault="00915373" w:rsidP="00915373">
      <w:pPr>
        <w:spacing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C6E3D">
        <w:rPr>
          <w:rFonts w:ascii="Times New Roman" w:hAnsi="Times New Roman" w:cs="Times New Roman"/>
          <w:i/>
          <w:iCs/>
          <w:sz w:val="20"/>
          <w:szCs w:val="20"/>
        </w:rPr>
        <w:t>2.4. Determination of reaction time, pH, temperature, and substrate concentration by single-factor analysis</w:t>
      </w:r>
    </w:p>
    <w:p w14:paraId="4810823C" w14:textId="77777777" w:rsidR="00915373" w:rsidRPr="00EC6E3D" w:rsidRDefault="00915373" w:rsidP="00915373">
      <w:pPr>
        <w:spacing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C6E3D">
        <w:rPr>
          <w:rFonts w:ascii="Times New Roman" w:hAnsi="Times New Roman" w:cs="Times New Roman"/>
          <w:i/>
          <w:iCs/>
          <w:sz w:val="20"/>
          <w:szCs w:val="20"/>
        </w:rPr>
        <w:t>2.4.1. Effect of pH</w:t>
      </w:r>
    </w:p>
    <w:p w14:paraId="3C6110AA" w14:textId="77777777" w:rsidR="00915373" w:rsidRPr="00EC6E3D" w:rsidRDefault="00915373" w:rsidP="0091537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6E3D">
        <w:rPr>
          <w:rFonts w:ascii="Times New Roman" w:hAnsi="Times New Roman" w:cs="Times New Roman"/>
          <w:sz w:val="20"/>
          <w:szCs w:val="20"/>
        </w:rPr>
        <w:t xml:space="preserve">The effect of pH on the enzyme activity on untreated and treated papain was determined by a similar procedure as described above in the protease activity determination using the Tris-HCl buffer. The 100 µl of enzyme solution, 700 µl of 50 mM Tris–HCl buffer, and 200 µl of 50 mM cysteine-20 mM EDTA at various pH ranging from pH 7, 8, 9, 10, 11, and 12 using an appropriate blank for each </w:t>
      </w:r>
      <w:proofErr w:type="spellStart"/>
      <w:r w:rsidRPr="00EC6E3D">
        <w:rPr>
          <w:rFonts w:ascii="Times New Roman" w:hAnsi="Times New Roman" w:cs="Times New Roman"/>
          <w:sz w:val="20"/>
          <w:szCs w:val="20"/>
        </w:rPr>
        <w:t>pH.</w:t>
      </w:r>
      <w:proofErr w:type="spellEnd"/>
      <w:r w:rsidRPr="00EC6E3D">
        <w:rPr>
          <w:rFonts w:ascii="Times New Roman" w:hAnsi="Times New Roman" w:cs="Times New Roman"/>
          <w:sz w:val="20"/>
          <w:szCs w:val="20"/>
        </w:rPr>
        <w:t xml:space="preserve"> The mixture was pre-incubated for 5 min at 37 °C before starting the reaction and then the reaction was initiated by adding 1 ml of 1 % (w/v) casein solution. After 10 min of incubation, the reaction was stopped by adding 3 ml of 5 % (v/v) TCA solution. After cooling and centrifugation, the absorbance of the supernatant was recorded at 280 nm.</w:t>
      </w:r>
    </w:p>
    <w:p w14:paraId="72C90D91" w14:textId="77777777" w:rsidR="00915373" w:rsidRPr="00EC6E3D" w:rsidRDefault="00915373" w:rsidP="00915373">
      <w:pPr>
        <w:spacing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C6E3D">
        <w:rPr>
          <w:rFonts w:ascii="Times New Roman" w:hAnsi="Times New Roman" w:cs="Times New Roman"/>
          <w:i/>
          <w:iCs/>
          <w:sz w:val="20"/>
          <w:szCs w:val="20"/>
        </w:rPr>
        <w:t>2.4.2. Effect of Temperature</w:t>
      </w:r>
    </w:p>
    <w:p w14:paraId="261A5C47" w14:textId="77777777" w:rsidR="00915373" w:rsidRPr="00EC6E3D" w:rsidRDefault="00915373" w:rsidP="0091537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_Hlk159163319"/>
      <w:r w:rsidRPr="00EC6E3D">
        <w:rPr>
          <w:rFonts w:ascii="Times New Roman" w:hAnsi="Times New Roman" w:cs="Times New Roman"/>
          <w:sz w:val="20"/>
          <w:szCs w:val="20"/>
        </w:rPr>
        <w:t>The 100 µl of enzyme solution, 700 µl of 50 mM Tris–HCl buffer, pH 8.0, and 200 µl of 50 mM cysteine-20 mM EDTA. The mixture was pre-incubated for 5 min at different temperatures ranging from 70 °C, 75 °C, 80 °C, 85 °C, 90 °C, and 95 °C before starting the reaction and then the reaction was initiated by adding 1 ml of 1 % (w/v) casein solution. After 10 min of incubation</w:t>
      </w:r>
      <w:bookmarkEnd w:id="1"/>
      <w:r w:rsidRPr="00EC6E3D">
        <w:rPr>
          <w:rFonts w:ascii="Times New Roman" w:hAnsi="Times New Roman" w:cs="Times New Roman"/>
          <w:sz w:val="20"/>
          <w:szCs w:val="20"/>
        </w:rPr>
        <w:t>, the reaction was stopped by adding 3 ml of 5 % (v/v) TCA solution. After cooling and centrifugation, the absorbance of the supernatant was recorded at 280 nm.</w:t>
      </w:r>
    </w:p>
    <w:p w14:paraId="5C52D925" w14:textId="77777777" w:rsidR="00915373" w:rsidRPr="00EC6E3D" w:rsidRDefault="00915373" w:rsidP="00915373">
      <w:pPr>
        <w:spacing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C6E3D">
        <w:rPr>
          <w:rFonts w:ascii="Times New Roman" w:hAnsi="Times New Roman" w:cs="Times New Roman"/>
          <w:i/>
          <w:iCs/>
          <w:sz w:val="20"/>
          <w:szCs w:val="20"/>
        </w:rPr>
        <w:t>2.4.3. Effect of reaction time</w:t>
      </w:r>
    </w:p>
    <w:p w14:paraId="716159F9" w14:textId="77777777" w:rsidR="00915373" w:rsidRPr="00EC6E3D" w:rsidRDefault="00915373" w:rsidP="0091537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2" w:name="_Hlk159163796"/>
      <w:r w:rsidRPr="00EC6E3D">
        <w:rPr>
          <w:rFonts w:ascii="Times New Roman" w:hAnsi="Times New Roman" w:cs="Times New Roman"/>
          <w:sz w:val="20"/>
          <w:szCs w:val="20"/>
        </w:rPr>
        <w:t xml:space="preserve">The 100 µl of enzyme solution, 700 µl of 50 mM Tris–HCl buffer, pH 8.0, and 200 µl of 50 mM cysteine-20 mM EDTA, pH 8.0. The mixture was pre-incubated for 5 min at 85 °C before starting the reaction and then the reaction </w:t>
      </w:r>
      <w:r w:rsidRPr="00EC6E3D">
        <w:rPr>
          <w:rFonts w:ascii="Times New Roman" w:hAnsi="Times New Roman" w:cs="Times New Roman"/>
          <w:sz w:val="20"/>
          <w:szCs w:val="20"/>
        </w:rPr>
        <w:lastRenderedPageBreak/>
        <w:t xml:space="preserve">was initiated by adding 1 ml of 1 % (w/v) casein solution. After incubation of the reaction at different time intervals 10 min, 30 min, 60 min, 90 min, and 120 min using appropriate blank, </w:t>
      </w:r>
      <w:bookmarkEnd w:id="2"/>
      <w:r w:rsidRPr="00EC6E3D">
        <w:rPr>
          <w:rFonts w:ascii="Times New Roman" w:hAnsi="Times New Roman" w:cs="Times New Roman"/>
          <w:sz w:val="20"/>
          <w:szCs w:val="20"/>
        </w:rPr>
        <w:t>the reaction was stopped by adding 3 ml of 5 % (v/v) TCA solution. After cooling and centrifugation, the absorbance of the supernatant was recorded at 280 nm.</w:t>
      </w:r>
    </w:p>
    <w:p w14:paraId="3EC59720" w14:textId="77777777" w:rsidR="00915373" w:rsidRPr="00EC6E3D" w:rsidRDefault="00915373" w:rsidP="00915373">
      <w:pPr>
        <w:spacing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C6E3D">
        <w:rPr>
          <w:rFonts w:ascii="Times New Roman" w:hAnsi="Times New Roman" w:cs="Times New Roman"/>
          <w:i/>
          <w:iCs/>
          <w:sz w:val="20"/>
          <w:szCs w:val="20"/>
        </w:rPr>
        <w:t>2.4.4. Effect of substrate concentration</w:t>
      </w:r>
    </w:p>
    <w:p w14:paraId="3D436F3B" w14:textId="77777777" w:rsidR="00915373" w:rsidRPr="00EC6E3D" w:rsidRDefault="00915373" w:rsidP="0091537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6E3D">
        <w:rPr>
          <w:rFonts w:ascii="Times New Roman" w:hAnsi="Times New Roman" w:cs="Times New Roman"/>
          <w:sz w:val="20"/>
          <w:szCs w:val="20"/>
        </w:rPr>
        <w:t>The 100 µl of enzyme solution, 700 µl of 50 mM Tris–HCl buffer, pH 8.0, and 200 µl of 50 mM cysteine-20 mM EDTA, pH 8.0. Similarly, a tube was made without an enzyme (reaction blank). The mixture was pre-incubated for 5 min at 85 °C before starting the reaction and then the reaction was initiated by adding 1 ml of the substrate (casein) concentrations ranging from 1, 2, 3, and 4 % (w/v) using an appropriate blank for each substrate concentration. After 60 min of incubation, the reaction was stopped by adding 3 ml of 5 % (v/v) TCA solution. After cooling and centrifugation, the absorbance of the supernatant was recorded at 280 nm.</w:t>
      </w:r>
    </w:p>
    <w:p w14:paraId="231535F0" w14:textId="77777777" w:rsidR="00146D0F" w:rsidRPr="00EC6E3D" w:rsidRDefault="00146D0F" w:rsidP="000B5055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20"/>
          <w:szCs w:val="20"/>
        </w:rPr>
      </w:pPr>
    </w:p>
    <w:p w14:paraId="18CB81EB" w14:textId="77777777" w:rsidR="00915373" w:rsidRPr="00EC6E3D" w:rsidRDefault="00915373" w:rsidP="000B5055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20"/>
          <w:szCs w:val="20"/>
        </w:rPr>
      </w:pPr>
    </w:p>
    <w:p w14:paraId="75E63DA8" w14:textId="77777777" w:rsidR="001548F0" w:rsidRPr="00EC6E3D" w:rsidRDefault="001548F0" w:rsidP="000B50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97DB1D3" w14:textId="6AA27819" w:rsidR="001548F0" w:rsidRPr="00EC6E3D" w:rsidRDefault="001548F0" w:rsidP="000B50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C6E3D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1. </w:t>
      </w:r>
    </w:p>
    <w:p w14:paraId="114CA12B" w14:textId="77777777" w:rsidR="001548F0" w:rsidRPr="00EC6E3D" w:rsidRDefault="001548F0" w:rsidP="00EE655C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1656" w:type="dxa"/>
        <w:tblInd w:w="-1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6"/>
        <w:gridCol w:w="1779"/>
        <w:gridCol w:w="2446"/>
        <w:gridCol w:w="2669"/>
        <w:gridCol w:w="2446"/>
      </w:tblGrid>
      <w:tr w:rsidR="00B76109" w:rsidRPr="00EC6E3D" w14:paraId="6ECEC469" w14:textId="77777777" w:rsidTr="00C22D59">
        <w:trPr>
          <w:trHeight w:val="368"/>
        </w:trPr>
        <w:tc>
          <w:tcPr>
            <w:tcW w:w="2316" w:type="dxa"/>
            <w:vMerge w:val="restart"/>
            <w:tcBorders>
              <w:bottom w:val="single" w:sz="4" w:space="0" w:color="auto"/>
            </w:tcBorders>
          </w:tcPr>
          <w:p w14:paraId="76CEC9E3" w14:textId="77777777" w:rsidR="000B5055" w:rsidRPr="00EC6E3D" w:rsidRDefault="000B5055" w:rsidP="007238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6E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Voltage</w:t>
            </w:r>
          </w:p>
          <w:p w14:paraId="1C22081A" w14:textId="4A77F3BF" w:rsidR="00B76109" w:rsidRPr="00EC6E3D" w:rsidRDefault="00B76109" w:rsidP="007238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6E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(V)</w:t>
            </w:r>
          </w:p>
        </w:tc>
        <w:tc>
          <w:tcPr>
            <w:tcW w:w="1779" w:type="dxa"/>
            <w:vMerge w:val="restart"/>
            <w:tcBorders>
              <w:bottom w:val="single" w:sz="4" w:space="0" w:color="auto"/>
            </w:tcBorders>
          </w:tcPr>
          <w:p w14:paraId="609D7FA6" w14:textId="77777777" w:rsidR="00B76109" w:rsidRPr="00EC6E3D" w:rsidRDefault="00B76109" w:rsidP="007238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6E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Treatment time</w:t>
            </w:r>
          </w:p>
          <w:p w14:paraId="1536E89C" w14:textId="77777777" w:rsidR="00B76109" w:rsidRPr="00EC6E3D" w:rsidRDefault="00B76109" w:rsidP="007238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6E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(min)</w:t>
            </w:r>
          </w:p>
        </w:tc>
        <w:tc>
          <w:tcPr>
            <w:tcW w:w="2446" w:type="dxa"/>
            <w:vMerge w:val="restart"/>
            <w:tcBorders>
              <w:bottom w:val="single" w:sz="4" w:space="0" w:color="auto"/>
            </w:tcBorders>
          </w:tcPr>
          <w:p w14:paraId="76867253" w14:textId="77777777" w:rsidR="00B76109" w:rsidRPr="00EC6E3D" w:rsidRDefault="00B76109" w:rsidP="007238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6E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Enzyme activity</w:t>
            </w:r>
          </w:p>
          <w:p w14:paraId="1EDCC933" w14:textId="77777777" w:rsidR="00B76109" w:rsidRPr="00EC6E3D" w:rsidRDefault="00B76109" w:rsidP="007238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6E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(Units/ml)</w:t>
            </w:r>
          </w:p>
        </w:tc>
        <w:tc>
          <w:tcPr>
            <w:tcW w:w="2669" w:type="dxa"/>
            <w:vMerge w:val="restart"/>
            <w:tcBorders>
              <w:bottom w:val="single" w:sz="4" w:space="0" w:color="auto"/>
            </w:tcBorders>
          </w:tcPr>
          <w:p w14:paraId="171F6480" w14:textId="77777777" w:rsidR="00B76109" w:rsidRPr="00EC6E3D" w:rsidRDefault="00B76109" w:rsidP="007238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6E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Specific activity</w:t>
            </w:r>
          </w:p>
          <w:p w14:paraId="2A5F341B" w14:textId="77777777" w:rsidR="00B76109" w:rsidRPr="00EC6E3D" w:rsidRDefault="00B76109" w:rsidP="007238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6E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(Units/mg)</w:t>
            </w:r>
          </w:p>
        </w:tc>
        <w:tc>
          <w:tcPr>
            <w:tcW w:w="2446" w:type="dxa"/>
            <w:vMerge w:val="restart"/>
            <w:tcBorders>
              <w:bottom w:val="single" w:sz="4" w:space="0" w:color="auto"/>
            </w:tcBorders>
          </w:tcPr>
          <w:p w14:paraId="215EACBA" w14:textId="77777777" w:rsidR="00B76109" w:rsidRPr="00EC6E3D" w:rsidRDefault="00B76109" w:rsidP="007238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6E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Residual activity</w:t>
            </w:r>
          </w:p>
          <w:p w14:paraId="481528E5" w14:textId="77777777" w:rsidR="00B76109" w:rsidRPr="00EC6E3D" w:rsidRDefault="00B76109" w:rsidP="007238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6E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</w:tr>
      <w:tr w:rsidR="00B76109" w:rsidRPr="00EC6E3D" w14:paraId="6AB0D699" w14:textId="77777777" w:rsidTr="00C22D59">
        <w:trPr>
          <w:trHeight w:val="348"/>
        </w:trPr>
        <w:tc>
          <w:tcPr>
            <w:tcW w:w="2316" w:type="dxa"/>
            <w:vMerge/>
            <w:tcBorders>
              <w:bottom w:val="single" w:sz="4" w:space="0" w:color="auto"/>
            </w:tcBorders>
          </w:tcPr>
          <w:p w14:paraId="0D51ED94" w14:textId="77777777" w:rsidR="00B76109" w:rsidRPr="00EC6E3D" w:rsidRDefault="00B76109" w:rsidP="007238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79" w:type="dxa"/>
            <w:vMerge/>
            <w:tcBorders>
              <w:bottom w:val="single" w:sz="4" w:space="0" w:color="auto"/>
            </w:tcBorders>
          </w:tcPr>
          <w:p w14:paraId="1B13FCF1" w14:textId="77777777" w:rsidR="00B76109" w:rsidRPr="00EC6E3D" w:rsidRDefault="00B76109" w:rsidP="007238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46" w:type="dxa"/>
            <w:vMerge/>
            <w:tcBorders>
              <w:bottom w:val="single" w:sz="4" w:space="0" w:color="auto"/>
            </w:tcBorders>
            <w:vAlign w:val="bottom"/>
          </w:tcPr>
          <w:p w14:paraId="68DB698A" w14:textId="77777777" w:rsidR="00B76109" w:rsidRPr="00EC6E3D" w:rsidRDefault="00B76109" w:rsidP="007238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bottom w:val="single" w:sz="4" w:space="0" w:color="auto"/>
            </w:tcBorders>
            <w:vAlign w:val="bottom"/>
          </w:tcPr>
          <w:p w14:paraId="446CB19E" w14:textId="77777777" w:rsidR="00B76109" w:rsidRPr="00EC6E3D" w:rsidRDefault="00B76109" w:rsidP="007238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vMerge/>
            <w:tcBorders>
              <w:bottom w:val="single" w:sz="4" w:space="0" w:color="auto"/>
            </w:tcBorders>
            <w:vAlign w:val="bottom"/>
          </w:tcPr>
          <w:p w14:paraId="18E6D61D" w14:textId="77777777" w:rsidR="00B76109" w:rsidRPr="00EC6E3D" w:rsidRDefault="00B76109" w:rsidP="007238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76109" w:rsidRPr="00EC6E3D" w14:paraId="58664C7C" w14:textId="77777777" w:rsidTr="00C22D59">
        <w:trPr>
          <w:trHeight w:val="368"/>
        </w:trPr>
        <w:tc>
          <w:tcPr>
            <w:tcW w:w="2316" w:type="dxa"/>
            <w:tcBorders>
              <w:top w:val="single" w:sz="4" w:space="0" w:color="auto"/>
            </w:tcBorders>
          </w:tcPr>
          <w:p w14:paraId="1D25910A" w14:textId="77777777" w:rsidR="00B76109" w:rsidRPr="00EC6E3D" w:rsidRDefault="00B76109" w:rsidP="0072384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E3D">
              <w:rPr>
                <w:rFonts w:ascii="Times New Roman" w:hAnsi="Times New Roman" w:cs="Times New Roman"/>
                <w:sz w:val="20"/>
                <w:szCs w:val="20"/>
              </w:rPr>
              <w:t>Untreated</w:t>
            </w:r>
          </w:p>
        </w:tc>
        <w:tc>
          <w:tcPr>
            <w:tcW w:w="1779" w:type="dxa"/>
            <w:tcBorders>
              <w:top w:val="single" w:sz="4" w:space="0" w:color="auto"/>
            </w:tcBorders>
            <w:vAlign w:val="center"/>
          </w:tcPr>
          <w:p w14:paraId="4539DDDC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E3D">
              <w:rPr>
                <w:rFonts w:ascii="Times New Roman" w:hAnsi="Times New Roman" w:cs="Times New Roman"/>
                <w:sz w:val="20"/>
                <w:szCs w:val="20"/>
              </w:rPr>
              <w:t>0 min</w:t>
            </w:r>
          </w:p>
        </w:tc>
        <w:tc>
          <w:tcPr>
            <w:tcW w:w="2446" w:type="dxa"/>
            <w:tcBorders>
              <w:top w:val="single" w:sz="4" w:space="0" w:color="auto"/>
            </w:tcBorders>
            <w:vAlign w:val="center"/>
          </w:tcPr>
          <w:p w14:paraId="580127B9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10.78 ± 0.22</w:t>
            </w:r>
            <w:r w:rsidR="002B5A0C"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2669" w:type="dxa"/>
            <w:tcBorders>
              <w:top w:val="single" w:sz="4" w:space="0" w:color="auto"/>
            </w:tcBorders>
            <w:vAlign w:val="center"/>
          </w:tcPr>
          <w:p w14:paraId="3F5DC624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269.7 ± 5.66</w:t>
            </w:r>
            <w:r w:rsidR="002B5A0C"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2446" w:type="dxa"/>
            <w:tcBorders>
              <w:top w:val="single" w:sz="4" w:space="0" w:color="auto"/>
            </w:tcBorders>
            <w:vAlign w:val="center"/>
          </w:tcPr>
          <w:p w14:paraId="0B871611" w14:textId="500434DC" w:rsidR="00B76109" w:rsidRPr="00EC6E3D" w:rsidRDefault="00BB43E8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B76109" w:rsidRPr="00EC6E3D" w14:paraId="47F983E1" w14:textId="77777777" w:rsidTr="00C22D59">
        <w:trPr>
          <w:trHeight w:val="368"/>
        </w:trPr>
        <w:tc>
          <w:tcPr>
            <w:tcW w:w="2316" w:type="dxa"/>
            <w:vMerge w:val="restart"/>
            <w:vAlign w:val="center"/>
          </w:tcPr>
          <w:p w14:paraId="679127BB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E3D">
              <w:rPr>
                <w:rFonts w:ascii="Times New Roman" w:hAnsi="Times New Roman" w:cs="Times New Roman"/>
                <w:sz w:val="20"/>
                <w:szCs w:val="20"/>
              </w:rPr>
              <w:t>170 V</w:t>
            </w:r>
          </w:p>
          <w:p w14:paraId="46AE2659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vAlign w:val="center"/>
          </w:tcPr>
          <w:p w14:paraId="2201F003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E3D">
              <w:rPr>
                <w:rFonts w:ascii="Times New Roman" w:hAnsi="Times New Roman" w:cs="Times New Roman"/>
                <w:sz w:val="20"/>
                <w:szCs w:val="20"/>
              </w:rPr>
              <w:t>5 min</w:t>
            </w:r>
          </w:p>
        </w:tc>
        <w:tc>
          <w:tcPr>
            <w:tcW w:w="2446" w:type="dxa"/>
            <w:vAlign w:val="center"/>
          </w:tcPr>
          <w:p w14:paraId="3F616819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8.92 ± 0.32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669" w:type="dxa"/>
            <w:vAlign w:val="center"/>
          </w:tcPr>
          <w:p w14:paraId="16E36C17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223.01 ± 8.14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46" w:type="dxa"/>
            <w:vAlign w:val="center"/>
          </w:tcPr>
          <w:p w14:paraId="2DB65C23" w14:textId="77777777" w:rsidR="00B76109" w:rsidRPr="00EC6E3D" w:rsidRDefault="00B76109" w:rsidP="00550C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82.68 ± 2.35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B76109" w:rsidRPr="00EC6E3D" w14:paraId="20F55877" w14:textId="77777777" w:rsidTr="00C22D59">
        <w:trPr>
          <w:trHeight w:val="153"/>
        </w:trPr>
        <w:tc>
          <w:tcPr>
            <w:tcW w:w="2316" w:type="dxa"/>
            <w:vMerge/>
            <w:vAlign w:val="center"/>
          </w:tcPr>
          <w:p w14:paraId="4A452E6C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vAlign w:val="center"/>
          </w:tcPr>
          <w:p w14:paraId="5B12BD59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E3D">
              <w:rPr>
                <w:rFonts w:ascii="Times New Roman" w:hAnsi="Times New Roman" w:cs="Times New Roman"/>
                <w:sz w:val="20"/>
                <w:szCs w:val="20"/>
              </w:rPr>
              <w:t>10 min</w:t>
            </w:r>
          </w:p>
        </w:tc>
        <w:tc>
          <w:tcPr>
            <w:tcW w:w="2446" w:type="dxa"/>
            <w:vAlign w:val="center"/>
          </w:tcPr>
          <w:p w14:paraId="78F6F08C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8.88 ± 0.29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669" w:type="dxa"/>
            <w:vAlign w:val="center"/>
          </w:tcPr>
          <w:p w14:paraId="3477164F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222.18 ± 7.29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46" w:type="dxa"/>
            <w:vAlign w:val="center"/>
          </w:tcPr>
          <w:p w14:paraId="579F9A75" w14:textId="77777777" w:rsidR="00B76109" w:rsidRPr="00EC6E3D" w:rsidRDefault="00B76109" w:rsidP="00550C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82.36 ± 1.18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B76109" w:rsidRPr="00EC6E3D" w14:paraId="1B82CD14" w14:textId="77777777" w:rsidTr="00C22D59">
        <w:trPr>
          <w:trHeight w:val="153"/>
        </w:trPr>
        <w:tc>
          <w:tcPr>
            <w:tcW w:w="2316" w:type="dxa"/>
            <w:vMerge/>
            <w:vAlign w:val="center"/>
          </w:tcPr>
          <w:p w14:paraId="7F4F9E86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vAlign w:val="center"/>
          </w:tcPr>
          <w:p w14:paraId="2C817DF5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E3D">
              <w:rPr>
                <w:rFonts w:ascii="Times New Roman" w:hAnsi="Times New Roman" w:cs="Times New Roman"/>
                <w:sz w:val="20"/>
                <w:szCs w:val="20"/>
              </w:rPr>
              <w:t>15 min</w:t>
            </w:r>
          </w:p>
        </w:tc>
        <w:tc>
          <w:tcPr>
            <w:tcW w:w="2446" w:type="dxa"/>
            <w:vAlign w:val="center"/>
          </w:tcPr>
          <w:p w14:paraId="7EC9DC78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8.88 ± 0.24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669" w:type="dxa"/>
            <w:vAlign w:val="center"/>
          </w:tcPr>
          <w:p w14:paraId="211BD7D7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222.08 ± 6.05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46" w:type="dxa"/>
            <w:vAlign w:val="center"/>
          </w:tcPr>
          <w:p w14:paraId="44340A7A" w14:textId="77777777" w:rsidR="00B76109" w:rsidRPr="00EC6E3D" w:rsidRDefault="00B76109" w:rsidP="00550C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82.34 ± 1.37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B76109" w:rsidRPr="00EC6E3D" w14:paraId="66EBD2A1" w14:textId="77777777" w:rsidTr="00C22D59">
        <w:trPr>
          <w:trHeight w:val="153"/>
        </w:trPr>
        <w:tc>
          <w:tcPr>
            <w:tcW w:w="2316" w:type="dxa"/>
            <w:vMerge/>
            <w:vAlign w:val="center"/>
          </w:tcPr>
          <w:p w14:paraId="04023B2E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vAlign w:val="center"/>
          </w:tcPr>
          <w:p w14:paraId="64A50F0D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E3D">
              <w:rPr>
                <w:rFonts w:ascii="Times New Roman" w:hAnsi="Times New Roman" w:cs="Times New Roman"/>
                <w:sz w:val="20"/>
                <w:szCs w:val="20"/>
              </w:rPr>
              <w:t>20 min</w:t>
            </w:r>
          </w:p>
        </w:tc>
        <w:tc>
          <w:tcPr>
            <w:tcW w:w="2446" w:type="dxa"/>
            <w:vAlign w:val="center"/>
          </w:tcPr>
          <w:p w14:paraId="2B3F6088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8.55 ± 0.12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669" w:type="dxa"/>
            <w:vAlign w:val="center"/>
          </w:tcPr>
          <w:p w14:paraId="39671015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213.93 ± 3.17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46" w:type="dxa"/>
            <w:vAlign w:val="center"/>
          </w:tcPr>
          <w:p w14:paraId="41E0C4D4" w14:textId="77777777" w:rsidR="00B76109" w:rsidRPr="00EC6E3D" w:rsidRDefault="00B76109" w:rsidP="00550C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79.33 ± 1.42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B76109" w:rsidRPr="00EC6E3D" w14:paraId="794DEF92" w14:textId="77777777" w:rsidTr="00C22D59">
        <w:trPr>
          <w:trHeight w:val="351"/>
        </w:trPr>
        <w:tc>
          <w:tcPr>
            <w:tcW w:w="2316" w:type="dxa"/>
            <w:vMerge w:val="restart"/>
            <w:vAlign w:val="center"/>
          </w:tcPr>
          <w:p w14:paraId="7FFC4D9D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E3D">
              <w:rPr>
                <w:rFonts w:ascii="Times New Roman" w:hAnsi="Times New Roman" w:cs="Times New Roman"/>
                <w:sz w:val="20"/>
                <w:szCs w:val="20"/>
              </w:rPr>
              <w:t>190 V</w:t>
            </w:r>
          </w:p>
        </w:tc>
        <w:tc>
          <w:tcPr>
            <w:tcW w:w="1779" w:type="dxa"/>
            <w:vAlign w:val="center"/>
          </w:tcPr>
          <w:p w14:paraId="0D3A8C28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E3D">
              <w:rPr>
                <w:rFonts w:ascii="Times New Roman" w:hAnsi="Times New Roman" w:cs="Times New Roman"/>
                <w:sz w:val="20"/>
                <w:szCs w:val="20"/>
              </w:rPr>
              <w:t>5 min</w:t>
            </w:r>
          </w:p>
        </w:tc>
        <w:tc>
          <w:tcPr>
            <w:tcW w:w="2446" w:type="dxa"/>
            <w:vAlign w:val="center"/>
          </w:tcPr>
          <w:p w14:paraId="1A1F816C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8.88 ± 0.30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669" w:type="dxa"/>
            <w:vAlign w:val="center"/>
          </w:tcPr>
          <w:p w14:paraId="45B4CA20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222.10 ± 7.36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46" w:type="dxa"/>
            <w:vAlign w:val="center"/>
          </w:tcPr>
          <w:p w14:paraId="43BB08D0" w14:textId="77777777" w:rsidR="00B76109" w:rsidRPr="00EC6E3D" w:rsidRDefault="00B76109" w:rsidP="00550C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82.34 ± 1.56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B76109" w:rsidRPr="00EC6E3D" w14:paraId="37D36306" w14:textId="77777777" w:rsidTr="00C22D59">
        <w:trPr>
          <w:trHeight w:val="153"/>
        </w:trPr>
        <w:tc>
          <w:tcPr>
            <w:tcW w:w="2316" w:type="dxa"/>
            <w:vMerge/>
            <w:vAlign w:val="center"/>
          </w:tcPr>
          <w:p w14:paraId="3DECB657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vAlign w:val="center"/>
          </w:tcPr>
          <w:p w14:paraId="3D1BFCA6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E3D">
              <w:rPr>
                <w:rFonts w:ascii="Times New Roman" w:hAnsi="Times New Roman" w:cs="Times New Roman"/>
                <w:sz w:val="20"/>
                <w:szCs w:val="20"/>
              </w:rPr>
              <w:t>10 min</w:t>
            </w:r>
          </w:p>
        </w:tc>
        <w:tc>
          <w:tcPr>
            <w:tcW w:w="2446" w:type="dxa"/>
            <w:vAlign w:val="center"/>
          </w:tcPr>
          <w:p w14:paraId="75B84C5C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8.64 ± 0.16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669" w:type="dxa"/>
            <w:vAlign w:val="center"/>
          </w:tcPr>
          <w:p w14:paraId="3A566061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216.03 ± 3.92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46" w:type="dxa"/>
            <w:vAlign w:val="center"/>
          </w:tcPr>
          <w:p w14:paraId="1EBC45ED" w14:textId="77777777" w:rsidR="00B76109" w:rsidRPr="00EC6E3D" w:rsidRDefault="00B76109" w:rsidP="00550C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80.10 ± 1.13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ab</w:t>
            </w:r>
          </w:p>
        </w:tc>
      </w:tr>
      <w:tr w:rsidR="00B76109" w:rsidRPr="00EC6E3D" w14:paraId="5A688533" w14:textId="77777777" w:rsidTr="00C22D59">
        <w:trPr>
          <w:trHeight w:val="153"/>
        </w:trPr>
        <w:tc>
          <w:tcPr>
            <w:tcW w:w="2316" w:type="dxa"/>
            <w:vMerge/>
            <w:vAlign w:val="center"/>
          </w:tcPr>
          <w:p w14:paraId="438AB36C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vAlign w:val="center"/>
          </w:tcPr>
          <w:p w14:paraId="3B1212B2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E3D">
              <w:rPr>
                <w:rFonts w:ascii="Times New Roman" w:hAnsi="Times New Roman" w:cs="Times New Roman"/>
                <w:sz w:val="20"/>
                <w:szCs w:val="20"/>
              </w:rPr>
              <w:t>15 min</w:t>
            </w:r>
          </w:p>
        </w:tc>
        <w:tc>
          <w:tcPr>
            <w:tcW w:w="2446" w:type="dxa"/>
            <w:vAlign w:val="center"/>
          </w:tcPr>
          <w:p w14:paraId="3F64160C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8.40 ± 0.24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669" w:type="dxa"/>
            <w:vAlign w:val="center"/>
          </w:tcPr>
          <w:p w14:paraId="7DAEACF6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210.11 ± 5.65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46" w:type="dxa"/>
            <w:vAlign w:val="center"/>
          </w:tcPr>
          <w:p w14:paraId="312E5B12" w14:textId="77777777" w:rsidR="00B76109" w:rsidRPr="00EC6E3D" w:rsidRDefault="00B76109" w:rsidP="00550C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77.92 ± 2.57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</w:tr>
      <w:tr w:rsidR="00B76109" w:rsidRPr="00EC6E3D" w14:paraId="36FC2734" w14:textId="77777777" w:rsidTr="00C22D59">
        <w:trPr>
          <w:trHeight w:val="153"/>
        </w:trPr>
        <w:tc>
          <w:tcPr>
            <w:tcW w:w="2316" w:type="dxa"/>
            <w:vMerge/>
            <w:vAlign w:val="center"/>
          </w:tcPr>
          <w:p w14:paraId="76CAD030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vAlign w:val="center"/>
          </w:tcPr>
          <w:p w14:paraId="5DA1B965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E3D">
              <w:rPr>
                <w:rFonts w:ascii="Times New Roman" w:hAnsi="Times New Roman" w:cs="Times New Roman"/>
                <w:sz w:val="20"/>
                <w:szCs w:val="20"/>
              </w:rPr>
              <w:t>20 min</w:t>
            </w:r>
          </w:p>
        </w:tc>
        <w:tc>
          <w:tcPr>
            <w:tcW w:w="2446" w:type="dxa"/>
            <w:vAlign w:val="center"/>
          </w:tcPr>
          <w:p w14:paraId="2052508E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8.62 ± 0.27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669" w:type="dxa"/>
            <w:vAlign w:val="center"/>
          </w:tcPr>
          <w:p w14:paraId="10E90A8A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215.58 ± 2.28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46" w:type="dxa"/>
            <w:vAlign w:val="center"/>
          </w:tcPr>
          <w:p w14:paraId="57461763" w14:textId="77777777" w:rsidR="00B76109" w:rsidRPr="00EC6E3D" w:rsidRDefault="00B76109" w:rsidP="00550C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79.93 ± 2.29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ab</w:t>
            </w:r>
          </w:p>
        </w:tc>
      </w:tr>
      <w:tr w:rsidR="00B76109" w:rsidRPr="00EC6E3D" w14:paraId="0E66ED57" w14:textId="77777777" w:rsidTr="00C22D59">
        <w:trPr>
          <w:trHeight w:val="67"/>
        </w:trPr>
        <w:tc>
          <w:tcPr>
            <w:tcW w:w="2316" w:type="dxa"/>
            <w:vMerge w:val="restart"/>
            <w:vAlign w:val="center"/>
          </w:tcPr>
          <w:p w14:paraId="0278C17F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E3D">
              <w:rPr>
                <w:rFonts w:ascii="Times New Roman" w:hAnsi="Times New Roman" w:cs="Times New Roman"/>
                <w:sz w:val="20"/>
                <w:szCs w:val="20"/>
              </w:rPr>
              <w:t>210 V</w:t>
            </w:r>
          </w:p>
        </w:tc>
        <w:tc>
          <w:tcPr>
            <w:tcW w:w="1779" w:type="dxa"/>
            <w:vAlign w:val="center"/>
          </w:tcPr>
          <w:p w14:paraId="6DA3E32D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E3D">
              <w:rPr>
                <w:rFonts w:ascii="Times New Roman" w:hAnsi="Times New Roman" w:cs="Times New Roman"/>
                <w:sz w:val="20"/>
                <w:szCs w:val="20"/>
              </w:rPr>
              <w:t>5 min</w:t>
            </w:r>
          </w:p>
        </w:tc>
        <w:tc>
          <w:tcPr>
            <w:tcW w:w="2446" w:type="dxa"/>
            <w:vAlign w:val="center"/>
          </w:tcPr>
          <w:p w14:paraId="434F1E79" w14:textId="26103230" w:rsidR="00B76109" w:rsidRPr="00EC6E3D" w:rsidRDefault="00FE6A6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8.34 ±</w:t>
            </w:r>
            <w:r w:rsidR="00B76109"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0.17</w:t>
            </w:r>
            <w:r w:rsidR="00B76109"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669" w:type="dxa"/>
            <w:vAlign w:val="center"/>
          </w:tcPr>
          <w:p w14:paraId="4D50F2BB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208.57 ± 4.36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46" w:type="dxa"/>
            <w:vAlign w:val="center"/>
          </w:tcPr>
          <w:p w14:paraId="357CC38E" w14:textId="77777777" w:rsidR="00B76109" w:rsidRPr="00EC6E3D" w:rsidRDefault="00B76109" w:rsidP="00550C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77.34 ± 1.59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B76109" w:rsidRPr="00EC6E3D" w14:paraId="025BC42F" w14:textId="77777777" w:rsidTr="00C22D59">
        <w:trPr>
          <w:trHeight w:val="153"/>
        </w:trPr>
        <w:tc>
          <w:tcPr>
            <w:tcW w:w="2316" w:type="dxa"/>
            <w:vMerge/>
            <w:vAlign w:val="center"/>
          </w:tcPr>
          <w:p w14:paraId="1DABD26A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vAlign w:val="center"/>
          </w:tcPr>
          <w:p w14:paraId="63B3DBA3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E3D">
              <w:rPr>
                <w:rFonts w:ascii="Times New Roman" w:hAnsi="Times New Roman" w:cs="Times New Roman"/>
                <w:sz w:val="20"/>
                <w:szCs w:val="20"/>
              </w:rPr>
              <w:t>10 min</w:t>
            </w:r>
          </w:p>
        </w:tc>
        <w:tc>
          <w:tcPr>
            <w:tcW w:w="2446" w:type="dxa"/>
            <w:vAlign w:val="center"/>
          </w:tcPr>
          <w:p w14:paraId="05FDDFB9" w14:textId="0CEE2125" w:rsidR="00B76109" w:rsidRPr="00EC6E3D" w:rsidRDefault="00FE6A6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8.44 ±</w:t>
            </w:r>
            <w:r w:rsidR="00B76109"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0.21</w:t>
            </w:r>
            <w:r w:rsidR="00B76109"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669" w:type="dxa"/>
            <w:vAlign w:val="center"/>
          </w:tcPr>
          <w:p w14:paraId="777C7812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211.05 ± 5.47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46" w:type="dxa"/>
            <w:vAlign w:val="center"/>
          </w:tcPr>
          <w:p w14:paraId="7D174FC2" w14:textId="77777777" w:rsidR="00B76109" w:rsidRPr="00EC6E3D" w:rsidRDefault="00B76109" w:rsidP="00550C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78.27 ± 2.50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B76109" w:rsidRPr="00EC6E3D" w14:paraId="7218244D" w14:textId="77777777" w:rsidTr="00C22D59">
        <w:trPr>
          <w:trHeight w:val="153"/>
        </w:trPr>
        <w:tc>
          <w:tcPr>
            <w:tcW w:w="2316" w:type="dxa"/>
            <w:vMerge/>
            <w:vAlign w:val="center"/>
          </w:tcPr>
          <w:p w14:paraId="1581F88C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vAlign w:val="center"/>
          </w:tcPr>
          <w:p w14:paraId="3628D28D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E3D">
              <w:rPr>
                <w:rFonts w:ascii="Times New Roman" w:hAnsi="Times New Roman" w:cs="Times New Roman"/>
                <w:sz w:val="20"/>
                <w:szCs w:val="20"/>
              </w:rPr>
              <w:t>15 min</w:t>
            </w:r>
          </w:p>
        </w:tc>
        <w:tc>
          <w:tcPr>
            <w:tcW w:w="2446" w:type="dxa"/>
            <w:vAlign w:val="center"/>
          </w:tcPr>
          <w:p w14:paraId="572244D6" w14:textId="267A4CB4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8.37 ± 0.10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669" w:type="dxa"/>
            <w:vAlign w:val="center"/>
          </w:tcPr>
          <w:p w14:paraId="58B7A8DF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209.49 ± 2.67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46" w:type="dxa"/>
            <w:vAlign w:val="center"/>
          </w:tcPr>
          <w:p w14:paraId="18D658C4" w14:textId="77777777" w:rsidR="00B76109" w:rsidRPr="00EC6E3D" w:rsidRDefault="00B76109" w:rsidP="00550C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77.71 ± 2.49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B76109" w:rsidRPr="00EC6E3D" w14:paraId="7AF8280F" w14:textId="77777777" w:rsidTr="00CF52F8">
        <w:trPr>
          <w:trHeight w:val="153"/>
        </w:trPr>
        <w:tc>
          <w:tcPr>
            <w:tcW w:w="2316" w:type="dxa"/>
            <w:vMerge/>
            <w:vAlign w:val="center"/>
          </w:tcPr>
          <w:p w14:paraId="23359AA8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vAlign w:val="center"/>
          </w:tcPr>
          <w:p w14:paraId="5A7ADC19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E3D">
              <w:rPr>
                <w:rFonts w:ascii="Times New Roman" w:hAnsi="Times New Roman" w:cs="Times New Roman"/>
                <w:sz w:val="20"/>
                <w:szCs w:val="20"/>
              </w:rPr>
              <w:t>20 min</w:t>
            </w:r>
          </w:p>
        </w:tc>
        <w:tc>
          <w:tcPr>
            <w:tcW w:w="2446" w:type="dxa"/>
            <w:vAlign w:val="center"/>
          </w:tcPr>
          <w:p w14:paraId="365A8658" w14:textId="3CDD5B13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8.11 ± 0.16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669" w:type="dxa"/>
            <w:vAlign w:val="center"/>
          </w:tcPr>
          <w:p w14:paraId="49E0C0F3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202.92 ± 4.07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46" w:type="dxa"/>
            <w:vAlign w:val="center"/>
          </w:tcPr>
          <w:p w14:paraId="4E570218" w14:textId="77777777" w:rsidR="00B76109" w:rsidRPr="00EC6E3D" w:rsidRDefault="00B76109" w:rsidP="00550C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75.26 ± 2.20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B76109" w:rsidRPr="00EC6E3D" w14:paraId="20F337AF" w14:textId="77777777" w:rsidTr="00C22D59">
        <w:trPr>
          <w:trHeight w:val="368"/>
        </w:trPr>
        <w:tc>
          <w:tcPr>
            <w:tcW w:w="2316" w:type="dxa"/>
            <w:vMerge w:val="restart"/>
            <w:vAlign w:val="center"/>
          </w:tcPr>
          <w:p w14:paraId="1D25C362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E3D">
              <w:rPr>
                <w:rFonts w:ascii="Times New Roman" w:hAnsi="Times New Roman" w:cs="Times New Roman"/>
                <w:sz w:val="20"/>
                <w:szCs w:val="20"/>
              </w:rPr>
              <w:t>230 V</w:t>
            </w:r>
          </w:p>
        </w:tc>
        <w:tc>
          <w:tcPr>
            <w:tcW w:w="1779" w:type="dxa"/>
            <w:vAlign w:val="center"/>
          </w:tcPr>
          <w:p w14:paraId="4CC54ADC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E3D">
              <w:rPr>
                <w:rFonts w:ascii="Times New Roman" w:hAnsi="Times New Roman" w:cs="Times New Roman"/>
                <w:sz w:val="20"/>
                <w:szCs w:val="20"/>
              </w:rPr>
              <w:t>5 min</w:t>
            </w:r>
          </w:p>
        </w:tc>
        <w:tc>
          <w:tcPr>
            <w:tcW w:w="2446" w:type="dxa"/>
            <w:vAlign w:val="center"/>
          </w:tcPr>
          <w:p w14:paraId="47D5C5F8" w14:textId="12FBBEE6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8.06 ± 0.21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669" w:type="dxa"/>
            <w:vAlign w:val="center"/>
          </w:tcPr>
          <w:p w14:paraId="6F189215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201.50 ± 5.39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446" w:type="dxa"/>
            <w:vAlign w:val="center"/>
          </w:tcPr>
          <w:p w14:paraId="1CA92B6A" w14:textId="77777777" w:rsidR="00B76109" w:rsidRPr="00EC6E3D" w:rsidRDefault="00B76109" w:rsidP="00550C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74.71 ± 1.22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</w:tr>
      <w:tr w:rsidR="00B76109" w:rsidRPr="00EC6E3D" w14:paraId="2479DA4A" w14:textId="77777777" w:rsidTr="00C22D59">
        <w:trPr>
          <w:trHeight w:val="153"/>
        </w:trPr>
        <w:tc>
          <w:tcPr>
            <w:tcW w:w="2316" w:type="dxa"/>
            <w:vMerge/>
          </w:tcPr>
          <w:p w14:paraId="2DABF490" w14:textId="77777777" w:rsidR="00B76109" w:rsidRPr="00EC6E3D" w:rsidRDefault="00B76109" w:rsidP="0072384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vAlign w:val="center"/>
          </w:tcPr>
          <w:p w14:paraId="38D216CC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E3D">
              <w:rPr>
                <w:rFonts w:ascii="Times New Roman" w:hAnsi="Times New Roman" w:cs="Times New Roman"/>
                <w:sz w:val="20"/>
                <w:szCs w:val="20"/>
              </w:rPr>
              <w:t>10 min</w:t>
            </w:r>
          </w:p>
        </w:tc>
        <w:tc>
          <w:tcPr>
            <w:tcW w:w="2446" w:type="dxa"/>
            <w:vAlign w:val="center"/>
          </w:tcPr>
          <w:p w14:paraId="6EC16BD2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7.84 ± 0.26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669" w:type="dxa"/>
            <w:vAlign w:val="center"/>
          </w:tcPr>
          <w:p w14:paraId="0D523DB8" w14:textId="36EC1336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196.09 ± 6.68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2446" w:type="dxa"/>
            <w:vAlign w:val="center"/>
          </w:tcPr>
          <w:p w14:paraId="27167B03" w14:textId="77777777" w:rsidR="00B76109" w:rsidRPr="00EC6E3D" w:rsidRDefault="00B76109" w:rsidP="00550C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72.70 ± 1.99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B76109" w:rsidRPr="00EC6E3D" w14:paraId="03AEFD24" w14:textId="77777777" w:rsidTr="00C22D59">
        <w:trPr>
          <w:trHeight w:val="153"/>
        </w:trPr>
        <w:tc>
          <w:tcPr>
            <w:tcW w:w="2316" w:type="dxa"/>
            <w:vMerge/>
          </w:tcPr>
          <w:p w14:paraId="71B80533" w14:textId="77777777" w:rsidR="00B76109" w:rsidRPr="00EC6E3D" w:rsidRDefault="00B76109" w:rsidP="0072384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vAlign w:val="center"/>
          </w:tcPr>
          <w:p w14:paraId="3BAC57D5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E3D">
              <w:rPr>
                <w:rFonts w:ascii="Times New Roman" w:hAnsi="Times New Roman" w:cs="Times New Roman"/>
                <w:sz w:val="20"/>
                <w:szCs w:val="20"/>
              </w:rPr>
              <w:t>15 min</w:t>
            </w:r>
          </w:p>
        </w:tc>
        <w:tc>
          <w:tcPr>
            <w:tcW w:w="2446" w:type="dxa"/>
            <w:vAlign w:val="center"/>
          </w:tcPr>
          <w:p w14:paraId="5DB26C34" w14:textId="00B1AB4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7.96 ± 0.20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669" w:type="dxa"/>
            <w:vAlign w:val="center"/>
          </w:tcPr>
          <w:p w14:paraId="20EE0153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199..04 ± 5.01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2446" w:type="dxa"/>
            <w:vAlign w:val="center"/>
          </w:tcPr>
          <w:p w14:paraId="65B59F59" w14:textId="77777777" w:rsidR="00B76109" w:rsidRPr="00EC6E3D" w:rsidRDefault="00B76109" w:rsidP="00550C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73.80 ± 1.30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</w:tr>
      <w:tr w:rsidR="00B76109" w:rsidRPr="00EC6E3D" w14:paraId="79FF6661" w14:textId="77777777" w:rsidTr="00CF52F8">
        <w:trPr>
          <w:trHeight w:val="153"/>
        </w:trPr>
        <w:tc>
          <w:tcPr>
            <w:tcW w:w="2316" w:type="dxa"/>
            <w:vMerge/>
            <w:tcBorders>
              <w:bottom w:val="single" w:sz="4" w:space="0" w:color="auto"/>
            </w:tcBorders>
          </w:tcPr>
          <w:p w14:paraId="6B31FF74" w14:textId="77777777" w:rsidR="00B76109" w:rsidRPr="00EC6E3D" w:rsidRDefault="00B76109" w:rsidP="0072384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tcBorders>
              <w:bottom w:val="single" w:sz="4" w:space="0" w:color="auto"/>
            </w:tcBorders>
            <w:vAlign w:val="center"/>
          </w:tcPr>
          <w:p w14:paraId="7821F9E0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E3D">
              <w:rPr>
                <w:rFonts w:ascii="Times New Roman" w:hAnsi="Times New Roman" w:cs="Times New Roman"/>
                <w:sz w:val="20"/>
                <w:szCs w:val="20"/>
              </w:rPr>
              <w:t>20 min</w:t>
            </w:r>
          </w:p>
        </w:tc>
        <w:tc>
          <w:tcPr>
            <w:tcW w:w="2446" w:type="dxa"/>
            <w:tcBorders>
              <w:bottom w:val="single" w:sz="4" w:space="0" w:color="auto"/>
            </w:tcBorders>
            <w:vAlign w:val="center"/>
          </w:tcPr>
          <w:p w14:paraId="4A7C0694" w14:textId="3B048195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7.90 ± 0.34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vAlign w:val="center"/>
          </w:tcPr>
          <w:p w14:paraId="13152D84" w14:textId="77777777" w:rsidR="00B76109" w:rsidRPr="00EC6E3D" w:rsidRDefault="00B76109" w:rsidP="00550CE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197.67 ± 8.61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446" w:type="dxa"/>
            <w:tcBorders>
              <w:bottom w:val="single" w:sz="4" w:space="0" w:color="auto"/>
            </w:tcBorders>
            <w:vAlign w:val="center"/>
          </w:tcPr>
          <w:p w14:paraId="2E7FDAF3" w14:textId="77777777" w:rsidR="00B76109" w:rsidRPr="00EC6E3D" w:rsidRDefault="00B76109" w:rsidP="00550C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73.28 ± 2.41</w:t>
            </w:r>
            <w:r w:rsidRPr="00EC6E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</w:tr>
    </w:tbl>
    <w:p w14:paraId="560789BA" w14:textId="77777777" w:rsidR="00EE655C" w:rsidRPr="00EC6E3D" w:rsidRDefault="00EE655C" w:rsidP="00EE655C">
      <w:pPr>
        <w:rPr>
          <w:rFonts w:ascii="Times New Roman" w:hAnsi="Times New Roman" w:cs="Times New Roman"/>
          <w:sz w:val="20"/>
          <w:szCs w:val="20"/>
        </w:rPr>
      </w:pPr>
    </w:p>
    <w:p w14:paraId="76DB6A5A" w14:textId="776F4EFF" w:rsidR="001F2BBD" w:rsidRPr="00EC6E3D" w:rsidRDefault="00EE655C" w:rsidP="000B5055">
      <w:pPr>
        <w:jc w:val="center"/>
        <w:rPr>
          <w:rFonts w:ascii="Times New Roman" w:hAnsi="Times New Roman" w:cs="Times New Roman"/>
          <w:sz w:val="20"/>
          <w:szCs w:val="20"/>
        </w:rPr>
      </w:pPr>
      <w:r w:rsidRPr="00EC6E3D">
        <w:rPr>
          <w:rFonts w:ascii="Times New Roman" w:hAnsi="Times New Roman" w:cs="Times New Roman"/>
          <w:sz w:val="20"/>
          <w:szCs w:val="20"/>
        </w:rPr>
        <w:t>Supplementary Table 1. Effect of pin-to-plate atmospheric cold plasma treatment on enzymatic studies</w:t>
      </w:r>
      <w:r w:rsidR="00596F2C" w:rsidRPr="00EC6E3D">
        <w:rPr>
          <w:rFonts w:ascii="Times New Roman" w:hAnsi="Times New Roman" w:cs="Times New Roman"/>
          <w:sz w:val="20"/>
          <w:szCs w:val="20"/>
        </w:rPr>
        <w:t>.</w:t>
      </w:r>
      <w:r w:rsidRPr="00EC6E3D">
        <w:rPr>
          <w:rFonts w:ascii="Times New Roman" w:hAnsi="Times New Roman" w:cs="Times New Roman"/>
          <w:sz w:val="20"/>
          <w:szCs w:val="20"/>
        </w:rPr>
        <w:t xml:space="preserve"> The values were given in terms of mean </w:t>
      </w:r>
      <w:r w:rsidRPr="00EC6E3D">
        <w:rPr>
          <w:rFonts w:ascii="Times New Roman" w:hAnsi="Times New Roman" w:cs="Times New Roman"/>
          <w:color w:val="000000"/>
          <w:sz w:val="20"/>
          <w:szCs w:val="20"/>
        </w:rPr>
        <w:t>± SD, n=4. Different subscripted letters in the same value indicate a significant difference (</w:t>
      </w:r>
      <w:r w:rsidRPr="00EC6E3D">
        <w:rPr>
          <w:rFonts w:ascii="Times New Roman" w:hAnsi="Times New Roman" w:cs="Times New Roman"/>
          <w:i/>
          <w:iCs/>
          <w:color w:val="000000"/>
          <w:sz w:val="20"/>
          <w:szCs w:val="20"/>
        </w:rPr>
        <w:t>p</w:t>
      </w:r>
      <w:r w:rsidRPr="00EC6E3D">
        <w:rPr>
          <w:rFonts w:ascii="Times New Roman" w:hAnsi="Times New Roman" w:cs="Times New Roman"/>
          <w:color w:val="000000"/>
          <w:sz w:val="20"/>
          <w:szCs w:val="20"/>
        </w:rPr>
        <w:t xml:space="preserve"> &lt; 0.05).  </w:t>
      </w:r>
    </w:p>
    <w:p w14:paraId="5A8C0531" w14:textId="77777777" w:rsidR="005036CE" w:rsidRPr="00EC6E3D" w:rsidRDefault="005036CE" w:rsidP="000D5EEF">
      <w:pPr>
        <w:rPr>
          <w:rFonts w:ascii="Times New Roman" w:hAnsi="Times New Roman" w:cs="Times New Roman"/>
          <w:sz w:val="20"/>
          <w:szCs w:val="20"/>
        </w:rPr>
      </w:pPr>
    </w:p>
    <w:p w14:paraId="48B01B5E" w14:textId="77777777" w:rsidR="005036CE" w:rsidRPr="00EC6E3D" w:rsidRDefault="005036CE" w:rsidP="00BC0E0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716B493" w14:textId="77777777" w:rsidR="005036CE" w:rsidRPr="00EC6E3D" w:rsidRDefault="005036CE" w:rsidP="00BC0E0B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5036CE" w:rsidRPr="00EC6E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06DE3"/>
    <w:multiLevelType w:val="hybridMultilevel"/>
    <w:tmpl w:val="69402B6A"/>
    <w:lvl w:ilvl="0" w:tplc="5E2660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5312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7B5"/>
    <w:rsid w:val="000003BB"/>
    <w:rsid w:val="00002CC3"/>
    <w:rsid w:val="0000395B"/>
    <w:rsid w:val="0001573F"/>
    <w:rsid w:val="00015858"/>
    <w:rsid w:val="00033402"/>
    <w:rsid w:val="00053A97"/>
    <w:rsid w:val="00054CB5"/>
    <w:rsid w:val="00075B85"/>
    <w:rsid w:val="00095FA8"/>
    <w:rsid w:val="000A08FF"/>
    <w:rsid w:val="000B5055"/>
    <w:rsid w:val="000D5EEF"/>
    <w:rsid w:val="000E5EB6"/>
    <w:rsid w:val="000F1A99"/>
    <w:rsid w:val="000F501C"/>
    <w:rsid w:val="000F59BF"/>
    <w:rsid w:val="00124CD2"/>
    <w:rsid w:val="00126EF2"/>
    <w:rsid w:val="001306CA"/>
    <w:rsid w:val="0013508A"/>
    <w:rsid w:val="00135A55"/>
    <w:rsid w:val="00146D0F"/>
    <w:rsid w:val="001548F0"/>
    <w:rsid w:val="001773A9"/>
    <w:rsid w:val="001840E3"/>
    <w:rsid w:val="00187A1D"/>
    <w:rsid w:val="001A5D80"/>
    <w:rsid w:val="001B6C78"/>
    <w:rsid w:val="001C15BF"/>
    <w:rsid w:val="001C76FB"/>
    <w:rsid w:val="001D28F9"/>
    <w:rsid w:val="001E0576"/>
    <w:rsid w:val="001E0C9E"/>
    <w:rsid w:val="001F2BBD"/>
    <w:rsid w:val="001F7428"/>
    <w:rsid w:val="00200B7B"/>
    <w:rsid w:val="00217E6F"/>
    <w:rsid w:val="00217E9B"/>
    <w:rsid w:val="00227123"/>
    <w:rsid w:val="00227170"/>
    <w:rsid w:val="00236B35"/>
    <w:rsid w:val="0023769F"/>
    <w:rsid w:val="00237C22"/>
    <w:rsid w:val="002443C6"/>
    <w:rsid w:val="002475BF"/>
    <w:rsid w:val="0025018E"/>
    <w:rsid w:val="00254566"/>
    <w:rsid w:val="002626B1"/>
    <w:rsid w:val="002648ED"/>
    <w:rsid w:val="0027693E"/>
    <w:rsid w:val="00277BDB"/>
    <w:rsid w:val="002832C6"/>
    <w:rsid w:val="0029145C"/>
    <w:rsid w:val="002972DA"/>
    <w:rsid w:val="002A0C41"/>
    <w:rsid w:val="002A7312"/>
    <w:rsid w:val="002B5A0C"/>
    <w:rsid w:val="002C3A4F"/>
    <w:rsid w:val="002D1D59"/>
    <w:rsid w:val="002D1F40"/>
    <w:rsid w:val="002D1F6F"/>
    <w:rsid w:val="002D37EE"/>
    <w:rsid w:val="003626EA"/>
    <w:rsid w:val="003670C1"/>
    <w:rsid w:val="00372979"/>
    <w:rsid w:val="00375B34"/>
    <w:rsid w:val="003855EE"/>
    <w:rsid w:val="003A35FC"/>
    <w:rsid w:val="003A7309"/>
    <w:rsid w:val="003C2D4D"/>
    <w:rsid w:val="003C3611"/>
    <w:rsid w:val="003D3711"/>
    <w:rsid w:val="004000D2"/>
    <w:rsid w:val="00406B89"/>
    <w:rsid w:val="004108DD"/>
    <w:rsid w:val="00410EC5"/>
    <w:rsid w:val="00413846"/>
    <w:rsid w:val="00427245"/>
    <w:rsid w:val="00430DCF"/>
    <w:rsid w:val="00434D4F"/>
    <w:rsid w:val="00446CFF"/>
    <w:rsid w:val="00457805"/>
    <w:rsid w:val="00481942"/>
    <w:rsid w:val="0048655D"/>
    <w:rsid w:val="004958E8"/>
    <w:rsid w:val="004A3C2F"/>
    <w:rsid w:val="004A747A"/>
    <w:rsid w:val="004D4869"/>
    <w:rsid w:val="004E4352"/>
    <w:rsid w:val="004E4871"/>
    <w:rsid w:val="004F003C"/>
    <w:rsid w:val="0050072E"/>
    <w:rsid w:val="005036CE"/>
    <w:rsid w:val="00512D3C"/>
    <w:rsid w:val="005133EB"/>
    <w:rsid w:val="00533CB6"/>
    <w:rsid w:val="00550CE7"/>
    <w:rsid w:val="00552F50"/>
    <w:rsid w:val="00557EA4"/>
    <w:rsid w:val="00562883"/>
    <w:rsid w:val="0056480F"/>
    <w:rsid w:val="00581014"/>
    <w:rsid w:val="00586453"/>
    <w:rsid w:val="00591199"/>
    <w:rsid w:val="00593742"/>
    <w:rsid w:val="00594E05"/>
    <w:rsid w:val="00596F2C"/>
    <w:rsid w:val="005A4699"/>
    <w:rsid w:val="005B5E35"/>
    <w:rsid w:val="005C2D2E"/>
    <w:rsid w:val="005E1C7F"/>
    <w:rsid w:val="005F08A8"/>
    <w:rsid w:val="005F4188"/>
    <w:rsid w:val="005F6C58"/>
    <w:rsid w:val="006137DB"/>
    <w:rsid w:val="00621BFB"/>
    <w:rsid w:val="00621C44"/>
    <w:rsid w:val="00625FB1"/>
    <w:rsid w:val="0065181C"/>
    <w:rsid w:val="0066692C"/>
    <w:rsid w:val="00687866"/>
    <w:rsid w:val="006A7790"/>
    <w:rsid w:val="006A7A83"/>
    <w:rsid w:val="006C16ED"/>
    <w:rsid w:val="00701574"/>
    <w:rsid w:val="00705C26"/>
    <w:rsid w:val="00706627"/>
    <w:rsid w:val="00706FE0"/>
    <w:rsid w:val="00714F68"/>
    <w:rsid w:val="00717413"/>
    <w:rsid w:val="00724C3B"/>
    <w:rsid w:val="007262F7"/>
    <w:rsid w:val="00730B13"/>
    <w:rsid w:val="007400CB"/>
    <w:rsid w:val="007416DE"/>
    <w:rsid w:val="007551DC"/>
    <w:rsid w:val="00765215"/>
    <w:rsid w:val="00796FFC"/>
    <w:rsid w:val="007B0423"/>
    <w:rsid w:val="007B0584"/>
    <w:rsid w:val="007B1253"/>
    <w:rsid w:val="007B2925"/>
    <w:rsid w:val="007E1DEA"/>
    <w:rsid w:val="007F25EE"/>
    <w:rsid w:val="007F648E"/>
    <w:rsid w:val="00816886"/>
    <w:rsid w:val="008243F6"/>
    <w:rsid w:val="00830DE9"/>
    <w:rsid w:val="0084365F"/>
    <w:rsid w:val="00866F0F"/>
    <w:rsid w:val="008735FD"/>
    <w:rsid w:val="008770F6"/>
    <w:rsid w:val="008874CC"/>
    <w:rsid w:val="008A1D76"/>
    <w:rsid w:val="008A1DF1"/>
    <w:rsid w:val="008B5FF2"/>
    <w:rsid w:val="008C68A3"/>
    <w:rsid w:val="008E02A3"/>
    <w:rsid w:val="008E3525"/>
    <w:rsid w:val="008E5A5A"/>
    <w:rsid w:val="008E7C7A"/>
    <w:rsid w:val="008F6325"/>
    <w:rsid w:val="009007B5"/>
    <w:rsid w:val="00906873"/>
    <w:rsid w:val="00913119"/>
    <w:rsid w:val="00915373"/>
    <w:rsid w:val="00917892"/>
    <w:rsid w:val="009234A0"/>
    <w:rsid w:val="00924EC3"/>
    <w:rsid w:val="00930FFE"/>
    <w:rsid w:val="00934326"/>
    <w:rsid w:val="00972377"/>
    <w:rsid w:val="00987396"/>
    <w:rsid w:val="00993010"/>
    <w:rsid w:val="009A06EF"/>
    <w:rsid w:val="009A1442"/>
    <w:rsid w:val="009A707B"/>
    <w:rsid w:val="009B0AB2"/>
    <w:rsid w:val="009B1A7A"/>
    <w:rsid w:val="009B59AF"/>
    <w:rsid w:val="009E2A67"/>
    <w:rsid w:val="009F0F7A"/>
    <w:rsid w:val="00A12606"/>
    <w:rsid w:val="00A20C14"/>
    <w:rsid w:val="00A278C6"/>
    <w:rsid w:val="00A35667"/>
    <w:rsid w:val="00A53D01"/>
    <w:rsid w:val="00A71B43"/>
    <w:rsid w:val="00A743BB"/>
    <w:rsid w:val="00A77CE2"/>
    <w:rsid w:val="00AA7216"/>
    <w:rsid w:val="00AB396D"/>
    <w:rsid w:val="00AC537C"/>
    <w:rsid w:val="00B118BB"/>
    <w:rsid w:val="00B13E96"/>
    <w:rsid w:val="00B25D47"/>
    <w:rsid w:val="00B307E6"/>
    <w:rsid w:val="00B33E39"/>
    <w:rsid w:val="00B35286"/>
    <w:rsid w:val="00B43EF9"/>
    <w:rsid w:val="00B53589"/>
    <w:rsid w:val="00B56F9C"/>
    <w:rsid w:val="00B57157"/>
    <w:rsid w:val="00B60C0D"/>
    <w:rsid w:val="00B72A5F"/>
    <w:rsid w:val="00B76109"/>
    <w:rsid w:val="00B83EE6"/>
    <w:rsid w:val="00B9029F"/>
    <w:rsid w:val="00B92474"/>
    <w:rsid w:val="00B94EE7"/>
    <w:rsid w:val="00B97539"/>
    <w:rsid w:val="00BA6454"/>
    <w:rsid w:val="00BB05F3"/>
    <w:rsid w:val="00BB2154"/>
    <w:rsid w:val="00BB2C4C"/>
    <w:rsid w:val="00BB43E8"/>
    <w:rsid w:val="00BC07A8"/>
    <w:rsid w:val="00BC0E0B"/>
    <w:rsid w:val="00BD7EE5"/>
    <w:rsid w:val="00BF35FE"/>
    <w:rsid w:val="00C123E0"/>
    <w:rsid w:val="00C22D59"/>
    <w:rsid w:val="00C274BE"/>
    <w:rsid w:val="00C365B3"/>
    <w:rsid w:val="00C603A8"/>
    <w:rsid w:val="00C73437"/>
    <w:rsid w:val="00C9791D"/>
    <w:rsid w:val="00CA0F1E"/>
    <w:rsid w:val="00CA733A"/>
    <w:rsid w:val="00CC3E39"/>
    <w:rsid w:val="00CC5437"/>
    <w:rsid w:val="00CD0BE3"/>
    <w:rsid w:val="00CD1FF5"/>
    <w:rsid w:val="00CF3F17"/>
    <w:rsid w:val="00CF52F8"/>
    <w:rsid w:val="00D12F6E"/>
    <w:rsid w:val="00D130CC"/>
    <w:rsid w:val="00D1732D"/>
    <w:rsid w:val="00D32908"/>
    <w:rsid w:val="00D35E25"/>
    <w:rsid w:val="00D3669E"/>
    <w:rsid w:val="00D40F51"/>
    <w:rsid w:val="00D4653C"/>
    <w:rsid w:val="00D56ABD"/>
    <w:rsid w:val="00D572DE"/>
    <w:rsid w:val="00D66994"/>
    <w:rsid w:val="00D66DBC"/>
    <w:rsid w:val="00D70F0E"/>
    <w:rsid w:val="00D84280"/>
    <w:rsid w:val="00DA1E4F"/>
    <w:rsid w:val="00DA33D8"/>
    <w:rsid w:val="00DB28E8"/>
    <w:rsid w:val="00DC2917"/>
    <w:rsid w:val="00DD0F12"/>
    <w:rsid w:val="00DE392D"/>
    <w:rsid w:val="00DE3F95"/>
    <w:rsid w:val="00DF26DD"/>
    <w:rsid w:val="00E1292B"/>
    <w:rsid w:val="00E206B6"/>
    <w:rsid w:val="00E45133"/>
    <w:rsid w:val="00EA2430"/>
    <w:rsid w:val="00EB4A6E"/>
    <w:rsid w:val="00EC1A95"/>
    <w:rsid w:val="00EC6E3D"/>
    <w:rsid w:val="00ED2336"/>
    <w:rsid w:val="00ED6631"/>
    <w:rsid w:val="00EE35C3"/>
    <w:rsid w:val="00EE655C"/>
    <w:rsid w:val="00EF0AFD"/>
    <w:rsid w:val="00F12272"/>
    <w:rsid w:val="00F14268"/>
    <w:rsid w:val="00F14AA5"/>
    <w:rsid w:val="00F154CC"/>
    <w:rsid w:val="00F20AE1"/>
    <w:rsid w:val="00F37491"/>
    <w:rsid w:val="00F468D9"/>
    <w:rsid w:val="00F66C98"/>
    <w:rsid w:val="00F734B6"/>
    <w:rsid w:val="00F814E6"/>
    <w:rsid w:val="00F830FE"/>
    <w:rsid w:val="00FA08F1"/>
    <w:rsid w:val="00FB6C58"/>
    <w:rsid w:val="00FC21D1"/>
    <w:rsid w:val="00FC5BB8"/>
    <w:rsid w:val="00FD015F"/>
    <w:rsid w:val="00FD1009"/>
    <w:rsid w:val="00FE3840"/>
    <w:rsid w:val="00FE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38CBB7"/>
  <w15:docId w15:val="{84536A80-8CB2-440C-802A-E3300DF88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0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7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30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A730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bidi="mr-IN"/>
    </w:rPr>
  </w:style>
  <w:style w:type="paragraph" w:styleId="ListParagraph">
    <w:name w:val="List Paragraph"/>
    <w:basedOn w:val="Normal"/>
    <w:uiPriority w:val="34"/>
    <w:qFormat/>
    <w:rsid w:val="00A1260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5055"/>
    <w:rPr>
      <w:color w:val="0000FF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6C16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2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s.annapure@ictmumbai.edu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3</Pages>
  <Words>830</Words>
  <Characters>3752</Characters>
  <Application>Microsoft Office Word</Application>
  <DocSecurity>0</DocSecurity>
  <Lines>156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jayashree</dc:creator>
  <cp:lastModifiedBy>jayashreepotkule@outlook.com</cp:lastModifiedBy>
  <cp:revision>1148</cp:revision>
  <dcterms:created xsi:type="dcterms:W3CDTF">2023-04-25T19:51:00Z</dcterms:created>
  <dcterms:modified xsi:type="dcterms:W3CDTF">2024-04-10T15:06:00Z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c5f063f1fb5449205ca4a7f5deed5969e4976d195c0cf8515964c13a8d3ef83a</vt:lpwstr>
  </property>
</Properties>
</file>