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20C4F" w14:textId="77777777" w:rsidR="00510464" w:rsidRPr="00510464" w:rsidRDefault="00510464" w:rsidP="00510464">
      <w:pPr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510464">
        <w:rPr>
          <w:rFonts w:asciiTheme="majorBidi" w:hAnsiTheme="majorBidi" w:cstheme="majorBidi"/>
          <w:b/>
          <w:bCs/>
          <w:sz w:val="28"/>
          <w:szCs w:val="28"/>
        </w:rPr>
        <w:t>Supplementary Data legends</w:t>
      </w:r>
    </w:p>
    <w:p w14:paraId="1C2033B7" w14:textId="240D5321" w:rsidR="00510464" w:rsidRPr="00510464" w:rsidRDefault="00510464" w:rsidP="00510464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10464">
        <w:rPr>
          <w:rFonts w:asciiTheme="majorBidi" w:hAnsiTheme="majorBidi" w:cstheme="majorBidi"/>
          <w:b/>
          <w:bCs/>
          <w:sz w:val="24"/>
          <w:szCs w:val="24"/>
        </w:rPr>
        <w:t xml:space="preserve">Construction and analysis of the CDKN2B-AS1 </w:t>
      </w:r>
      <w:proofErr w:type="spellStart"/>
      <w:r w:rsidRPr="00510464">
        <w:rPr>
          <w:rFonts w:asciiTheme="majorBidi" w:hAnsiTheme="majorBidi" w:cstheme="majorBidi"/>
          <w:b/>
          <w:bCs/>
          <w:sz w:val="24"/>
          <w:szCs w:val="24"/>
        </w:rPr>
        <w:t>ceRNA</w:t>
      </w:r>
      <w:proofErr w:type="spellEnd"/>
      <w:r w:rsidRPr="00510464">
        <w:rPr>
          <w:rFonts w:asciiTheme="majorBidi" w:hAnsiTheme="majorBidi" w:cstheme="majorBidi"/>
          <w:b/>
          <w:bCs/>
          <w:sz w:val="24"/>
          <w:szCs w:val="24"/>
        </w:rPr>
        <w:t xml:space="preserve"> network associated with KRAS-dependent tumorigenesis in colorectal and pancreatic cancer</w:t>
      </w:r>
    </w:p>
    <w:p w14:paraId="1A6CA190" w14:textId="759BEB43" w:rsidR="00510464" w:rsidRPr="00510464" w:rsidRDefault="00510464" w:rsidP="00510464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vertAlign w:val="superscript"/>
        </w:rPr>
      </w:pPr>
      <w:bookmarkStart w:id="0" w:name="_Hlk93905680"/>
      <w:proofErr w:type="spellStart"/>
      <w:r w:rsidRPr="00510464">
        <w:rPr>
          <w:rFonts w:asciiTheme="majorBidi" w:hAnsiTheme="majorBidi" w:cstheme="majorBidi"/>
          <w:sz w:val="24"/>
          <w:szCs w:val="24"/>
        </w:rPr>
        <w:t>Mahsa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Saliani</w:t>
      </w:r>
      <w:bookmarkEnd w:id="0"/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, Ali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Javadmanesh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, Parisa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Gonbadi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>, Somayeh Rahimi,</w:t>
      </w:r>
      <w:r w:rsidRPr="00510464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510464">
        <w:rPr>
          <w:rFonts w:asciiTheme="majorBidi" w:hAnsiTheme="majorBidi" w:cstheme="majorBidi"/>
          <w:sz w:val="24"/>
          <w:szCs w:val="24"/>
        </w:rPr>
        <w:t xml:space="preserve">Faezeh Dastgir,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Hadise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Mirahmadi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Daryasary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, Faezeh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Ghasemi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Niusha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10464">
        <w:rPr>
          <w:rFonts w:asciiTheme="majorBidi" w:hAnsiTheme="majorBidi" w:cstheme="majorBidi"/>
          <w:sz w:val="24"/>
          <w:szCs w:val="24"/>
        </w:rPr>
        <w:t>Gharehdaghi</w:t>
      </w:r>
      <w:proofErr w:type="spellEnd"/>
      <w:r w:rsidRPr="00510464">
        <w:rPr>
          <w:rFonts w:asciiTheme="majorBidi" w:hAnsiTheme="majorBidi" w:cstheme="majorBidi"/>
          <w:sz w:val="24"/>
          <w:szCs w:val="24"/>
        </w:rPr>
        <w:t>, Mohammad Reza Ahmadian</w:t>
      </w:r>
    </w:p>
    <w:p w14:paraId="7A0C4169" w14:textId="320AED2F" w:rsidR="00510464" w:rsidRDefault="00510464" w:rsidP="00510464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3E1721">
        <w:rPr>
          <w:rFonts w:asciiTheme="majorBidi" w:hAnsiTheme="majorBidi" w:cstheme="majorBidi"/>
          <w:sz w:val="24"/>
          <w:szCs w:val="24"/>
        </w:rPr>
        <w:t>Institute of Biochemistry and Molecular Biology II, Medical Faculty and University Hospital Düsseldorf, Heinrich-Heine University, Düsseldorf, Germany</w:t>
      </w:r>
    </w:p>
    <w:p w14:paraId="4FD0D8ED" w14:textId="77777777" w:rsidR="00510464" w:rsidRDefault="00510464" w:rsidP="00510464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283C3F9" w14:textId="226A653C" w:rsidR="00517C12" w:rsidRPr="00510464" w:rsidRDefault="00517C12" w:rsidP="00BE7029">
      <w:pPr>
        <w:spacing w:line="360" w:lineRule="auto"/>
        <w:jc w:val="both"/>
        <w:rPr>
          <w:rFonts w:asciiTheme="majorBidi" w:hAnsiTheme="majorBidi" w:cstheme="majorBidi"/>
        </w:rPr>
      </w:pPr>
      <w:r w:rsidRPr="00510464">
        <w:rPr>
          <w:rFonts w:asciiTheme="majorBidi" w:hAnsiTheme="majorBidi" w:cstheme="majorBidi"/>
          <w:b/>
          <w:bCs/>
        </w:rPr>
        <w:t xml:space="preserve">Supplementary Data 1. </w:t>
      </w:r>
      <w:r w:rsidR="00BE7029" w:rsidRPr="00510464">
        <w:rPr>
          <w:rFonts w:asciiTheme="majorBidi" w:hAnsiTheme="majorBidi" w:cstheme="majorBidi"/>
        </w:rPr>
        <w:t>Results of differential expression analysis of CRC cells for HCT-116 (</w:t>
      </w:r>
      <w:proofErr w:type="spellStart"/>
      <w:r w:rsidR="00BE7029" w:rsidRPr="00510464">
        <w:rPr>
          <w:rFonts w:asciiTheme="majorBidi" w:hAnsiTheme="majorBidi" w:cstheme="majorBidi"/>
        </w:rPr>
        <w:t>mutKRAS</w:t>
      </w:r>
      <w:proofErr w:type="spellEnd"/>
      <w:r w:rsidR="00BE7029" w:rsidRPr="00510464">
        <w:rPr>
          <w:rFonts w:asciiTheme="majorBidi" w:hAnsiTheme="majorBidi" w:cstheme="majorBidi"/>
        </w:rPr>
        <w:t>) versus SW48 (</w:t>
      </w:r>
      <w:proofErr w:type="spellStart"/>
      <w:r w:rsidR="00BE7029" w:rsidRPr="00510464">
        <w:rPr>
          <w:rFonts w:asciiTheme="majorBidi" w:hAnsiTheme="majorBidi" w:cstheme="majorBidi"/>
        </w:rPr>
        <w:t>wtKRAS</w:t>
      </w:r>
      <w:proofErr w:type="spellEnd"/>
      <w:r w:rsidR="00BE7029" w:rsidRPr="00510464">
        <w:rPr>
          <w:rFonts w:asciiTheme="majorBidi" w:hAnsiTheme="majorBidi" w:cstheme="majorBidi"/>
        </w:rPr>
        <w:t>).  DEGs were selected as |log2FC| ≥ 1.5 and adjusted p-value &lt; 0.05.</w:t>
      </w:r>
    </w:p>
    <w:p w14:paraId="1CC08522" w14:textId="77777777" w:rsidR="00BE7029" w:rsidRPr="00510464" w:rsidRDefault="00517C12" w:rsidP="00BE7029">
      <w:pPr>
        <w:spacing w:line="360" w:lineRule="auto"/>
        <w:jc w:val="both"/>
        <w:rPr>
          <w:rFonts w:asciiTheme="majorBidi" w:hAnsiTheme="majorBidi" w:cstheme="majorBidi"/>
        </w:rPr>
      </w:pPr>
      <w:r w:rsidRPr="00510464">
        <w:rPr>
          <w:rFonts w:asciiTheme="majorBidi" w:hAnsiTheme="majorBidi" w:cstheme="majorBidi"/>
          <w:b/>
          <w:bCs/>
        </w:rPr>
        <w:t xml:space="preserve">Supplementary Data 2. </w:t>
      </w:r>
      <w:r w:rsidR="00BE7029" w:rsidRPr="00510464">
        <w:rPr>
          <w:rFonts w:asciiTheme="majorBidi" w:hAnsiTheme="majorBidi" w:cstheme="majorBidi"/>
        </w:rPr>
        <w:t xml:space="preserve">Results of differential expression analysis of CRC cells for </w:t>
      </w:r>
      <w:proofErr w:type="spellStart"/>
      <w:r w:rsidR="00BE7029" w:rsidRPr="00510464">
        <w:rPr>
          <w:rFonts w:asciiTheme="majorBidi" w:hAnsiTheme="majorBidi" w:cstheme="majorBidi"/>
        </w:rPr>
        <w:t>LoVo</w:t>
      </w:r>
      <w:proofErr w:type="spellEnd"/>
      <w:r w:rsidR="00BE7029" w:rsidRPr="00510464">
        <w:rPr>
          <w:rFonts w:asciiTheme="majorBidi" w:hAnsiTheme="majorBidi" w:cstheme="majorBidi"/>
        </w:rPr>
        <w:t xml:space="preserve"> (</w:t>
      </w:r>
      <w:proofErr w:type="spellStart"/>
      <w:r w:rsidR="00BE7029" w:rsidRPr="00510464">
        <w:rPr>
          <w:rFonts w:asciiTheme="majorBidi" w:hAnsiTheme="majorBidi" w:cstheme="majorBidi"/>
        </w:rPr>
        <w:t>mutKRAS</w:t>
      </w:r>
      <w:proofErr w:type="spellEnd"/>
      <w:r w:rsidR="00BE7029" w:rsidRPr="00510464">
        <w:rPr>
          <w:rFonts w:asciiTheme="majorBidi" w:hAnsiTheme="majorBidi" w:cstheme="majorBidi"/>
        </w:rPr>
        <w:t>) versus SW48 (</w:t>
      </w:r>
      <w:proofErr w:type="spellStart"/>
      <w:r w:rsidR="00BE7029" w:rsidRPr="00510464">
        <w:rPr>
          <w:rFonts w:asciiTheme="majorBidi" w:hAnsiTheme="majorBidi" w:cstheme="majorBidi"/>
        </w:rPr>
        <w:t>wtKRAS</w:t>
      </w:r>
      <w:proofErr w:type="spellEnd"/>
      <w:r w:rsidR="00BE7029" w:rsidRPr="00510464">
        <w:rPr>
          <w:rFonts w:asciiTheme="majorBidi" w:hAnsiTheme="majorBidi" w:cstheme="majorBidi"/>
        </w:rPr>
        <w:t>).  DEGs were selected as |log2FC| ≥ 1.5 and adjusted p-value &lt; 0.05.</w:t>
      </w:r>
    </w:p>
    <w:p w14:paraId="70E45AC2" w14:textId="01D43869" w:rsidR="00BE7029" w:rsidRPr="00510464" w:rsidRDefault="00517C12" w:rsidP="00BE7029">
      <w:pPr>
        <w:spacing w:line="360" w:lineRule="auto"/>
        <w:jc w:val="both"/>
        <w:rPr>
          <w:rFonts w:asciiTheme="majorBidi" w:hAnsiTheme="majorBidi" w:cstheme="majorBidi"/>
        </w:rPr>
      </w:pPr>
      <w:r w:rsidRPr="00510464">
        <w:rPr>
          <w:rFonts w:asciiTheme="majorBidi" w:hAnsiTheme="majorBidi" w:cstheme="majorBidi"/>
          <w:b/>
          <w:bCs/>
        </w:rPr>
        <w:t>Supplementary Data 3.</w:t>
      </w:r>
      <w:r w:rsidR="00BE7029" w:rsidRPr="00510464">
        <w:rPr>
          <w:rFonts w:asciiTheme="majorBidi" w:hAnsiTheme="majorBidi" w:cstheme="majorBidi"/>
        </w:rPr>
        <w:t xml:space="preserve"> </w:t>
      </w:r>
      <w:r w:rsidRPr="00510464">
        <w:rPr>
          <w:rFonts w:asciiTheme="majorBidi" w:hAnsiTheme="majorBidi" w:cstheme="majorBidi"/>
        </w:rPr>
        <w:t xml:space="preserve"> </w:t>
      </w:r>
      <w:r w:rsidR="00BE7029" w:rsidRPr="00510464">
        <w:rPr>
          <w:rFonts w:asciiTheme="majorBidi" w:hAnsiTheme="majorBidi" w:cstheme="majorBidi"/>
        </w:rPr>
        <w:t>Results of differential expression analysis of PC cells for Capan-2 (</w:t>
      </w:r>
      <w:proofErr w:type="spellStart"/>
      <w:r w:rsidR="00BE7029" w:rsidRPr="00510464">
        <w:rPr>
          <w:rFonts w:asciiTheme="majorBidi" w:hAnsiTheme="majorBidi" w:cstheme="majorBidi"/>
        </w:rPr>
        <w:t>mutKRAS</w:t>
      </w:r>
      <w:proofErr w:type="spellEnd"/>
      <w:r w:rsidR="00BE7029" w:rsidRPr="00510464">
        <w:rPr>
          <w:rFonts w:asciiTheme="majorBidi" w:hAnsiTheme="majorBidi" w:cstheme="majorBidi"/>
        </w:rPr>
        <w:t>) versus BXPC3 (</w:t>
      </w:r>
      <w:proofErr w:type="spellStart"/>
      <w:r w:rsidR="00BE7029" w:rsidRPr="00510464">
        <w:rPr>
          <w:rFonts w:asciiTheme="majorBidi" w:hAnsiTheme="majorBidi" w:cstheme="majorBidi"/>
        </w:rPr>
        <w:t>wtKRAS</w:t>
      </w:r>
      <w:proofErr w:type="spellEnd"/>
      <w:r w:rsidR="00BE7029" w:rsidRPr="00510464">
        <w:rPr>
          <w:rFonts w:asciiTheme="majorBidi" w:hAnsiTheme="majorBidi" w:cstheme="majorBidi"/>
        </w:rPr>
        <w:t>).  DEGs were selected as |log2FC| ≥ 1.5 and adjusted p-value &lt; 0.05.</w:t>
      </w:r>
    </w:p>
    <w:p w14:paraId="0DBCF859" w14:textId="15EE903E" w:rsidR="00B97D80" w:rsidRPr="00510464" w:rsidRDefault="00517C12" w:rsidP="00B97D80">
      <w:pPr>
        <w:spacing w:line="360" w:lineRule="auto"/>
        <w:jc w:val="both"/>
        <w:rPr>
          <w:rFonts w:asciiTheme="majorBidi" w:hAnsiTheme="majorBidi" w:cstheme="majorBidi"/>
        </w:rPr>
      </w:pPr>
      <w:r w:rsidRPr="00510464">
        <w:rPr>
          <w:rFonts w:asciiTheme="majorBidi" w:hAnsiTheme="majorBidi" w:cstheme="majorBidi"/>
          <w:b/>
          <w:bCs/>
        </w:rPr>
        <w:t>Supplementary Data 4</w:t>
      </w:r>
      <w:r w:rsidRPr="00510464">
        <w:rPr>
          <w:rFonts w:asciiTheme="majorBidi" w:hAnsiTheme="majorBidi" w:cstheme="majorBidi"/>
        </w:rPr>
        <w:t xml:space="preserve">. </w:t>
      </w:r>
      <w:r w:rsidR="00B97D80" w:rsidRPr="00510464">
        <w:rPr>
          <w:rFonts w:asciiTheme="majorBidi" w:hAnsiTheme="majorBidi" w:cstheme="majorBidi"/>
        </w:rPr>
        <w:t>Upregulated DEGs in HCT-116 (</w:t>
      </w:r>
      <w:proofErr w:type="spellStart"/>
      <w:r w:rsidR="00B97D80" w:rsidRPr="00510464">
        <w:rPr>
          <w:rFonts w:asciiTheme="majorBidi" w:hAnsiTheme="majorBidi" w:cstheme="majorBidi"/>
        </w:rPr>
        <w:t>mutKRAS</w:t>
      </w:r>
      <w:proofErr w:type="spellEnd"/>
      <w:r w:rsidR="00B97D80" w:rsidRPr="00510464">
        <w:rPr>
          <w:rFonts w:asciiTheme="majorBidi" w:hAnsiTheme="majorBidi" w:cstheme="majorBidi"/>
        </w:rPr>
        <w:t>) versus SW48 (</w:t>
      </w:r>
      <w:proofErr w:type="spellStart"/>
      <w:r w:rsidR="00B97D80" w:rsidRPr="00510464">
        <w:rPr>
          <w:rFonts w:asciiTheme="majorBidi" w:hAnsiTheme="majorBidi" w:cstheme="majorBidi"/>
        </w:rPr>
        <w:t>wtKRAS</w:t>
      </w:r>
      <w:proofErr w:type="spellEnd"/>
      <w:r w:rsidR="00B97D80" w:rsidRPr="00510464">
        <w:rPr>
          <w:rFonts w:asciiTheme="majorBidi" w:hAnsiTheme="majorBidi" w:cstheme="majorBidi"/>
        </w:rPr>
        <w:t xml:space="preserve">) </w:t>
      </w:r>
      <w:r w:rsidR="00510464">
        <w:rPr>
          <w:rFonts w:asciiTheme="majorBidi" w:hAnsiTheme="majorBidi" w:cstheme="majorBidi"/>
        </w:rPr>
        <w:t>using</w:t>
      </w:r>
      <w:r w:rsidR="00B97D80" w:rsidRPr="00510464">
        <w:rPr>
          <w:rFonts w:asciiTheme="majorBidi" w:hAnsiTheme="majorBidi" w:cstheme="majorBidi"/>
        </w:rPr>
        <w:t xml:space="preserve"> </w:t>
      </w:r>
      <w:r w:rsidR="00510464">
        <w:rPr>
          <w:rFonts w:asciiTheme="majorBidi" w:hAnsiTheme="majorBidi" w:cstheme="majorBidi"/>
        </w:rPr>
        <w:t xml:space="preserve">the </w:t>
      </w:r>
      <w:r w:rsidR="00B97D80" w:rsidRPr="00510464">
        <w:rPr>
          <w:rFonts w:asciiTheme="majorBidi" w:hAnsiTheme="majorBidi" w:cstheme="majorBidi"/>
        </w:rPr>
        <w:t>criteria of (|log2FC| &gt; 3, adjusted p-value &lt;0.01).</w:t>
      </w:r>
    </w:p>
    <w:p w14:paraId="611A58AB" w14:textId="1F07CC1A" w:rsidR="00B97D80" w:rsidRPr="00510464" w:rsidRDefault="00B97D80" w:rsidP="00B97D80">
      <w:pPr>
        <w:spacing w:line="360" w:lineRule="auto"/>
        <w:jc w:val="both"/>
        <w:rPr>
          <w:rFonts w:asciiTheme="majorBidi" w:hAnsiTheme="majorBidi" w:cstheme="majorBidi"/>
        </w:rPr>
      </w:pPr>
      <w:r w:rsidRPr="00510464">
        <w:rPr>
          <w:rFonts w:asciiTheme="majorBidi" w:hAnsiTheme="majorBidi" w:cstheme="majorBidi"/>
          <w:b/>
          <w:bCs/>
        </w:rPr>
        <w:t>Supplementary Data 5</w:t>
      </w:r>
      <w:r w:rsidRPr="00510464">
        <w:rPr>
          <w:rFonts w:asciiTheme="majorBidi" w:hAnsiTheme="majorBidi" w:cstheme="majorBidi"/>
        </w:rPr>
        <w:t xml:space="preserve">. Upregulated DEGs in </w:t>
      </w:r>
      <w:proofErr w:type="spellStart"/>
      <w:r w:rsidRPr="00510464">
        <w:rPr>
          <w:rFonts w:asciiTheme="majorBidi" w:hAnsiTheme="majorBidi" w:cstheme="majorBidi"/>
        </w:rPr>
        <w:t>LoVo</w:t>
      </w:r>
      <w:proofErr w:type="spellEnd"/>
      <w:r w:rsidRPr="00510464">
        <w:rPr>
          <w:rFonts w:asciiTheme="majorBidi" w:hAnsiTheme="majorBidi" w:cstheme="majorBidi"/>
        </w:rPr>
        <w:t xml:space="preserve"> (</w:t>
      </w:r>
      <w:proofErr w:type="spellStart"/>
      <w:r w:rsidRPr="00510464">
        <w:rPr>
          <w:rFonts w:asciiTheme="majorBidi" w:hAnsiTheme="majorBidi" w:cstheme="majorBidi"/>
        </w:rPr>
        <w:t>mutKRAS</w:t>
      </w:r>
      <w:proofErr w:type="spellEnd"/>
      <w:r w:rsidRPr="00510464">
        <w:rPr>
          <w:rFonts w:asciiTheme="majorBidi" w:hAnsiTheme="majorBidi" w:cstheme="majorBidi"/>
        </w:rPr>
        <w:t>) versus SW48 (</w:t>
      </w:r>
      <w:proofErr w:type="spellStart"/>
      <w:r w:rsidRPr="00510464">
        <w:rPr>
          <w:rFonts w:asciiTheme="majorBidi" w:hAnsiTheme="majorBidi" w:cstheme="majorBidi"/>
        </w:rPr>
        <w:t>wtKRAS</w:t>
      </w:r>
      <w:proofErr w:type="spellEnd"/>
      <w:r w:rsidRPr="00510464">
        <w:rPr>
          <w:rFonts w:asciiTheme="majorBidi" w:hAnsiTheme="majorBidi" w:cstheme="majorBidi"/>
        </w:rPr>
        <w:t xml:space="preserve">) </w:t>
      </w:r>
      <w:r w:rsidR="00510464">
        <w:rPr>
          <w:rFonts w:asciiTheme="majorBidi" w:hAnsiTheme="majorBidi" w:cstheme="majorBidi"/>
        </w:rPr>
        <w:t>using the</w:t>
      </w:r>
      <w:r w:rsidRPr="00510464">
        <w:rPr>
          <w:rFonts w:asciiTheme="majorBidi" w:hAnsiTheme="majorBidi" w:cstheme="majorBidi"/>
        </w:rPr>
        <w:t xml:space="preserve"> criteria of (|log2FC| &gt; 3, adjusted p-value &lt;0.01).</w:t>
      </w:r>
    </w:p>
    <w:p w14:paraId="5E7D57DE" w14:textId="32755324" w:rsidR="00B97D80" w:rsidRPr="00510464" w:rsidRDefault="00B97D80" w:rsidP="00B97D80">
      <w:pPr>
        <w:spacing w:line="360" w:lineRule="auto"/>
        <w:jc w:val="both"/>
        <w:rPr>
          <w:rFonts w:asciiTheme="majorBidi" w:hAnsiTheme="majorBidi" w:cstheme="majorBidi"/>
        </w:rPr>
      </w:pPr>
      <w:r w:rsidRPr="00510464">
        <w:rPr>
          <w:rFonts w:asciiTheme="majorBidi" w:hAnsiTheme="majorBidi" w:cstheme="majorBidi"/>
          <w:b/>
          <w:bCs/>
        </w:rPr>
        <w:t>Supplementary Data 6</w:t>
      </w:r>
      <w:r w:rsidRPr="00510464">
        <w:rPr>
          <w:rFonts w:asciiTheme="majorBidi" w:hAnsiTheme="majorBidi" w:cstheme="majorBidi"/>
        </w:rPr>
        <w:t>. Upregulated DEGs in Capan-2 (</w:t>
      </w:r>
      <w:proofErr w:type="spellStart"/>
      <w:r w:rsidRPr="00510464">
        <w:rPr>
          <w:rFonts w:asciiTheme="majorBidi" w:hAnsiTheme="majorBidi" w:cstheme="majorBidi"/>
        </w:rPr>
        <w:t>mutKRAS</w:t>
      </w:r>
      <w:proofErr w:type="spellEnd"/>
      <w:r w:rsidRPr="00510464">
        <w:rPr>
          <w:rFonts w:asciiTheme="majorBidi" w:hAnsiTheme="majorBidi" w:cstheme="majorBidi"/>
        </w:rPr>
        <w:t>) versus BXPC3</w:t>
      </w:r>
      <w:r w:rsidR="00B46269" w:rsidRPr="00510464">
        <w:rPr>
          <w:rFonts w:asciiTheme="majorBidi" w:hAnsiTheme="majorBidi" w:cstheme="majorBidi"/>
        </w:rPr>
        <w:t xml:space="preserve"> (</w:t>
      </w:r>
      <w:proofErr w:type="spellStart"/>
      <w:r w:rsidR="00B46269" w:rsidRPr="00510464">
        <w:rPr>
          <w:rFonts w:asciiTheme="majorBidi" w:hAnsiTheme="majorBidi" w:cstheme="majorBidi"/>
        </w:rPr>
        <w:t>wtKRAS</w:t>
      </w:r>
      <w:proofErr w:type="spellEnd"/>
      <w:r w:rsidR="00B46269" w:rsidRPr="00510464">
        <w:rPr>
          <w:rFonts w:asciiTheme="majorBidi" w:hAnsiTheme="majorBidi" w:cstheme="majorBidi"/>
        </w:rPr>
        <w:t xml:space="preserve">) </w:t>
      </w:r>
      <w:r w:rsidR="00510464">
        <w:rPr>
          <w:rFonts w:asciiTheme="majorBidi" w:hAnsiTheme="majorBidi" w:cstheme="majorBidi"/>
        </w:rPr>
        <w:t>using the</w:t>
      </w:r>
      <w:r w:rsidRPr="00510464">
        <w:rPr>
          <w:rFonts w:asciiTheme="majorBidi" w:hAnsiTheme="majorBidi" w:cstheme="majorBidi"/>
        </w:rPr>
        <w:t xml:space="preserve"> criteria of (|log2FC| &gt; 3, adjusted p-value &lt;0.01).</w:t>
      </w:r>
    </w:p>
    <w:p w14:paraId="074B1E4E" w14:textId="7C82405C" w:rsidR="001F03CC" w:rsidRPr="00510464" w:rsidRDefault="00B46269" w:rsidP="00510464">
      <w:pPr>
        <w:spacing w:line="360" w:lineRule="auto"/>
        <w:jc w:val="both"/>
        <w:rPr>
          <w:rFonts w:asciiTheme="majorBidi" w:hAnsiTheme="majorBidi" w:cstheme="majorBidi"/>
        </w:rPr>
      </w:pPr>
      <w:r w:rsidRPr="00510464">
        <w:rPr>
          <w:rFonts w:asciiTheme="majorBidi" w:hAnsiTheme="majorBidi" w:cstheme="majorBidi"/>
          <w:b/>
          <w:bCs/>
        </w:rPr>
        <w:t xml:space="preserve">Supplementary Data 7. </w:t>
      </w:r>
      <w:r w:rsidRPr="00510464">
        <w:rPr>
          <w:rFonts w:asciiTheme="majorBidi" w:hAnsiTheme="majorBidi" w:cstheme="majorBidi"/>
          <w:color w:val="000000" w:themeColor="text1"/>
        </w:rPr>
        <w:t xml:space="preserve">Results of </w:t>
      </w:r>
      <w:r w:rsidRPr="00510464">
        <w:rPr>
          <w:rFonts w:asciiTheme="majorBidi" w:eastAsia="Times New Roman" w:hAnsiTheme="majorBidi" w:cstheme="majorBidi"/>
          <w:color w:val="000000" w:themeColor="text1"/>
        </w:rPr>
        <w:t xml:space="preserve">gene ontology and </w:t>
      </w:r>
      <w:bookmarkStart w:id="1" w:name="_Hlk140278583"/>
      <w:r w:rsidRPr="00510464">
        <w:rPr>
          <w:rFonts w:asciiTheme="majorBidi" w:hAnsiTheme="majorBidi" w:cstheme="majorBidi"/>
          <w:color w:val="000000" w:themeColor="text1"/>
        </w:rPr>
        <w:t>KEGG</w:t>
      </w:r>
      <w:bookmarkEnd w:id="1"/>
      <w:r w:rsidRPr="00510464">
        <w:rPr>
          <w:rFonts w:asciiTheme="majorBidi" w:eastAsia="Times New Roman" w:hAnsiTheme="majorBidi" w:cstheme="majorBidi"/>
          <w:color w:val="000000" w:themeColor="text1"/>
        </w:rPr>
        <w:t xml:space="preserve"> pathway analysis. BP: enriched GO terms for biological process analysis; MF: enriched GO terms for molecular function analysis; CC:</w:t>
      </w:r>
      <w:r w:rsidRPr="00510464">
        <w:rPr>
          <w:rFonts w:asciiTheme="majorBidi" w:hAnsiTheme="majorBidi" w:cstheme="majorBidi"/>
          <w:color w:val="000000" w:themeColor="text1"/>
        </w:rPr>
        <w:t xml:space="preserve"> enriched terms for cellular component analysis; KEGG</w:t>
      </w:r>
      <w:r w:rsidR="00510464">
        <w:rPr>
          <w:rFonts w:asciiTheme="majorBidi" w:hAnsiTheme="majorBidi" w:cstheme="majorBidi"/>
          <w:color w:val="000000" w:themeColor="text1"/>
        </w:rPr>
        <w:t>:</w:t>
      </w:r>
      <w:r w:rsidRPr="00510464">
        <w:rPr>
          <w:rFonts w:asciiTheme="majorBidi" w:hAnsiTheme="majorBidi" w:cstheme="majorBidi"/>
          <w:color w:val="000000" w:themeColor="text1"/>
        </w:rPr>
        <w:t xml:space="preserve"> enriched terms for</w:t>
      </w:r>
      <w:r w:rsidRPr="00510464">
        <w:rPr>
          <w:rFonts w:asciiTheme="majorBidi" w:eastAsia="Times New Roman" w:hAnsiTheme="majorBidi" w:cstheme="majorBidi"/>
          <w:color w:val="000000" w:themeColor="text1"/>
        </w:rPr>
        <w:t xml:space="preserve"> pathway enrichment analysis. </w:t>
      </w:r>
      <w:r w:rsidRPr="00510464">
        <w:rPr>
          <w:rFonts w:asciiTheme="majorBidi" w:hAnsiTheme="majorBidi" w:cstheme="majorBidi"/>
          <w:color w:val="000000" w:themeColor="text1"/>
          <w:kern w:val="2"/>
          <w14:ligatures w14:val="standardContextual"/>
        </w:rPr>
        <w:t xml:space="preserve">The rich factor represents </w:t>
      </w:r>
      <w:r w:rsidR="00510464" w:rsidRPr="00510464">
        <w:rPr>
          <w:rFonts w:asciiTheme="majorBidi" w:hAnsiTheme="majorBidi" w:cstheme="majorBidi"/>
          <w:color w:val="000000" w:themeColor="text1"/>
          <w:kern w:val="2"/>
          <w14:ligatures w14:val="standardContextual"/>
        </w:rPr>
        <w:t>the ratio of the number of genes</w:t>
      </w:r>
      <w:r w:rsidR="00510464">
        <w:rPr>
          <w:rFonts w:asciiTheme="majorBidi" w:hAnsiTheme="majorBidi" w:cstheme="majorBidi"/>
          <w:color w:val="000000" w:themeColor="text1"/>
          <w:kern w:val="2"/>
          <w14:ligatures w14:val="standardContextual"/>
        </w:rPr>
        <w:t xml:space="preserve"> </w:t>
      </w:r>
      <w:r w:rsidRPr="00510464">
        <w:rPr>
          <w:rFonts w:asciiTheme="majorBidi" w:hAnsiTheme="majorBidi" w:cstheme="majorBidi"/>
          <w:color w:val="000000" w:themeColor="text1"/>
          <w:kern w:val="2"/>
          <w14:ligatures w14:val="standardContextual"/>
        </w:rPr>
        <w:t xml:space="preserve">to the total number of genes in each category for which a </w:t>
      </w:r>
      <w:r w:rsidRPr="00510464">
        <w:rPr>
          <w:rFonts w:asciiTheme="majorBidi" w:hAnsiTheme="majorBidi" w:cstheme="majorBidi"/>
          <w:color w:val="000000" w:themeColor="text1"/>
          <w:shd w:val="clear" w:color="auto" w:fill="FFFFFF"/>
        </w:rPr>
        <w:t>higher rich factor represents a higher degree of enrichment.</w:t>
      </w:r>
    </w:p>
    <w:sectPr w:rsidR="001F03CC" w:rsidRPr="00510464" w:rsidSect="00913EB3"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7C12"/>
    <w:rsid w:val="00024937"/>
    <w:rsid w:val="000746E7"/>
    <w:rsid w:val="00162B13"/>
    <w:rsid w:val="001F03CC"/>
    <w:rsid w:val="00397233"/>
    <w:rsid w:val="00510464"/>
    <w:rsid w:val="00517C12"/>
    <w:rsid w:val="009A131D"/>
    <w:rsid w:val="00B46269"/>
    <w:rsid w:val="00B97D80"/>
    <w:rsid w:val="00BE7029"/>
    <w:rsid w:val="00D261DB"/>
    <w:rsid w:val="00EF690F"/>
    <w:rsid w:val="00F0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CBA38"/>
  <w15:chartTrackingRefBased/>
  <w15:docId w15:val="{5ECD6F1C-135A-42D0-98A4-AE9590F54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17C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Zeilennummer">
    <w:name w:val="line number"/>
    <w:basedOn w:val="Absatz-Standardschriftart"/>
    <w:uiPriority w:val="99"/>
    <w:semiHidden/>
    <w:unhideWhenUsed/>
    <w:rsid w:val="00517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Razieh</dc:creator>
  <cp:keywords/>
  <dc:description/>
  <cp:lastModifiedBy>Reza Ahmadian</cp:lastModifiedBy>
  <cp:revision>2</cp:revision>
  <dcterms:created xsi:type="dcterms:W3CDTF">2024-04-20T08:50:00Z</dcterms:created>
  <dcterms:modified xsi:type="dcterms:W3CDTF">2024-04-20T08:50:00Z</dcterms:modified>
</cp:coreProperties>
</file>