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DcysbsAdvTT3713a231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Table 1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:</w:t>
      </w:r>
      <w:r>
        <w:rPr>
          <w:rFonts w:hint="eastAsia" w:ascii="Cambria" w:hAnsi="Cambria" w:eastAsia="宋体" w:cs="Cambr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DcysbsAdvTT3713a231" w:cs="Times New Roman"/>
          <w:color w:val="auto"/>
          <w:kern w:val="0"/>
          <w:sz w:val="24"/>
          <w:szCs w:val="24"/>
          <w:lang w:val="en-US" w:eastAsia="zh-CN" w:bidi="ar"/>
        </w:rPr>
        <w:t xml:space="preserve">Demographic data and preoperative </w:t>
      </w:r>
      <w:r>
        <w:rPr>
          <w:rFonts w:hint="eastAsia" w:ascii="Times New Roman" w:hAnsi="Times New Roman" w:eastAsia="DcysbsAdvTT3713a231" w:cs="Times New Roman"/>
          <w:color w:val="auto"/>
          <w:kern w:val="0"/>
          <w:sz w:val="24"/>
          <w:szCs w:val="24"/>
          <w:lang w:val="en-US" w:eastAsia="zh-CN" w:bidi="ar"/>
        </w:rPr>
        <w:t xml:space="preserve">and operative </w:t>
      </w:r>
      <w:r>
        <w:rPr>
          <w:rFonts w:hint="default" w:ascii="Times New Roman" w:hAnsi="Times New Roman" w:eastAsia="DcysbsAdvTT3713a231" w:cs="Times New Roman"/>
          <w:color w:val="auto"/>
          <w:kern w:val="0"/>
          <w:sz w:val="24"/>
          <w:szCs w:val="24"/>
          <w:lang w:val="en-US" w:eastAsia="zh-CN" w:bidi="ar"/>
        </w:rPr>
        <w:t>condition of patients</w:t>
      </w:r>
      <w:r>
        <w:rPr>
          <w:rFonts w:hint="eastAsia" w:ascii="Times New Roman" w:hAnsi="Times New Roman" w:eastAsia="DcysbsAdvTT3713a231" w:cs="Times New Roman"/>
          <w:color w:val="auto"/>
          <w:kern w:val="0"/>
          <w:sz w:val="24"/>
          <w:szCs w:val="24"/>
          <w:lang w:val="en-US" w:eastAsia="zh-CN" w:bidi="ar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Abbreviations: LNG-IUD,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levonorgestrel-releasing intrauterine device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; SD,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standard deviation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; BMI, body mass index. </w:t>
      </w:r>
    </w:p>
    <w:tbl>
      <w:tblPr>
        <w:tblStyle w:val="4"/>
        <w:tblpPr w:leftFromText="180" w:rightFromText="180" w:vertAnchor="page" w:horzAnchor="page" w:tblpX="2306" w:tblpY="3386"/>
        <w:tblOverlap w:val="never"/>
        <w:tblW w:w="7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4"/>
        <w:gridCol w:w="2017"/>
        <w:gridCol w:w="2258"/>
        <w:gridCol w:w="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2444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Characteristics</w:t>
            </w:r>
          </w:p>
        </w:tc>
        <w:tc>
          <w:tcPr>
            <w:tcW w:w="427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M</w:t>
            </w:r>
            <w:r>
              <w:rPr>
                <w:rFonts w:hint="default" w:ascii="Times New Roman" w:hAnsi="Times New Roman" w:eastAsia="Cambri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 xml:space="preserve">ean ±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SD or number (percent)</w:t>
            </w:r>
          </w:p>
        </w:tc>
        <w:tc>
          <w:tcPr>
            <w:tcW w:w="642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2444" w:type="dxa"/>
            <w:vMerge w:val="continue"/>
            <w:vAlign w:val="top"/>
          </w:tcPr>
          <w:p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Patients with a history of IUD expulsion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 (n = </w:t>
            </w:r>
            <w:r>
              <w:rPr>
                <w:rFonts w:hint="eastAsia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)</w:t>
            </w:r>
          </w:p>
        </w:tc>
        <w:tc>
          <w:tcPr>
            <w:tcW w:w="225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Patients without a history of IUD expulsion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  (n = </w:t>
            </w:r>
            <w:r>
              <w:rPr>
                <w:rFonts w:hint="eastAsia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)</w:t>
            </w:r>
          </w:p>
        </w:tc>
        <w:tc>
          <w:tcPr>
            <w:tcW w:w="642" w:type="dxa"/>
            <w:vMerge w:val="continue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2444" w:type="dxa"/>
            <w:vAlign w:val="center"/>
          </w:tcPr>
          <w:p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Age in years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41.90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 xml:space="preserve"> 1.35</w:t>
            </w:r>
          </w:p>
        </w:tc>
        <w:tc>
          <w:tcPr>
            <w:tcW w:w="225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41.64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 xml:space="preserve"> 1.31</w:t>
            </w:r>
          </w:p>
        </w:tc>
        <w:tc>
          <w:tcPr>
            <w:tcW w:w="64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&gt;0.05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2444" w:type="dxa"/>
            <w:vAlign w:val="center"/>
          </w:tcPr>
          <w:p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BMI in 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superscript"/>
                <w:lang w:val="en-US" w:eastAsia="zh-CN"/>
              </w:rPr>
              <w:t>2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22.14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 xml:space="preserve">±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>0.68</w:t>
            </w:r>
          </w:p>
        </w:tc>
        <w:tc>
          <w:tcPr>
            <w:tcW w:w="225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24.83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 xml:space="preserve">±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>1.28</w:t>
            </w:r>
          </w:p>
        </w:tc>
        <w:tc>
          <w:tcPr>
            <w:tcW w:w="64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&gt;0.05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24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/>
              </w:rPr>
            </w:pPr>
            <w:bookmarkStart w:id="0" w:name="OLE_LINK10"/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preoperative uterine depth in cm</w:t>
            </w:r>
            <w:bookmarkEnd w:id="0"/>
          </w:p>
        </w:tc>
        <w:tc>
          <w:tcPr>
            <w:tcW w:w="20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270" w:lineRule="atLeast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9.70 </w:t>
            </w:r>
            <w:bookmarkStart w:id="1" w:name="OLE_LINK5"/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 xml:space="preserve">±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>1.25</w:t>
            </w:r>
            <w:bookmarkEnd w:id="1"/>
          </w:p>
        </w:tc>
        <w:tc>
          <w:tcPr>
            <w:tcW w:w="225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270" w:lineRule="atLeast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9.68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 xml:space="preserve">±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>0.64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270" w:lineRule="atLeast"/>
              <w:ind w:left="0" w:leftChars="0" w:right="0" w:right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&gt;0.05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24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/>
              </w:rPr>
            </w:pPr>
            <w:bookmarkStart w:id="2" w:name="OLE_LINK4"/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operative time</w:t>
            </w:r>
            <w:bookmarkEnd w:id="2"/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in min</w:t>
            </w:r>
          </w:p>
        </w:tc>
        <w:tc>
          <w:tcPr>
            <w:tcW w:w="20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270" w:lineRule="atLeast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 xml:space="preserve">39.90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 xml:space="preserve">±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>7.72</w:t>
            </w:r>
          </w:p>
        </w:tc>
        <w:tc>
          <w:tcPr>
            <w:tcW w:w="225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270" w:lineRule="atLeast"/>
              <w:ind w:left="0" w:leftChars="0" w:right="0" w:right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 xml:space="preserve">42.72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 xml:space="preserve">±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>14.38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270" w:lineRule="atLeast"/>
              <w:ind w:left="0" w:leftChars="0" w:right="0" w:right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&gt;0.05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244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intraoperative blood loss in ml</w:t>
            </w:r>
          </w:p>
        </w:tc>
        <w:tc>
          <w:tcPr>
            <w:tcW w:w="20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270" w:lineRule="atLeast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</w:pPr>
            <w:bookmarkStart w:id="3" w:name="OLE_LINK6"/>
            <w:bookmarkStart w:id="4" w:name="OLE_LINK7"/>
            <w:r>
              <w:rPr>
                <w:rFonts w:hint="eastAsia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 xml:space="preserve">17.00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 xml:space="preserve">± </w:t>
            </w:r>
            <w:bookmarkEnd w:id="3"/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>13.17</w:t>
            </w:r>
            <w:bookmarkEnd w:id="4"/>
          </w:p>
        </w:tc>
        <w:tc>
          <w:tcPr>
            <w:tcW w:w="225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270" w:lineRule="atLeast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 xml:space="preserve">16.82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 xml:space="preserve">±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  <w:lang w:val="en-US" w:eastAsia="zh-CN"/>
              </w:rPr>
              <w:t>12.30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270" w:lineRule="atLeast"/>
              <w:ind w:left="0" w:leftChars="0" w:right="0" w:right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&gt;0.05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7361" w:type="dxa"/>
            <w:gridSpan w:val="4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270" w:lineRule="atLeast"/>
              <w:ind w:left="0" w:leftChars="0" w:right="0" w:rightChars="0"/>
              <w:jc w:val="both"/>
              <w:textAlignment w:val="baseline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 xml:space="preserve">Patients who experienced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one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 xml:space="preserve"> or more event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 xml:space="preserve"> of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 xml:space="preserve">the LNG-IUD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self-expulsion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 xml:space="preserve"> (n)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2444" w:type="dxa"/>
            <w:vAlign w:val="center"/>
          </w:tcPr>
          <w:p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once</w:t>
            </w:r>
          </w:p>
        </w:tc>
        <w:tc>
          <w:tcPr>
            <w:tcW w:w="2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6/(60.00%)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  <w:tc>
          <w:tcPr>
            <w:tcW w:w="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leftChars="0" w:right="0" w:right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2444" w:type="dxa"/>
            <w:vAlign w:val="center"/>
          </w:tcPr>
          <w:p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twice</w:t>
            </w:r>
          </w:p>
        </w:tc>
        <w:tc>
          <w:tcPr>
            <w:tcW w:w="2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3/(30.00%)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  <w:tc>
          <w:tcPr>
            <w:tcW w:w="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leftChars="0" w:right="0" w:rightChars="0"/>
              <w:jc w:val="center"/>
              <w:textAlignment w:val="baseline"/>
              <w:rPr>
                <w:rFonts w:hint="eastAsia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2444" w:type="dxa"/>
            <w:vAlign w:val="center"/>
          </w:tcPr>
          <w:p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thrice</w:t>
            </w:r>
          </w:p>
        </w:tc>
        <w:tc>
          <w:tcPr>
            <w:tcW w:w="2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1/(10.00%)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  <w:tc>
          <w:tcPr>
            <w:tcW w:w="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leftChars="0" w:right="0" w:rightChars="0"/>
              <w:jc w:val="center"/>
              <w:textAlignment w:val="baseline"/>
              <w:rPr>
                <w:rFonts w:hint="eastAsia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7361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leftChars="0" w:right="0" w:rightChars="0"/>
              <w:jc w:val="both"/>
              <w:textAlignment w:val="baseline"/>
              <w:rPr>
                <w:rFonts w:hint="default" w:ascii="Times New Roman" w:hAnsi="Times New Roman" w:eastAsia="DcysbsAdvTT3713a231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DcysbsAdvTT3713a231" w:cs="Times New Roman"/>
                <w:color w:val="131413"/>
                <w:kern w:val="0"/>
                <w:sz w:val="18"/>
                <w:szCs w:val="18"/>
                <w:lang w:val="en-US" w:eastAsia="zh-CN" w:bidi="ar"/>
              </w:rPr>
              <w:t>Duration of keeping the previous</w:t>
            </w:r>
            <w:r>
              <w:rPr>
                <w:rFonts w:hint="default" w:ascii="Times New Roman" w:hAnsi="Times New Roman" w:eastAsia="DcysbsAdvTT3713a231" w:cs="Times New Roman"/>
                <w:color w:val="131413"/>
                <w:kern w:val="0"/>
                <w:sz w:val="18"/>
                <w:szCs w:val="18"/>
                <w:lang w:val="en-US" w:eastAsia="zh-CN" w:bidi="ar"/>
              </w:rPr>
              <w:t xml:space="preserve"> LNG-IUD</w:t>
            </w:r>
            <w:r>
              <w:rPr>
                <w:rFonts w:hint="eastAsia" w:ascii="Times New Roman" w:hAnsi="Times New Roman" w:eastAsia="DcysbsAdvTT3713a231" w:cs="Times New Roman"/>
                <w:color w:val="131413"/>
                <w:kern w:val="0"/>
                <w:sz w:val="18"/>
                <w:szCs w:val="18"/>
                <w:lang w:val="en-US" w:eastAsia="zh-CN" w:bidi="ar"/>
              </w:rPr>
              <w:t xml:space="preserve"> (months)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24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T</w:t>
            </w:r>
            <w:r>
              <w:rPr>
                <w:rFonts w:hint="eastAsia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he first one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4.30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lang w:val="en-US" w:eastAsia="zh-CN" w:bidi="ar-SA"/>
              </w:rPr>
              <w:t xml:space="preserve"> 3.53</w:t>
            </w:r>
          </w:p>
        </w:tc>
        <w:tc>
          <w:tcPr>
            <w:tcW w:w="225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  <w:tc>
          <w:tcPr>
            <w:tcW w:w="6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2444" w:type="dxa"/>
            <w:vAlign w:val="center"/>
          </w:tcPr>
          <w:p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The second one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3.50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lang w:val="en-US" w:eastAsia="zh-CN" w:bidi="ar-SA"/>
              </w:rPr>
              <w:t xml:space="preserve"> 2.89</w:t>
            </w:r>
          </w:p>
        </w:tc>
        <w:tc>
          <w:tcPr>
            <w:tcW w:w="2258" w:type="dxa"/>
            <w:vAlign w:val="center"/>
          </w:tcPr>
          <w:p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  <w:tc>
          <w:tcPr>
            <w:tcW w:w="6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2444" w:type="dxa"/>
            <w:vAlign w:val="center"/>
          </w:tcPr>
          <w:p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The third one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4.00</w:t>
            </w:r>
          </w:p>
        </w:tc>
        <w:tc>
          <w:tcPr>
            <w:tcW w:w="225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  <w:tc>
          <w:tcPr>
            <w:tcW w:w="6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DcysbsAdvTT3713a231" w:cs="Times New Roman"/>
          <w:color w:val="auto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DcysbsAdvTT3713a231" w:cs="Times New Roman"/>
          <w:color w:val="auto"/>
          <w:kern w:val="0"/>
          <w:sz w:val="24"/>
          <w:szCs w:val="24"/>
          <w:lang w:val="en-US" w:eastAsia="zh-CN" w:bidi="ar"/>
        </w:rPr>
      </w:pP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cysbsAdvTT3713a23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  <w:docVar w:name="KY_MEDREF_DOCUID" w:val="{7335F7D8-94C9-43F4-8629-A561A157E8D9}"/>
    <w:docVar w:name="KY_MEDREF_VERSION" w:val="3"/>
  </w:docVars>
  <w:rsids>
    <w:rsidRoot w:val="00000000"/>
    <w:rsid w:val="00524E2B"/>
    <w:rsid w:val="00F26828"/>
    <w:rsid w:val="04035DFD"/>
    <w:rsid w:val="04865C14"/>
    <w:rsid w:val="04D56E5D"/>
    <w:rsid w:val="05474B8F"/>
    <w:rsid w:val="05873B46"/>
    <w:rsid w:val="06AF324B"/>
    <w:rsid w:val="07664F2E"/>
    <w:rsid w:val="07B50093"/>
    <w:rsid w:val="08D967F3"/>
    <w:rsid w:val="0B3A4F7C"/>
    <w:rsid w:val="0D366907"/>
    <w:rsid w:val="0D603D44"/>
    <w:rsid w:val="0E647223"/>
    <w:rsid w:val="0EAB5CDC"/>
    <w:rsid w:val="0F051356"/>
    <w:rsid w:val="0FB846FE"/>
    <w:rsid w:val="101B43F9"/>
    <w:rsid w:val="10993435"/>
    <w:rsid w:val="11945EA1"/>
    <w:rsid w:val="11995900"/>
    <w:rsid w:val="15874CAF"/>
    <w:rsid w:val="15BD5E17"/>
    <w:rsid w:val="16B77530"/>
    <w:rsid w:val="1A0573BC"/>
    <w:rsid w:val="1E525B7D"/>
    <w:rsid w:val="1F10520A"/>
    <w:rsid w:val="20165492"/>
    <w:rsid w:val="230D1E5A"/>
    <w:rsid w:val="232F735E"/>
    <w:rsid w:val="23E51283"/>
    <w:rsid w:val="256E0263"/>
    <w:rsid w:val="26D63D39"/>
    <w:rsid w:val="27EF4B26"/>
    <w:rsid w:val="2AAD3D28"/>
    <w:rsid w:val="2B912DA3"/>
    <w:rsid w:val="2DC62405"/>
    <w:rsid w:val="2E222864"/>
    <w:rsid w:val="30093CDB"/>
    <w:rsid w:val="328F5FEE"/>
    <w:rsid w:val="32B67A1F"/>
    <w:rsid w:val="34A1084E"/>
    <w:rsid w:val="36143A89"/>
    <w:rsid w:val="379A16BD"/>
    <w:rsid w:val="3851621F"/>
    <w:rsid w:val="3AE43A87"/>
    <w:rsid w:val="3C2E5A2F"/>
    <w:rsid w:val="3D7F7D6D"/>
    <w:rsid w:val="40095632"/>
    <w:rsid w:val="405F18B1"/>
    <w:rsid w:val="44D558EA"/>
    <w:rsid w:val="45654309"/>
    <w:rsid w:val="46886011"/>
    <w:rsid w:val="4AFD5D93"/>
    <w:rsid w:val="4CB32C52"/>
    <w:rsid w:val="4E9904C8"/>
    <w:rsid w:val="4EB103B2"/>
    <w:rsid w:val="4ED74597"/>
    <w:rsid w:val="4F0B525B"/>
    <w:rsid w:val="50A00136"/>
    <w:rsid w:val="51887260"/>
    <w:rsid w:val="51A108ED"/>
    <w:rsid w:val="52520158"/>
    <w:rsid w:val="52791A19"/>
    <w:rsid w:val="52A4275F"/>
    <w:rsid w:val="52B0193D"/>
    <w:rsid w:val="535C0EA9"/>
    <w:rsid w:val="53A00F43"/>
    <w:rsid w:val="55213B45"/>
    <w:rsid w:val="55E24503"/>
    <w:rsid w:val="58661BD7"/>
    <w:rsid w:val="599C2C1B"/>
    <w:rsid w:val="59AD1771"/>
    <w:rsid w:val="5A0365F9"/>
    <w:rsid w:val="5B537B85"/>
    <w:rsid w:val="5C9F267E"/>
    <w:rsid w:val="60C0559A"/>
    <w:rsid w:val="627A244C"/>
    <w:rsid w:val="65177D95"/>
    <w:rsid w:val="66BA0A6F"/>
    <w:rsid w:val="684843AD"/>
    <w:rsid w:val="68B67B97"/>
    <w:rsid w:val="69807E63"/>
    <w:rsid w:val="6A2B4E75"/>
    <w:rsid w:val="6B6E08BB"/>
    <w:rsid w:val="6C39522C"/>
    <w:rsid w:val="6E0911EF"/>
    <w:rsid w:val="6E5B2C4D"/>
    <w:rsid w:val="6EA04A4D"/>
    <w:rsid w:val="6F9C5852"/>
    <w:rsid w:val="712809FF"/>
    <w:rsid w:val="71551BD5"/>
    <w:rsid w:val="742055DC"/>
    <w:rsid w:val="7573776B"/>
    <w:rsid w:val="75E8126A"/>
    <w:rsid w:val="76724400"/>
    <w:rsid w:val="77443590"/>
    <w:rsid w:val="7822278A"/>
    <w:rsid w:val="78A51694"/>
    <w:rsid w:val="791F75FB"/>
    <w:rsid w:val="794359E4"/>
    <w:rsid w:val="7A807CB8"/>
    <w:rsid w:val="7BC10593"/>
    <w:rsid w:val="7D144F76"/>
    <w:rsid w:val="7E685EE4"/>
    <w:rsid w:val="7FC2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2023-07-05T08:00:00Z</dcterms:created>
  <dc:creator>zxp</dc:creator>
  <cp:lastModifiedBy>郑旭平</cp:lastModifiedBy>
  <dcterms:modified xsi:type="dcterms:W3CDTF">2024-04-09T16:05:18Z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A13DBF677ADA4485A51DB9D29F4B1349_13</vt:lpwstr>
  </property>
</Properties>
</file>