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color w:val="000000"/>
          <w:sz w:val="24"/>
        </w:rPr>
      </w:pPr>
      <w:r w:rsidRPr="007974C5">
        <w:rPr>
          <w:rFonts w:ascii="Arial" w:eastAsia="Arial" w:hAnsi="Arial" w:cs="Arial"/>
          <w:b/>
          <w:bCs/>
          <w:color w:val="000000"/>
          <w:sz w:val="24"/>
        </w:rPr>
        <w:t>Supplementary Figure Legends</w:t>
      </w:r>
    </w:p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b/>
          <w:color w:val="000000"/>
          <w:sz w:val="24"/>
        </w:rPr>
      </w:pPr>
      <w:r w:rsidRPr="00247352">
        <w:rPr>
          <w:rFonts w:ascii="Arial" w:eastAsia="Arial" w:hAnsi="Arial" w:cs="Arial"/>
          <w:b/>
          <w:color w:val="000000"/>
          <w:sz w:val="24"/>
        </w:rPr>
        <w:t xml:space="preserve">Supplementary Fig. </w:t>
      </w:r>
      <w:r w:rsidR="0015730B">
        <w:rPr>
          <w:rFonts w:ascii="Arial" w:eastAsia="Arial" w:hAnsi="Arial" w:cs="Arial"/>
          <w:b/>
          <w:color w:val="000000"/>
          <w:sz w:val="24"/>
        </w:rPr>
        <w:t>S</w:t>
      </w:r>
      <w:r w:rsidRPr="00247352">
        <w:rPr>
          <w:rFonts w:ascii="Arial" w:eastAsia="Arial" w:hAnsi="Arial" w:cs="Arial"/>
          <w:b/>
          <w:color w:val="000000"/>
          <w:sz w:val="24"/>
        </w:rPr>
        <w:t>1. ROC curves for predicting differential diagnosis between FP and MPM</w:t>
      </w:r>
    </w:p>
    <w:p w:rsidR="00154322" w:rsidRPr="00247352" w:rsidRDefault="00154322" w:rsidP="00154322">
      <w:pPr>
        <w:tabs>
          <w:tab w:val="left" w:pos="5970"/>
        </w:tabs>
        <w:snapToGrid w:val="0"/>
        <w:spacing w:line="480" w:lineRule="auto"/>
        <w:rPr>
          <w:rFonts w:ascii="Arial" w:eastAsia="Arial" w:hAnsi="Arial" w:cs="Arial"/>
          <w:color w:val="000000"/>
          <w:sz w:val="24"/>
        </w:rPr>
      </w:pPr>
      <w:r w:rsidRPr="00247352">
        <w:rPr>
          <w:rFonts w:ascii="Arial" w:eastAsia="Arial" w:hAnsi="Arial" w:cs="Arial"/>
          <w:color w:val="000000"/>
          <w:sz w:val="24"/>
        </w:rPr>
        <w:t xml:space="preserve">ROC curves predicting the differential diagnosis between FP and MPM </w:t>
      </w:r>
      <w:r>
        <w:rPr>
          <w:rFonts w:ascii="Arial" w:eastAsia="Arial" w:hAnsi="Arial" w:cs="Arial"/>
          <w:color w:val="000000"/>
          <w:sz w:val="24"/>
        </w:rPr>
        <w:t xml:space="preserve">via </w:t>
      </w:r>
      <w:r w:rsidRPr="00247352">
        <w:rPr>
          <w:rFonts w:ascii="Arial" w:eastAsia="Arial" w:hAnsi="Arial" w:cs="Arial"/>
          <w:color w:val="000000"/>
          <w:sz w:val="24"/>
        </w:rPr>
        <w:t>predicting sCTLA-4, sPD-L1, sPD-1,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1</w:t>
      </w:r>
      <w:r w:rsidRPr="00247352">
        <w:rPr>
          <w:rFonts w:ascii="Arial" w:eastAsia="Arial" w:hAnsi="Arial" w:cs="Arial"/>
          <w:color w:val="000000"/>
          <w:sz w:val="24"/>
        </w:rPr>
        <w:t>,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2</w:t>
      </w:r>
      <w:r w:rsidRPr="00247352">
        <w:rPr>
          <w:rFonts w:ascii="Arial" w:eastAsia="Arial" w:hAnsi="Arial" w:cs="Arial"/>
          <w:color w:val="000000"/>
          <w:sz w:val="24"/>
        </w:rPr>
        <w:t>, and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3</w:t>
      </w:r>
      <w:r w:rsidRPr="00247352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>are</w:t>
      </w:r>
      <w:r w:rsidRPr="00247352">
        <w:rPr>
          <w:rFonts w:ascii="Arial" w:eastAsia="Arial" w:hAnsi="Arial" w:cs="Arial"/>
          <w:color w:val="000000"/>
          <w:sz w:val="24"/>
        </w:rPr>
        <w:t xml:space="preserve"> shown. **</w:t>
      </w:r>
      <w:r w:rsidRPr="00247352">
        <w:rPr>
          <w:rFonts w:ascii="Arial" w:eastAsia="Arial" w:hAnsi="Arial" w:cs="Arial"/>
          <w:i/>
          <w:color w:val="000000"/>
          <w:sz w:val="24"/>
        </w:rPr>
        <w:t>p</w:t>
      </w:r>
      <w:r w:rsidRPr="00247352">
        <w:rPr>
          <w:rFonts w:ascii="Arial" w:eastAsia="Arial" w:hAnsi="Arial" w:cs="Arial"/>
          <w:color w:val="000000"/>
          <w:sz w:val="24"/>
        </w:rPr>
        <w:t xml:space="preserve">&lt;0.001. PE, pleural effusion; FP, fibrinous </w:t>
      </w:r>
      <w:proofErr w:type="spellStart"/>
      <w:r w:rsidRPr="00247352">
        <w:rPr>
          <w:rFonts w:ascii="Arial" w:eastAsia="Arial" w:hAnsi="Arial" w:cs="Arial"/>
          <w:color w:val="000000"/>
          <w:sz w:val="24"/>
        </w:rPr>
        <w:t>pleuritis</w:t>
      </w:r>
      <w:proofErr w:type="spellEnd"/>
      <w:r w:rsidRPr="00247352">
        <w:rPr>
          <w:rFonts w:ascii="Arial" w:eastAsia="Arial" w:hAnsi="Arial" w:cs="Arial"/>
          <w:color w:val="000000"/>
          <w:sz w:val="24"/>
        </w:rPr>
        <w:t>; MPM, malignant pleural mesothelioma</w:t>
      </w:r>
      <w:r>
        <w:rPr>
          <w:rFonts w:ascii="Arial" w:eastAsia="Arial" w:hAnsi="Arial" w:cs="Arial"/>
          <w:color w:val="000000"/>
          <w:sz w:val="24"/>
        </w:rPr>
        <w:t>;</w:t>
      </w:r>
      <w:r w:rsidRPr="00247352">
        <w:rPr>
          <w:rFonts w:ascii="Arial" w:eastAsia="Arial" w:hAnsi="Arial" w:cs="Arial"/>
          <w:color w:val="000000"/>
          <w:sz w:val="24"/>
        </w:rPr>
        <w:t xml:space="preserve"> ROC, receiver operating characteristic; AUC, area under the curve. </w:t>
      </w:r>
    </w:p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color w:val="000000"/>
          <w:sz w:val="24"/>
        </w:rPr>
      </w:pPr>
    </w:p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b/>
          <w:color w:val="000000"/>
          <w:sz w:val="24"/>
        </w:rPr>
      </w:pPr>
      <w:r w:rsidRPr="00247352">
        <w:rPr>
          <w:rFonts w:ascii="Arial" w:eastAsia="Arial" w:hAnsi="Arial" w:cs="Arial"/>
          <w:b/>
          <w:color w:val="000000"/>
          <w:sz w:val="24"/>
        </w:rPr>
        <w:t xml:space="preserve">Supplementary Fig. </w:t>
      </w:r>
      <w:r w:rsidR="0015730B">
        <w:rPr>
          <w:rFonts w:ascii="Arial" w:eastAsia="Arial" w:hAnsi="Arial" w:cs="Arial"/>
          <w:b/>
          <w:color w:val="000000"/>
          <w:sz w:val="24"/>
        </w:rPr>
        <w:t>S</w:t>
      </w:r>
      <w:r w:rsidRPr="00247352">
        <w:rPr>
          <w:rFonts w:ascii="Arial" w:eastAsia="Arial" w:hAnsi="Arial" w:cs="Arial"/>
          <w:b/>
          <w:color w:val="000000"/>
          <w:sz w:val="24"/>
        </w:rPr>
        <w:t xml:space="preserve">2. Correlations between </w:t>
      </w:r>
      <w:r>
        <w:rPr>
          <w:rFonts w:ascii="Arial" w:eastAsia="Arial" w:hAnsi="Arial" w:cs="Arial"/>
          <w:b/>
          <w:color w:val="000000"/>
          <w:sz w:val="24"/>
        </w:rPr>
        <w:t>six</w:t>
      </w:r>
      <w:r w:rsidRPr="00247352">
        <w:rPr>
          <w:rFonts w:ascii="Arial" w:eastAsia="Arial" w:hAnsi="Arial" w:cs="Arial"/>
          <w:b/>
          <w:color w:val="000000"/>
          <w:sz w:val="24"/>
        </w:rPr>
        <w:t xml:space="preserve"> parameters in PE of MPM</w:t>
      </w:r>
    </w:p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The l</w:t>
      </w:r>
      <w:r w:rsidRPr="00247352">
        <w:rPr>
          <w:rFonts w:ascii="Arial" w:eastAsia="Arial" w:hAnsi="Arial" w:cs="Arial"/>
          <w:color w:val="000000"/>
          <w:sz w:val="24"/>
        </w:rPr>
        <w:t xml:space="preserve">evel of sCTLA-4 </w:t>
      </w:r>
      <w:r>
        <w:rPr>
          <w:rFonts w:ascii="Arial" w:eastAsia="Arial" w:hAnsi="Arial" w:cs="Arial"/>
          <w:color w:val="000000"/>
          <w:sz w:val="24"/>
        </w:rPr>
        <w:t xml:space="preserve">is </w:t>
      </w:r>
      <w:r w:rsidRPr="00247352">
        <w:rPr>
          <w:rFonts w:ascii="Arial" w:eastAsia="Arial" w:hAnsi="Arial" w:cs="Arial"/>
          <w:color w:val="000000"/>
          <w:sz w:val="24"/>
        </w:rPr>
        <w:t>positively correlate</w:t>
      </w:r>
      <w:r>
        <w:rPr>
          <w:rFonts w:ascii="Arial" w:eastAsia="Arial" w:hAnsi="Arial" w:cs="Arial"/>
          <w:color w:val="000000"/>
          <w:sz w:val="24"/>
        </w:rPr>
        <w:t>d</w:t>
      </w:r>
      <w:r w:rsidRPr="00247352">
        <w:rPr>
          <w:rFonts w:ascii="Arial" w:eastAsia="Arial" w:hAnsi="Arial" w:cs="Arial"/>
          <w:color w:val="000000"/>
          <w:sz w:val="24"/>
        </w:rPr>
        <w:t xml:space="preserve"> with sPD-L1 and sPD-1, sPD-L1 </w:t>
      </w:r>
      <w:r>
        <w:rPr>
          <w:rFonts w:ascii="Arial" w:eastAsia="Arial" w:hAnsi="Arial" w:cs="Arial"/>
          <w:color w:val="000000"/>
          <w:sz w:val="24"/>
        </w:rPr>
        <w:t xml:space="preserve">level </w:t>
      </w:r>
      <w:r w:rsidRPr="00247352">
        <w:rPr>
          <w:rFonts w:ascii="Arial" w:eastAsia="Arial" w:hAnsi="Arial" w:cs="Arial"/>
          <w:color w:val="000000"/>
          <w:sz w:val="24"/>
        </w:rPr>
        <w:t>positively correlates with sPD-1 and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1</w:t>
      </w:r>
      <w:r w:rsidRPr="00247352">
        <w:rPr>
          <w:rFonts w:ascii="Arial" w:eastAsia="Arial" w:hAnsi="Arial" w:cs="Arial"/>
          <w:color w:val="000000"/>
          <w:sz w:val="24"/>
        </w:rPr>
        <w:t>,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1</w:t>
      </w:r>
      <w:r w:rsidRPr="00247352">
        <w:rPr>
          <w:rFonts w:ascii="Arial" w:eastAsia="Arial" w:hAnsi="Arial" w:cs="Arial"/>
          <w:color w:val="000000"/>
          <w:sz w:val="24"/>
        </w:rPr>
        <w:t xml:space="preserve"> positively correlates with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3</w:t>
      </w:r>
      <w:r w:rsidRPr="00247352">
        <w:rPr>
          <w:rFonts w:ascii="Arial" w:eastAsia="Arial" w:hAnsi="Arial" w:cs="Arial"/>
          <w:color w:val="000000"/>
          <w:sz w:val="24"/>
        </w:rPr>
        <w:t>, and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2</w:t>
      </w:r>
      <w:r w:rsidRPr="00247352">
        <w:rPr>
          <w:rFonts w:ascii="Arial" w:eastAsia="Arial" w:hAnsi="Arial" w:cs="Arial"/>
          <w:color w:val="000000"/>
          <w:sz w:val="24"/>
        </w:rPr>
        <w:t xml:space="preserve"> positively correlates with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3</w:t>
      </w:r>
      <w:r w:rsidRPr="00247352">
        <w:rPr>
          <w:rFonts w:ascii="Arial" w:eastAsia="Arial" w:hAnsi="Arial" w:cs="Arial"/>
          <w:color w:val="000000"/>
          <w:sz w:val="24"/>
        </w:rPr>
        <w:t>. Data were analyzed using Spearman’s rank correlation test. *</w:t>
      </w:r>
      <w:r w:rsidRPr="00247352">
        <w:rPr>
          <w:rFonts w:ascii="Arial" w:eastAsia="Arial" w:hAnsi="Arial" w:cs="Arial"/>
          <w:i/>
          <w:color w:val="000000"/>
          <w:sz w:val="24"/>
        </w:rPr>
        <w:t>p</w:t>
      </w:r>
      <w:r w:rsidRPr="00247352">
        <w:rPr>
          <w:rFonts w:ascii="Arial" w:eastAsia="Arial" w:hAnsi="Arial" w:cs="Arial"/>
          <w:color w:val="000000"/>
          <w:sz w:val="24"/>
        </w:rPr>
        <w:t xml:space="preserve">&lt;0.05, **p&lt;0.001. </w:t>
      </w:r>
      <w:proofErr w:type="spellStart"/>
      <w:r w:rsidRPr="00247352">
        <w:rPr>
          <w:rFonts w:ascii="Arial" w:eastAsia="Arial" w:hAnsi="Arial" w:cs="Arial"/>
          <w:color w:val="000000"/>
          <w:sz w:val="24"/>
        </w:rPr>
        <w:t>Rs</w:t>
      </w:r>
      <w:proofErr w:type="spellEnd"/>
      <w:r w:rsidRPr="00247352">
        <w:rPr>
          <w:rFonts w:ascii="Arial" w:eastAsia="Arial" w:hAnsi="Arial" w:cs="Arial"/>
          <w:color w:val="000000"/>
          <w:sz w:val="24"/>
        </w:rPr>
        <w:t>: Spearman rank correlation coefficient</w:t>
      </w:r>
      <w:r>
        <w:rPr>
          <w:rFonts w:ascii="Arial" w:eastAsia="Arial" w:hAnsi="Arial" w:cs="Arial"/>
          <w:color w:val="000000"/>
          <w:sz w:val="24"/>
        </w:rPr>
        <w:t>;</w:t>
      </w:r>
      <w:r w:rsidRPr="00C11F73">
        <w:rPr>
          <w:rFonts w:ascii="Arial" w:eastAsia="Arial" w:hAnsi="Arial" w:cs="Arial"/>
          <w:color w:val="000000"/>
          <w:sz w:val="24"/>
        </w:rPr>
        <w:t xml:space="preserve"> </w:t>
      </w:r>
      <w:r w:rsidRPr="00247352">
        <w:rPr>
          <w:rFonts w:ascii="Arial" w:eastAsia="Arial" w:hAnsi="Arial" w:cs="Arial"/>
          <w:color w:val="000000"/>
          <w:sz w:val="24"/>
        </w:rPr>
        <w:t>PE, pleural effusion; MPM, malignant pleural mesothelioma</w:t>
      </w:r>
      <w:r>
        <w:rPr>
          <w:rFonts w:ascii="Arial" w:eastAsia="Arial" w:hAnsi="Arial" w:cs="Arial"/>
          <w:color w:val="000000"/>
          <w:sz w:val="24"/>
        </w:rPr>
        <w:t>.</w:t>
      </w:r>
    </w:p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b/>
          <w:color w:val="000000"/>
          <w:sz w:val="24"/>
        </w:rPr>
      </w:pPr>
    </w:p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b/>
          <w:color w:val="000000"/>
          <w:sz w:val="24"/>
        </w:rPr>
      </w:pPr>
      <w:r w:rsidRPr="00247352">
        <w:rPr>
          <w:rFonts w:ascii="Arial" w:eastAsia="Arial" w:hAnsi="Arial" w:cs="Arial"/>
          <w:b/>
          <w:color w:val="000000"/>
          <w:sz w:val="24"/>
        </w:rPr>
        <w:t xml:space="preserve">Supplementary Fig. </w:t>
      </w:r>
      <w:r w:rsidR="0015730B">
        <w:rPr>
          <w:rFonts w:ascii="Arial" w:eastAsia="Arial" w:hAnsi="Arial" w:cs="Arial"/>
          <w:b/>
          <w:color w:val="000000"/>
          <w:sz w:val="24"/>
        </w:rPr>
        <w:t>S</w:t>
      </w:r>
      <w:r w:rsidRPr="00247352">
        <w:rPr>
          <w:rFonts w:ascii="Arial" w:eastAsia="Arial" w:hAnsi="Arial" w:cs="Arial"/>
          <w:b/>
          <w:color w:val="000000"/>
          <w:sz w:val="24"/>
        </w:rPr>
        <w:t>3. IHC findings of BAP1 and CD8 TIL in MPM tissue</w:t>
      </w:r>
    </w:p>
    <w:p w:rsidR="00154322" w:rsidRPr="00247352" w:rsidRDefault="00154322" w:rsidP="00154322">
      <w:pPr>
        <w:tabs>
          <w:tab w:val="left" w:pos="5970"/>
        </w:tabs>
        <w:snapToGrid w:val="0"/>
        <w:spacing w:line="480" w:lineRule="auto"/>
        <w:rPr>
          <w:rFonts w:ascii="Arial" w:eastAsia="Arial" w:hAnsi="Arial" w:cs="Arial"/>
          <w:color w:val="000000"/>
          <w:sz w:val="24"/>
        </w:rPr>
      </w:pPr>
      <w:r w:rsidRPr="00247352">
        <w:rPr>
          <w:rFonts w:ascii="Arial" w:eastAsia="Arial" w:hAnsi="Arial" w:cs="Arial"/>
          <w:color w:val="000000"/>
          <w:sz w:val="24"/>
        </w:rPr>
        <w:t xml:space="preserve">Representative IHC findings of (a) BAP1 loss or retained MPM </w:t>
      </w:r>
      <w:r>
        <w:rPr>
          <w:rFonts w:ascii="Arial" w:eastAsia="Arial" w:hAnsi="Arial" w:cs="Arial"/>
          <w:color w:val="000000"/>
          <w:sz w:val="24"/>
        </w:rPr>
        <w:t>are</w:t>
      </w:r>
      <w:r w:rsidRPr="00247352">
        <w:rPr>
          <w:rFonts w:ascii="Arial" w:eastAsia="Arial" w:hAnsi="Arial" w:cs="Arial"/>
          <w:color w:val="000000"/>
          <w:sz w:val="24"/>
        </w:rPr>
        <w:t xml:space="preserve"> shown (</w:t>
      </w:r>
      <w:r>
        <w:rPr>
          <w:rFonts w:ascii="Arial" w:eastAsia="Arial" w:hAnsi="Arial" w:cs="Arial"/>
          <w:color w:val="000000"/>
          <w:sz w:val="24"/>
        </w:rPr>
        <w:t>×</w:t>
      </w:r>
      <w:r w:rsidRPr="00247352">
        <w:rPr>
          <w:rFonts w:ascii="Arial" w:eastAsia="Arial" w:hAnsi="Arial" w:cs="Arial"/>
          <w:color w:val="000000"/>
          <w:sz w:val="24"/>
        </w:rPr>
        <w:t xml:space="preserve">200). (b) Representative IHC findings of double staining for CD8 TIL (red) and EGFR (brown) in for CD8 TIL negative or positive MPM </w:t>
      </w:r>
      <w:r>
        <w:rPr>
          <w:rFonts w:ascii="Arial" w:eastAsia="Arial" w:hAnsi="Arial" w:cs="Arial"/>
          <w:color w:val="000000"/>
          <w:sz w:val="24"/>
        </w:rPr>
        <w:t>are</w:t>
      </w:r>
      <w:r w:rsidRPr="00247352">
        <w:rPr>
          <w:rFonts w:ascii="Arial" w:eastAsia="Arial" w:hAnsi="Arial" w:cs="Arial"/>
          <w:color w:val="000000"/>
          <w:sz w:val="24"/>
        </w:rPr>
        <w:t xml:space="preserve"> shown (</w:t>
      </w:r>
      <w:r>
        <w:rPr>
          <w:rFonts w:ascii="Arial" w:eastAsia="Arial" w:hAnsi="Arial" w:cs="Arial"/>
          <w:color w:val="000000"/>
          <w:sz w:val="24"/>
        </w:rPr>
        <w:t>×</w:t>
      </w:r>
      <w:r w:rsidRPr="00247352">
        <w:rPr>
          <w:rFonts w:ascii="Arial" w:eastAsia="Arial" w:hAnsi="Arial" w:cs="Arial"/>
          <w:color w:val="000000"/>
          <w:sz w:val="24"/>
        </w:rPr>
        <w:t>200). Bars; 50</w:t>
      </w:r>
      <w:r w:rsidRPr="00247352">
        <w:rPr>
          <w:rFonts w:ascii="Symbol" w:eastAsia="Symbol" w:hAnsi="Symbol" w:cs="Symbol"/>
          <w:color w:val="000000"/>
          <w:sz w:val="24"/>
        </w:rPr>
        <w:t></w:t>
      </w:r>
      <w:r w:rsidRPr="00247352">
        <w:rPr>
          <w:rFonts w:ascii="Symbol" w:eastAsia="Symbol" w:hAnsi="Symbol" w:cs="Symbol"/>
          <w:color w:val="000000"/>
          <w:sz w:val="24"/>
        </w:rPr>
        <w:t></w:t>
      </w:r>
      <w:r w:rsidRPr="00247352">
        <w:rPr>
          <w:rFonts w:ascii="Arial" w:eastAsia="Arial" w:hAnsi="Arial" w:cs="Arial"/>
          <w:color w:val="000000"/>
          <w:sz w:val="24"/>
        </w:rPr>
        <w:t xml:space="preserve">m. IHC; </w:t>
      </w:r>
      <w:proofErr w:type="spellStart"/>
      <w:r w:rsidRPr="00247352">
        <w:rPr>
          <w:rFonts w:ascii="Arial" w:eastAsia="Arial" w:hAnsi="Arial" w:cs="Arial"/>
          <w:color w:val="000000"/>
          <w:sz w:val="24"/>
        </w:rPr>
        <w:t>immunohistochemical</w:t>
      </w:r>
      <w:proofErr w:type="spellEnd"/>
      <w:r w:rsidRPr="00247352">
        <w:rPr>
          <w:rFonts w:ascii="Arial" w:eastAsia="Arial" w:hAnsi="Arial" w:cs="Arial"/>
          <w:color w:val="000000"/>
          <w:sz w:val="24"/>
        </w:rPr>
        <w:t xml:space="preserve"> reaction, BAP1; BRCA1 associated protein 1, CD8 TIL; tumor-infiltrating CD8 T cell</w:t>
      </w:r>
      <w:r>
        <w:rPr>
          <w:rFonts w:ascii="Arial" w:eastAsia="Arial" w:hAnsi="Arial" w:cs="Arial"/>
          <w:color w:val="000000"/>
          <w:sz w:val="24"/>
        </w:rPr>
        <w:t>;</w:t>
      </w:r>
      <w:r w:rsidRPr="00247352">
        <w:rPr>
          <w:rFonts w:ascii="Arial" w:eastAsia="Arial" w:hAnsi="Arial" w:cs="Arial"/>
          <w:color w:val="000000"/>
          <w:sz w:val="24"/>
        </w:rPr>
        <w:t xml:space="preserve"> MPM, malignant pleural mesothelioma</w:t>
      </w:r>
      <w:r>
        <w:rPr>
          <w:rFonts w:ascii="Arial" w:eastAsia="Arial" w:hAnsi="Arial" w:cs="Arial"/>
          <w:color w:val="000000"/>
          <w:sz w:val="24"/>
        </w:rPr>
        <w:t>.</w:t>
      </w:r>
    </w:p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color w:val="000000"/>
          <w:sz w:val="24"/>
        </w:rPr>
      </w:pPr>
    </w:p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b/>
          <w:color w:val="000000"/>
          <w:sz w:val="24"/>
        </w:rPr>
      </w:pPr>
      <w:r w:rsidRPr="00247352">
        <w:rPr>
          <w:rFonts w:ascii="Arial" w:eastAsia="Arial" w:hAnsi="Arial" w:cs="Arial"/>
          <w:b/>
          <w:color w:val="000000"/>
          <w:sz w:val="24"/>
        </w:rPr>
        <w:lastRenderedPageBreak/>
        <w:t xml:space="preserve">Supplementary Fig. </w:t>
      </w:r>
      <w:r w:rsidR="0015730B">
        <w:rPr>
          <w:rFonts w:ascii="Arial" w:eastAsia="Arial" w:hAnsi="Arial" w:cs="Arial"/>
          <w:b/>
          <w:color w:val="000000"/>
          <w:sz w:val="24"/>
        </w:rPr>
        <w:t>S</w:t>
      </w:r>
      <w:r w:rsidRPr="00247352">
        <w:rPr>
          <w:rFonts w:ascii="Arial" w:eastAsia="Arial" w:hAnsi="Arial" w:cs="Arial"/>
          <w:b/>
          <w:color w:val="000000"/>
          <w:sz w:val="24"/>
        </w:rPr>
        <w:t>4.</w:t>
      </w:r>
      <w:r w:rsidRPr="00247352">
        <w:rPr>
          <w:rFonts w:ascii="Arial" w:eastAsia="Arial" w:hAnsi="Arial" w:cs="Arial"/>
          <w:color w:val="000000"/>
          <w:sz w:val="24"/>
        </w:rPr>
        <w:t xml:space="preserve"> </w:t>
      </w:r>
      <w:r w:rsidRPr="00247352">
        <w:rPr>
          <w:rFonts w:ascii="Arial" w:eastAsia="Arial" w:hAnsi="Arial" w:cs="Arial"/>
          <w:b/>
          <w:color w:val="000000"/>
          <w:sz w:val="24"/>
        </w:rPr>
        <w:t>Relationship</w:t>
      </w:r>
      <w:r>
        <w:rPr>
          <w:rFonts w:ascii="Arial" w:eastAsia="Arial" w:hAnsi="Arial" w:cs="Arial"/>
          <w:b/>
          <w:color w:val="000000"/>
          <w:sz w:val="24"/>
        </w:rPr>
        <w:t>s</w:t>
      </w:r>
      <w:r w:rsidRPr="00247352">
        <w:rPr>
          <w:rFonts w:ascii="Arial" w:eastAsia="Arial" w:hAnsi="Arial" w:cs="Arial"/>
          <w:b/>
          <w:color w:val="000000"/>
          <w:sz w:val="24"/>
        </w:rPr>
        <w:t xml:space="preserve"> between the </w:t>
      </w:r>
      <w:r>
        <w:rPr>
          <w:rFonts w:ascii="Arial" w:eastAsia="Arial" w:hAnsi="Arial" w:cs="Arial"/>
          <w:b/>
          <w:color w:val="000000"/>
          <w:sz w:val="24"/>
        </w:rPr>
        <w:t>six</w:t>
      </w:r>
      <w:r w:rsidRPr="00247352">
        <w:rPr>
          <w:rFonts w:ascii="Arial" w:eastAsia="Arial" w:hAnsi="Arial" w:cs="Arial"/>
          <w:b/>
          <w:color w:val="000000"/>
          <w:sz w:val="24"/>
        </w:rPr>
        <w:t xml:space="preserve"> parameters in PE and BAP1 or CD8 TIL </w:t>
      </w:r>
      <w:r>
        <w:rPr>
          <w:rFonts w:ascii="Arial" w:eastAsia="Arial" w:hAnsi="Arial" w:cs="Arial"/>
          <w:b/>
          <w:color w:val="000000"/>
          <w:sz w:val="24"/>
        </w:rPr>
        <w:t xml:space="preserve">statuses </w:t>
      </w:r>
      <w:r w:rsidRPr="00247352">
        <w:rPr>
          <w:rFonts w:ascii="Arial" w:eastAsia="Arial" w:hAnsi="Arial" w:cs="Arial"/>
          <w:b/>
          <w:color w:val="000000"/>
          <w:sz w:val="24"/>
        </w:rPr>
        <w:t>in patients with MPM</w:t>
      </w:r>
    </w:p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(a</w:t>
      </w:r>
      <w:r w:rsidRPr="00247352">
        <w:rPr>
          <w:rFonts w:ascii="Arial" w:eastAsia="Arial" w:hAnsi="Arial" w:cs="Arial"/>
          <w:color w:val="000000"/>
          <w:sz w:val="24"/>
        </w:rPr>
        <w:t>)</w:t>
      </w:r>
      <w:r>
        <w:rPr>
          <w:rFonts w:ascii="Arial" w:eastAsia="Arial" w:hAnsi="Arial" w:cs="Arial"/>
          <w:color w:val="000000"/>
          <w:sz w:val="24"/>
        </w:rPr>
        <w:t xml:space="preserve"> </w:t>
      </w:r>
      <w:r w:rsidRPr="00247352">
        <w:rPr>
          <w:rFonts w:ascii="Arial" w:eastAsia="Arial" w:hAnsi="Arial" w:cs="Arial"/>
          <w:color w:val="000000"/>
          <w:sz w:val="24"/>
        </w:rPr>
        <w:t>Each dot represents levels of sCTLA4, sPD-L1, sPD-1,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1</w:t>
      </w:r>
      <w:r w:rsidRPr="00247352">
        <w:rPr>
          <w:rFonts w:ascii="Arial" w:eastAsia="Arial" w:hAnsi="Arial" w:cs="Arial"/>
          <w:color w:val="000000"/>
          <w:sz w:val="24"/>
        </w:rPr>
        <w:t>,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2</w:t>
      </w:r>
      <w:r w:rsidRPr="00247352">
        <w:rPr>
          <w:rFonts w:ascii="Arial" w:eastAsia="Arial" w:hAnsi="Arial" w:cs="Arial"/>
          <w:color w:val="000000"/>
          <w:sz w:val="24"/>
        </w:rPr>
        <w:t>, and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3</w:t>
      </w:r>
      <w:r w:rsidRPr="00247352">
        <w:rPr>
          <w:rFonts w:ascii="Arial" w:eastAsia="Arial" w:hAnsi="Arial" w:cs="Arial"/>
          <w:color w:val="000000"/>
          <w:sz w:val="24"/>
        </w:rPr>
        <w:t xml:space="preserve"> in PE of BAP1 loss or retained MPM. (b) Each dot represents levels of sCTLA4, sPD-L1, sPD-1,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1</w:t>
      </w:r>
      <w:r w:rsidRPr="00247352">
        <w:rPr>
          <w:rFonts w:ascii="Arial" w:eastAsia="Arial" w:hAnsi="Arial" w:cs="Arial"/>
          <w:color w:val="000000"/>
          <w:sz w:val="24"/>
        </w:rPr>
        <w:t>,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2</w:t>
      </w:r>
      <w:r w:rsidRPr="00247352">
        <w:rPr>
          <w:rFonts w:ascii="Arial" w:eastAsia="Arial" w:hAnsi="Arial" w:cs="Arial"/>
          <w:color w:val="000000"/>
          <w:sz w:val="24"/>
        </w:rPr>
        <w:t>, and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3</w:t>
      </w:r>
      <w:r w:rsidRPr="00247352">
        <w:rPr>
          <w:rFonts w:ascii="Arial" w:eastAsia="Arial" w:hAnsi="Arial" w:cs="Arial"/>
          <w:color w:val="000000"/>
          <w:sz w:val="24"/>
        </w:rPr>
        <w:t xml:space="preserve"> in PE of CD8 TIL negative or positive MPM. Data are analyzed using </w:t>
      </w:r>
      <w:r w:rsidRPr="007974C5">
        <w:rPr>
          <w:rFonts w:ascii="Arial" w:eastAsia="Arial" w:hAnsi="Arial" w:cs="Arial"/>
          <w:i/>
          <w:iCs/>
          <w:color w:val="000000"/>
          <w:sz w:val="24"/>
        </w:rPr>
        <w:t>t</w:t>
      </w:r>
      <w:r w:rsidRPr="00247352">
        <w:rPr>
          <w:rFonts w:ascii="Arial" w:eastAsia="Arial" w:hAnsi="Arial" w:cs="Arial"/>
          <w:color w:val="000000"/>
          <w:sz w:val="24"/>
        </w:rPr>
        <w:t>-test</w:t>
      </w:r>
      <w:r>
        <w:rPr>
          <w:rFonts w:ascii="Arial" w:eastAsia="Arial" w:hAnsi="Arial" w:cs="Arial"/>
          <w:color w:val="000000"/>
          <w:sz w:val="24"/>
        </w:rPr>
        <w:t>s</w:t>
      </w:r>
      <w:r w:rsidRPr="00247352">
        <w:rPr>
          <w:rFonts w:ascii="Arial" w:eastAsia="Arial" w:hAnsi="Arial" w:cs="Arial"/>
          <w:color w:val="000000"/>
          <w:sz w:val="24"/>
        </w:rPr>
        <w:t>. Bars: Mean ± SD. *</w:t>
      </w:r>
      <w:r w:rsidRPr="00247352">
        <w:rPr>
          <w:rFonts w:ascii="Arial" w:eastAsia="Arial" w:hAnsi="Arial" w:cs="Arial"/>
          <w:i/>
          <w:color w:val="000000"/>
          <w:sz w:val="24"/>
        </w:rPr>
        <w:t>p</w:t>
      </w:r>
      <w:r w:rsidRPr="00247352">
        <w:rPr>
          <w:rFonts w:ascii="Arial" w:eastAsia="Arial" w:hAnsi="Arial" w:cs="Arial"/>
          <w:color w:val="000000"/>
          <w:sz w:val="24"/>
        </w:rPr>
        <w:t>&lt;0.05. PE, pleural effusion; MPM, malignant pleural mesothelioma</w:t>
      </w:r>
      <w:r>
        <w:rPr>
          <w:rFonts w:ascii="Arial" w:eastAsia="Arial" w:hAnsi="Arial" w:cs="Arial"/>
          <w:color w:val="000000"/>
          <w:sz w:val="24"/>
        </w:rPr>
        <w:t xml:space="preserve">; </w:t>
      </w:r>
      <w:r w:rsidRPr="00247352">
        <w:rPr>
          <w:rFonts w:ascii="Arial" w:eastAsia="Arial" w:hAnsi="Arial" w:cs="Arial"/>
          <w:color w:val="000000"/>
          <w:sz w:val="24"/>
        </w:rPr>
        <w:t xml:space="preserve">BAP1; BRCA1 associated protein 1, CD8 TIL; tumor-infiltrating CD8 T cell. </w:t>
      </w:r>
    </w:p>
    <w:p w:rsidR="00154322" w:rsidRPr="00247352" w:rsidRDefault="00154322" w:rsidP="00154322">
      <w:pPr>
        <w:tabs>
          <w:tab w:val="left" w:pos="5970"/>
        </w:tabs>
        <w:snapToGrid w:val="0"/>
        <w:spacing w:line="480" w:lineRule="auto"/>
        <w:rPr>
          <w:rFonts w:ascii="Arial" w:eastAsia="Arial" w:hAnsi="Arial" w:cs="Arial"/>
          <w:color w:val="000000"/>
          <w:sz w:val="24"/>
        </w:rPr>
      </w:pPr>
    </w:p>
    <w:p w:rsidR="00154322" w:rsidRPr="00247352" w:rsidRDefault="00154322" w:rsidP="00154322">
      <w:pPr>
        <w:tabs>
          <w:tab w:val="left" w:pos="5970"/>
        </w:tabs>
        <w:snapToGrid w:val="0"/>
        <w:spacing w:line="480" w:lineRule="auto"/>
        <w:rPr>
          <w:rFonts w:ascii="Arial" w:eastAsia="Arial" w:hAnsi="Arial" w:cs="Arial"/>
          <w:b/>
          <w:color w:val="000000"/>
          <w:sz w:val="24"/>
        </w:rPr>
      </w:pPr>
      <w:r w:rsidRPr="00247352">
        <w:rPr>
          <w:rFonts w:ascii="Arial" w:eastAsia="Arial" w:hAnsi="Arial" w:cs="Arial"/>
          <w:b/>
          <w:color w:val="000000"/>
          <w:sz w:val="24"/>
        </w:rPr>
        <w:t xml:space="preserve">Supplementary Fig. </w:t>
      </w:r>
      <w:r w:rsidR="0015730B">
        <w:rPr>
          <w:rFonts w:ascii="Arial" w:eastAsia="Arial" w:hAnsi="Arial" w:cs="Arial"/>
          <w:b/>
          <w:color w:val="000000"/>
          <w:sz w:val="24"/>
        </w:rPr>
        <w:t>S</w:t>
      </w:r>
      <w:r w:rsidRPr="00247352">
        <w:rPr>
          <w:rFonts w:ascii="Arial" w:eastAsia="Arial" w:hAnsi="Arial" w:cs="Arial"/>
          <w:b/>
          <w:color w:val="000000"/>
          <w:sz w:val="24"/>
        </w:rPr>
        <w:t>5. ROC curves for predicting 2-year survival in patients with MPM.</w:t>
      </w:r>
    </w:p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color w:val="000000"/>
          <w:sz w:val="24"/>
        </w:rPr>
      </w:pPr>
      <w:r w:rsidRPr="00247352">
        <w:rPr>
          <w:rFonts w:ascii="Arial" w:eastAsia="Arial" w:hAnsi="Arial" w:cs="Arial"/>
          <w:color w:val="000000"/>
          <w:sz w:val="24"/>
        </w:rPr>
        <w:t>ROC curves predicting 2-year survival for sCTLA-4, sPD-L1, sPD-1,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1</w:t>
      </w:r>
      <w:r w:rsidRPr="00247352">
        <w:rPr>
          <w:rFonts w:ascii="Arial" w:eastAsia="Arial" w:hAnsi="Arial" w:cs="Arial"/>
          <w:color w:val="000000"/>
          <w:sz w:val="24"/>
        </w:rPr>
        <w:t>,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2</w:t>
      </w:r>
      <w:r w:rsidRPr="00247352">
        <w:rPr>
          <w:rFonts w:ascii="Arial" w:eastAsia="Arial" w:hAnsi="Arial" w:cs="Arial"/>
          <w:color w:val="000000"/>
          <w:sz w:val="24"/>
        </w:rPr>
        <w:t>, and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3</w:t>
      </w:r>
      <w:r w:rsidRPr="00247352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>are</w:t>
      </w:r>
      <w:r w:rsidRPr="00247352">
        <w:rPr>
          <w:rFonts w:ascii="Arial" w:eastAsia="Arial" w:hAnsi="Arial" w:cs="Arial"/>
          <w:color w:val="000000"/>
          <w:sz w:val="24"/>
        </w:rPr>
        <w:t xml:space="preserve"> shown. *</w:t>
      </w:r>
      <w:r w:rsidRPr="00247352">
        <w:rPr>
          <w:rFonts w:ascii="Arial" w:eastAsia="Arial" w:hAnsi="Arial" w:cs="Arial"/>
          <w:i/>
          <w:color w:val="000000"/>
          <w:sz w:val="24"/>
        </w:rPr>
        <w:t>p</w:t>
      </w:r>
      <w:r w:rsidRPr="00247352">
        <w:rPr>
          <w:rFonts w:ascii="Arial" w:eastAsia="Arial" w:hAnsi="Arial" w:cs="Arial"/>
          <w:color w:val="000000"/>
          <w:sz w:val="24"/>
        </w:rPr>
        <w:t>&lt;0.05. ROC, receiver operating characteristic; AUC, area under the curve</w:t>
      </w:r>
      <w:r>
        <w:rPr>
          <w:rFonts w:ascii="Arial" w:eastAsia="Arial" w:hAnsi="Arial" w:cs="Arial"/>
          <w:color w:val="000000"/>
          <w:sz w:val="24"/>
        </w:rPr>
        <w:t>;</w:t>
      </w:r>
      <w:r w:rsidRPr="00C11F73">
        <w:rPr>
          <w:rFonts w:ascii="Arial" w:eastAsia="Arial" w:hAnsi="Arial" w:cs="Arial"/>
          <w:color w:val="000000"/>
          <w:sz w:val="24"/>
        </w:rPr>
        <w:t xml:space="preserve"> </w:t>
      </w:r>
      <w:r w:rsidRPr="00247352">
        <w:rPr>
          <w:rFonts w:ascii="Arial" w:eastAsia="Arial" w:hAnsi="Arial" w:cs="Arial"/>
          <w:color w:val="000000"/>
          <w:sz w:val="24"/>
        </w:rPr>
        <w:t>MPM, malignant pleural mesothelioma</w:t>
      </w:r>
      <w:r>
        <w:rPr>
          <w:rFonts w:ascii="Arial" w:eastAsia="Arial" w:hAnsi="Arial" w:cs="Arial"/>
          <w:color w:val="000000"/>
          <w:sz w:val="24"/>
        </w:rPr>
        <w:t>.</w:t>
      </w:r>
    </w:p>
    <w:p w:rsidR="00154322" w:rsidRPr="00E32AEA" w:rsidRDefault="00154322" w:rsidP="00154322">
      <w:pPr>
        <w:snapToGrid w:val="0"/>
        <w:spacing w:line="480" w:lineRule="auto"/>
        <w:rPr>
          <w:rFonts w:ascii="Arial" w:eastAsiaTheme="minorEastAsia" w:hAnsi="Arial" w:cs="Arial"/>
          <w:color w:val="000000"/>
          <w:sz w:val="24"/>
        </w:rPr>
      </w:pPr>
    </w:p>
    <w:p w:rsidR="00154322" w:rsidRPr="00247352" w:rsidRDefault="00154322" w:rsidP="00154322">
      <w:pPr>
        <w:tabs>
          <w:tab w:val="left" w:pos="5970"/>
        </w:tabs>
        <w:snapToGrid w:val="0"/>
        <w:spacing w:line="480" w:lineRule="auto"/>
        <w:rPr>
          <w:rFonts w:ascii="Arial" w:eastAsia="Arial" w:hAnsi="Arial" w:cs="Arial"/>
          <w:b/>
          <w:color w:val="000000"/>
          <w:sz w:val="24"/>
        </w:rPr>
      </w:pPr>
      <w:r w:rsidRPr="00247352">
        <w:rPr>
          <w:rFonts w:ascii="Arial" w:eastAsia="Arial" w:hAnsi="Arial" w:cs="Arial"/>
          <w:b/>
          <w:color w:val="000000"/>
          <w:sz w:val="24"/>
        </w:rPr>
        <w:t>Supplementary Fig.</w:t>
      </w:r>
      <w:r>
        <w:rPr>
          <w:rFonts w:ascii="Arial" w:eastAsia="Arial" w:hAnsi="Arial" w:cs="Arial"/>
          <w:b/>
          <w:color w:val="000000"/>
          <w:sz w:val="24"/>
        </w:rPr>
        <w:t xml:space="preserve"> </w:t>
      </w:r>
      <w:r w:rsidR="0015730B">
        <w:rPr>
          <w:rFonts w:ascii="Arial" w:eastAsia="Arial" w:hAnsi="Arial" w:cs="Arial"/>
          <w:b/>
          <w:color w:val="000000"/>
          <w:sz w:val="24"/>
        </w:rPr>
        <w:t>S</w:t>
      </w:r>
      <w:bookmarkStart w:id="0" w:name="_GoBack"/>
      <w:bookmarkEnd w:id="0"/>
      <w:r w:rsidRPr="00247352">
        <w:rPr>
          <w:rFonts w:ascii="Arial" w:eastAsia="Arial" w:hAnsi="Arial" w:cs="Arial"/>
          <w:b/>
          <w:color w:val="000000"/>
          <w:sz w:val="24"/>
        </w:rPr>
        <w:t>6. ROC curves for predicting response to anti-PD-1 monotherapy in patients with MPM.</w:t>
      </w:r>
    </w:p>
    <w:p w:rsidR="00154322" w:rsidRPr="00247352" w:rsidRDefault="00154322" w:rsidP="00154322">
      <w:pPr>
        <w:snapToGrid w:val="0"/>
        <w:spacing w:line="480" w:lineRule="auto"/>
        <w:rPr>
          <w:rFonts w:ascii="Arial" w:eastAsia="Arial" w:hAnsi="Arial" w:cs="Arial"/>
          <w:color w:val="000000"/>
          <w:sz w:val="24"/>
        </w:rPr>
      </w:pPr>
      <w:r w:rsidRPr="00247352">
        <w:rPr>
          <w:rFonts w:ascii="Arial" w:eastAsia="Arial" w:hAnsi="Arial" w:cs="Arial"/>
          <w:color w:val="000000"/>
          <w:sz w:val="24"/>
        </w:rPr>
        <w:t>ROC curves predicting response</w:t>
      </w:r>
      <w:r>
        <w:rPr>
          <w:rFonts w:ascii="Arial" w:eastAsia="Arial" w:hAnsi="Arial" w:cs="Arial"/>
          <w:color w:val="000000"/>
          <w:sz w:val="24"/>
        </w:rPr>
        <w:t>s</w:t>
      </w:r>
      <w:r w:rsidRPr="00247352">
        <w:rPr>
          <w:rFonts w:ascii="Arial" w:eastAsia="Arial" w:hAnsi="Arial" w:cs="Arial"/>
          <w:color w:val="000000"/>
          <w:sz w:val="24"/>
        </w:rPr>
        <w:t xml:space="preserve"> to anti-PD-1 monotherapy for sCTLA-4, sPD-L1, sPD-1,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1</w:t>
      </w:r>
      <w:r w:rsidRPr="00247352">
        <w:rPr>
          <w:rFonts w:ascii="Arial" w:eastAsia="Arial" w:hAnsi="Arial" w:cs="Arial"/>
          <w:color w:val="000000"/>
          <w:sz w:val="24"/>
        </w:rPr>
        <w:t>,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2</w:t>
      </w:r>
      <w:r w:rsidRPr="00247352">
        <w:rPr>
          <w:rFonts w:ascii="Arial" w:eastAsia="Arial" w:hAnsi="Arial" w:cs="Arial"/>
          <w:color w:val="000000"/>
          <w:sz w:val="24"/>
        </w:rPr>
        <w:t>, and TGF-</w:t>
      </w:r>
      <w:r w:rsidRPr="00247352">
        <w:rPr>
          <w:rFonts w:ascii="Symbol" w:eastAsia="Symbol" w:hAnsi="Symbol" w:cs="Symbol"/>
          <w:color w:val="000000"/>
          <w:sz w:val="24"/>
        </w:rPr>
        <w:t></w:t>
      </w:r>
      <w:r w:rsidRPr="00247352">
        <w:rPr>
          <w:rFonts w:ascii="Arial" w:eastAsia="Arial" w:hAnsi="Arial" w:cs="Arial"/>
          <w:color w:val="000000"/>
          <w:sz w:val="24"/>
          <w:vertAlign w:val="subscript"/>
        </w:rPr>
        <w:t>3</w:t>
      </w:r>
      <w:r w:rsidRPr="00247352"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4"/>
        </w:rPr>
        <w:t>are</w:t>
      </w:r>
      <w:r w:rsidRPr="00247352">
        <w:rPr>
          <w:rFonts w:ascii="Arial" w:eastAsia="Arial" w:hAnsi="Arial" w:cs="Arial"/>
          <w:color w:val="000000"/>
          <w:sz w:val="24"/>
        </w:rPr>
        <w:t xml:space="preserve"> shown. ROC, receiver operating characteristic; AUC, area under the curve</w:t>
      </w:r>
      <w:r>
        <w:rPr>
          <w:rFonts w:ascii="Arial" w:eastAsia="Arial" w:hAnsi="Arial" w:cs="Arial"/>
          <w:color w:val="000000"/>
          <w:sz w:val="24"/>
        </w:rPr>
        <w:t>;</w:t>
      </w:r>
      <w:r w:rsidRPr="00C11F73">
        <w:rPr>
          <w:rFonts w:ascii="Arial" w:eastAsia="Arial" w:hAnsi="Arial" w:cs="Arial"/>
          <w:color w:val="000000"/>
          <w:sz w:val="24"/>
        </w:rPr>
        <w:t xml:space="preserve"> </w:t>
      </w:r>
      <w:r w:rsidRPr="00247352">
        <w:rPr>
          <w:rFonts w:ascii="Arial" w:eastAsia="Arial" w:hAnsi="Arial" w:cs="Arial"/>
          <w:color w:val="000000"/>
          <w:sz w:val="24"/>
        </w:rPr>
        <w:t>MPM, malignant pleural mesothelioma</w:t>
      </w:r>
      <w:r>
        <w:rPr>
          <w:rFonts w:ascii="Arial" w:eastAsia="Arial" w:hAnsi="Arial" w:cs="Arial"/>
          <w:color w:val="000000"/>
          <w:sz w:val="24"/>
        </w:rPr>
        <w:t>.</w:t>
      </w:r>
    </w:p>
    <w:p w:rsidR="009F4DBE" w:rsidRPr="00154322" w:rsidRDefault="009F4DBE"/>
    <w:sectPr w:rsidR="009F4DBE" w:rsidRPr="001543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22"/>
    <w:rsid w:val="000070B2"/>
    <w:rsid w:val="00007A81"/>
    <w:rsid w:val="000119AE"/>
    <w:rsid w:val="00014526"/>
    <w:rsid w:val="00015193"/>
    <w:rsid w:val="000418F5"/>
    <w:rsid w:val="00041A6C"/>
    <w:rsid w:val="000516F0"/>
    <w:rsid w:val="00062857"/>
    <w:rsid w:val="00081201"/>
    <w:rsid w:val="000853BC"/>
    <w:rsid w:val="00087258"/>
    <w:rsid w:val="00087DF0"/>
    <w:rsid w:val="000A789B"/>
    <w:rsid w:val="000B14F3"/>
    <w:rsid w:val="000B5440"/>
    <w:rsid w:val="000C38CF"/>
    <w:rsid w:val="000F27F2"/>
    <w:rsid w:val="000F4ABF"/>
    <w:rsid w:val="0010106B"/>
    <w:rsid w:val="00102A15"/>
    <w:rsid w:val="0010422E"/>
    <w:rsid w:val="00104D36"/>
    <w:rsid w:val="00110F11"/>
    <w:rsid w:val="00113552"/>
    <w:rsid w:val="00113910"/>
    <w:rsid w:val="00113E52"/>
    <w:rsid w:val="00126ADB"/>
    <w:rsid w:val="001308DA"/>
    <w:rsid w:val="00131D7A"/>
    <w:rsid w:val="0013657D"/>
    <w:rsid w:val="00143A56"/>
    <w:rsid w:val="00144CB3"/>
    <w:rsid w:val="00154322"/>
    <w:rsid w:val="001563F3"/>
    <w:rsid w:val="0015730B"/>
    <w:rsid w:val="001608FD"/>
    <w:rsid w:val="001645E7"/>
    <w:rsid w:val="001741D4"/>
    <w:rsid w:val="00184595"/>
    <w:rsid w:val="001924D4"/>
    <w:rsid w:val="00194CAB"/>
    <w:rsid w:val="001A099A"/>
    <w:rsid w:val="001B0C3D"/>
    <w:rsid w:val="001B4BEA"/>
    <w:rsid w:val="001D70EC"/>
    <w:rsid w:val="001D7D84"/>
    <w:rsid w:val="001E197D"/>
    <w:rsid w:val="001E45C9"/>
    <w:rsid w:val="001E5B31"/>
    <w:rsid w:val="001E663C"/>
    <w:rsid w:val="001E6DBC"/>
    <w:rsid w:val="001F413A"/>
    <w:rsid w:val="00201EB8"/>
    <w:rsid w:val="00224E07"/>
    <w:rsid w:val="002279B9"/>
    <w:rsid w:val="002335C1"/>
    <w:rsid w:val="0023530E"/>
    <w:rsid w:val="002365AB"/>
    <w:rsid w:val="00240FC3"/>
    <w:rsid w:val="00243DD2"/>
    <w:rsid w:val="002470D4"/>
    <w:rsid w:val="00254AC6"/>
    <w:rsid w:val="00270961"/>
    <w:rsid w:val="00275BFB"/>
    <w:rsid w:val="0028030D"/>
    <w:rsid w:val="00286468"/>
    <w:rsid w:val="00287395"/>
    <w:rsid w:val="00295102"/>
    <w:rsid w:val="002964EB"/>
    <w:rsid w:val="00297920"/>
    <w:rsid w:val="002B100A"/>
    <w:rsid w:val="002C417B"/>
    <w:rsid w:val="002D0EDB"/>
    <w:rsid w:val="002F4403"/>
    <w:rsid w:val="002F5719"/>
    <w:rsid w:val="00306579"/>
    <w:rsid w:val="00311E82"/>
    <w:rsid w:val="00312A40"/>
    <w:rsid w:val="00316751"/>
    <w:rsid w:val="0033055C"/>
    <w:rsid w:val="00333C11"/>
    <w:rsid w:val="00342218"/>
    <w:rsid w:val="00342E28"/>
    <w:rsid w:val="00345F8A"/>
    <w:rsid w:val="00347528"/>
    <w:rsid w:val="0035114E"/>
    <w:rsid w:val="00356E10"/>
    <w:rsid w:val="00361CE2"/>
    <w:rsid w:val="00367935"/>
    <w:rsid w:val="0037248E"/>
    <w:rsid w:val="003744A3"/>
    <w:rsid w:val="00381E87"/>
    <w:rsid w:val="00381F8A"/>
    <w:rsid w:val="003900FB"/>
    <w:rsid w:val="00392D94"/>
    <w:rsid w:val="00393AB8"/>
    <w:rsid w:val="003B5E41"/>
    <w:rsid w:val="003B69D8"/>
    <w:rsid w:val="003B6A11"/>
    <w:rsid w:val="003C69FC"/>
    <w:rsid w:val="003C742B"/>
    <w:rsid w:val="003C7694"/>
    <w:rsid w:val="003C7722"/>
    <w:rsid w:val="003E3F26"/>
    <w:rsid w:val="003E701A"/>
    <w:rsid w:val="0040204D"/>
    <w:rsid w:val="0041068E"/>
    <w:rsid w:val="00415B1D"/>
    <w:rsid w:val="004260B5"/>
    <w:rsid w:val="00426928"/>
    <w:rsid w:val="00430F51"/>
    <w:rsid w:val="004328E6"/>
    <w:rsid w:val="004437CB"/>
    <w:rsid w:val="00443963"/>
    <w:rsid w:val="00450D3B"/>
    <w:rsid w:val="004532D4"/>
    <w:rsid w:val="00456ACF"/>
    <w:rsid w:val="00467AD8"/>
    <w:rsid w:val="00481E15"/>
    <w:rsid w:val="00484438"/>
    <w:rsid w:val="00487651"/>
    <w:rsid w:val="00494E53"/>
    <w:rsid w:val="004A264B"/>
    <w:rsid w:val="004A3639"/>
    <w:rsid w:val="004A3C4D"/>
    <w:rsid w:val="004A665E"/>
    <w:rsid w:val="004B2EA8"/>
    <w:rsid w:val="004B5637"/>
    <w:rsid w:val="004C69E1"/>
    <w:rsid w:val="004C7D8A"/>
    <w:rsid w:val="004D080A"/>
    <w:rsid w:val="004D2364"/>
    <w:rsid w:val="004D427A"/>
    <w:rsid w:val="004D6D06"/>
    <w:rsid w:val="004E32ED"/>
    <w:rsid w:val="004E7977"/>
    <w:rsid w:val="004F06C3"/>
    <w:rsid w:val="004F117A"/>
    <w:rsid w:val="004F472C"/>
    <w:rsid w:val="00500459"/>
    <w:rsid w:val="0053214B"/>
    <w:rsid w:val="00540259"/>
    <w:rsid w:val="0055639A"/>
    <w:rsid w:val="00564171"/>
    <w:rsid w:val="005641F0"/>
    <w:rsid w:val="005819F3"/>
    <w:rsid w:val="005822BA"/>
    <w:rsid w:val="005A39E2"/>
    <w:rsid w:val="005A7D2C"/>
    <w:rsid w:val="005B4292"/>
    <w:rsid w:val="005C2399"/>
    <w:rsid w:val="005D1B97"/>
    <w:rsid w:val="005D5047"/>
    <w:rsid w:val="005D554C"/>
    <w:rsid w:val="00604C6D"/>
    <w:rsid w:val="006200E2"/>
    <w:rsid w:val="0062135E"/>
    <w:rsid w:val="00623523"/>
    <w:rsid w:val="00624DCE"/>
    <w:rsid w:val="006353E0"/>
    <w:rsid w:val="00637639"/>
    <w:rsid w:val="00637D75"/>
    <w:rsid w:val="006424C4"/>
    <w:rsid w:val="00661E8B"/>
    <w:rsid w:val="00662D8B"/>
    <w:rsid w:val="00672389"/>
    <w:rsid w:val="00674A98"/>
    <w:rsid w:val="0067677D"/>
    <w:rsid w:val="006826E1"/>
    <w:rsid w:val="00690D88"/>
    <w:rsid w:val="00693880"/>
    <w:rsid w:val="006B0118"/>
    <w:rsid w:val="006B464B"/>
    <w:rsid w:val="006B46E1"/>
    <w:rsid w:val="006C1321"/>
    <w:rsid w:val="006C19F6"/>
    <w:rsid w:val="006C4638"/>
    <w:rsid w:val="006D16FF"/>
    <w:rsid w:val="006E58B7"/>
    <w:rsid w:val="006F5F7B"/>
    <w:rsid w:val="00700349"/>
    <w:rsid w:val="00704921"/>
    <w:rsid w:val="007065CA"/>
    <w:rsid w:val="00710212"/>
    <w:rsid w:val="007136E0"/>
    <w:rsid w:val="00723794"/>
    <w:rsid w:val="00725B8A"/>
    <w:rsid w:val="00726472"/>
    <w:rsid w:val="00730750"/>
    <w:rsid w:val="00731F95"/>
    <w:rsid w:val="00731FC7"/>
    <w:rsid w:val="00754456"/>
    <w:rsid w:val="007659C7"/>
    <w:rsid w:val="007767D8"/>
    <w:rsid w:val="00783AF6"/>
    <w:rsid w:val="00783E93"/>
    <w:rsid w:val="00784455"/>
    <w:rsid w:val="007846B0"/>
    <w:rsid w:val="0078472E"/>
    <w:rsid w:val="0078633D"/>
    <w:rsid w:val="0079451E"/>
    <w:rsid w:val="007A0C5F"/>
    <w:rsid w:val="007B7393"/>
    <w:rsid w:val="007D08DD"/>
    <w:rsid w:val="007D18F8"/>
    <w:rsid w:val="007E1B4F"/>
    <w:rsid w:val="007E5402"/>
    <w:rsid w:val="007F4D40"/>
    <w:rsid w:val="00806765"/>
    <w:rsid w:val="00813478"/>
    <w:rsid w:val="00815D2D"/>
    <w:rsid w:val="00816D05"/>
    <w:rsid w:val="00827ED0"/>
    <w:rsid w:val="008360EA"/>
    <w:rsid w:val="008365E3"/>
    <w:rsid w:val="00845B5D"/>
    <w:rsid w:val="00850644"/>
    <w:rsid w:val="00854D8D"/>
    <w:rsid w:val="00862883"/>
    <w:rsid w:val="0087291D"/>
    <w:rsid w:val="00874BAF"/>
    <w:rsid w:val="008810D7"/>
    <w:rsid w:val="00884B26"/>
    <w:rsid w:val="008879D0"/>
    <w:rsid w:val="008911C9"/>
    <w:rsid w:val="008916CD"/>
    <w:rsid w:val="00894E2B"/>
    <w:rsid w:val="00895078"/>
    <w:rsid w:val="00895FC3"/>
    <w:rsid w:val="008A76E2"/>
    <w:rsid w:val="008B4151"/>
    <w:rsid w:val="008B738D"/>
    <w:rsid w:val="008C0978"/>
    <w:rsid w:val="008C36D5"/>
    <w:rsid w:val="008C3719"/>
    <w:rsid w:val="008D16F3"/>
    <w:rsid w:val="008D3F26"/>
    <w:rsid w:val="008D4BE5"/>
    <w:rsid w:val="008D5D2F"/>
    <w:rsid w:val="008E2F50"/>
    <w:rsid w:val="008E7CD0"/>
    <w:rsid w:val="008F23CE"/>
    <w:rsid w:val="009063E9"/>
    <w:rsid w:val="00913D75"/>
    <w:rsid w:val="00916333"/>
    <w:rsid w:val="009324DD"/>
    <w:rsid w:val="00932507"/>
    <w:rsid w:val="00932E18"/>
    <w:rsid w:val="009370F7"/>
    <w:rsid w:val="00942C47"/>
    <w:rsid w:val="00944488"/>
    <w:rsid w:val="00945F0B"/>
    <w:rsid w:val="00971543"/>
    <w:rsid w:val="00977DBE"/>
    <w:rsid w:val="00983C05"/>
    <w:rsid w:val="009A490D"/>
    <w:rsid w:val="009A5801"/>
    <w:rsid w:val="009B2DAF"/>
    <w:rsid w:val="009B5AB9"/>
    <w:rsid w:val="009C778A"/>
    <w:rsid w:val="009E6F62"/>
    <w:rsid w:val="009F4DBE"/>
    <w:rsid w:val="009F5C96"/>
    <w:rsid w:val="00A014EB"/>
    <w:rsid w:val="00A037E4"/>
    <w:rsid w:val="00A142BB"/>
    <w:rsid w:val="00A2325F"/>
    <w:rsid w:val="00A24578"/>
    <w:rsid w:val="00A33CAB"/>
    <w:rsid w:val="00A4043F"/>
    <w:rsid w:val="00A40ACE"/>
    <w:rsid w:val="00A42746"/>
    <w:rsid w:val="00A43D0C"/>
    <w:rsid w:val="00A46DCE"/>
    <w:rsid w:val="00A51DBF"/>
    <w:rsid w:val="00A52C7F"/>
    <w:rsid w:val="00A57A72"/>
    <w:rsid w:val="00A64ECF"/>
    <w:rsid w:val="00A66577"/>
    <w:rsid w:val="00A673CD"/>
    <w:rsid w:val="00A70BFE"/>
    <w:rsid w:val="00A71CCD"/>
    <w:rsid w:val="00A749FE"/>
    <w:rsid w:val="00A76638"/>
    <w:rsid w:val="00A845D6"/>
    <w:rsid w:val="00A945AF"/>
    <w:rsid w:val="00AA46B7"/>
    <w:rsid w:val="00AA6835"/>
    <w:rsid w:val="00AA7BEC"/>
    <w:rsid w:val="00AB34C9"/>
    <w:rsid w:val="00AB4563"/>
    <w:rsid w:val="00AB5F2D"/>
    <w:rsid w:val="00AC078A"/>
    <w:rsid w:val="00AC5325"/>
    <w:rsid w:val="00AE6366"/>
    <w:rsid w:val="00AE6F4E"/>
    <w:rsid w:val="00AF330A"/>
    <w:rsid w:val="00AF5C09"/>
    <w:rsid w:val="00B02309"/>
    <w:rsid w:val="00B03144"/>
    <w:rsid w:val="00B03D07"/>
    <w:rsid w:val="00B0457A"/>
    <w:rsid w:val="00B04FF5"/>
    <w:rsid w:val="00B05A19"/>
    <w:rsid w:val="00B0633A"/>
    <w:rsid w:val="00B06E43"/>
    <w:rsid w:val="00B073F7"/>
    <w:rsid w:val="00B219FE"/>
    <w:rsid w:val="00B31DC8"/>
    <w:rsid w:val="00B35F80"/>
    <w:rsid w:val="00B51304"/>
    <w:rsid w:val="00B54066"/>
    <w:rsid w:val="00B610D3"/>
    <w:rsid w:val="00B611A6"/>
    <w:rsid w:val="00B632FD"/>
    <w:rsid w:val="00B73324"/>
    <w:rsid w:val="00B95F49"/>
    <w:rsid w:val="00BA486F"/>
    <w:rsid w:val="00BA6B12"/>
    <w:rsid w:val="00BB545F"/>
    <w:rsid w:val="00BB6974"/>
    <w:rsid w:val="00BC0764"/>
    <w:rsid w:val="00BC4E82"/>
    <w:rsid w:val="00BC60C5"/>
    <w:rsid w:val="00BC6600"/>
    <w:rsid w:val="00BD140C"/>
    <w:rsid w:val="00BD78C4"/>
    <w:rsid w:val="00BE7705"/>
    <w:rsid w:val="00BF0A04"/>
    <w:rsid w:val="00BF240D"/>
    <w:rsid w:val="00BF4B1D"/>
    <w:rsid w:val="00BF5496"/>
    <w:rsid w:val="00C03AB0"/>
    <w:rsid w:val="00C055B8"/>
    <w:rsid w:val="00C12D4E"/>
    <w:rsid w:val="00C30411"/>
    <w:rsid w:val="00C36D1B"/>
    <w:rsid w:val="00C43089"/>
    <w:rsid w:val="00C43BB9"/>
    <w:rsid w:val="00C44431"/>
    <w:rsid w:val="00C46105"/>
    <w:rsid w:val="00C47C71"/>
    <w:rsid w:val="00C561BE"/>
    <w:rsid w:val="00C6783E"/>
    <w:rsid w:val="00C706BC"/>
    <w:rsid w:val="00C747EF"/>
    <w:rsid w:val="00C81048"/>
    <w:rsid w:val="00C956F3"/>
    <w:rsid w:val="00CA3DBB"/>
    <w:rsid w:val="00CB0113"/>
    <w:rsid w:val="00CC12AB"/>
    <w:rsid w:val="00CC3450"/>
    <w:rsid w:val="00CD00AF"/>
    <w:rsid w:val="00CF02EE"/>
    <w:rsid w:val="00CF4D8E"/>
    <w:rsid w:val="00D035AB"/>
    <w:rsid w:val="00D046E5"/>
    <w:rsid w:val="00D11221"/>
    <w:rsid w:val="00D219E9"/>
    <w:rsid w:val="00D2344D"/>
    <w:rsid w:val="00D23AF1"/>
    <w:rsid w:val="00D25090"/>
    <w:rsid w:val="00D25678"/>
    <w:rsid w:val="00D32B32"/>
    <w:rsid w:val="00D34A6C"/>
    <w:rsid w:val="00D36477"/>
    <w:rsid w:val="00D4201C"/>
    <w:rsid w:val="00D50C0D"/>
    <w:rsid w:val="00D5243E"/>
    <w:rsid w:val="00D7265D"/>
    <w:rsid w:val="00D77E3E"/>
    <w:rsid w:val="00D83B53"/>
    <w:rsid w:val="00D860AA"/>
    <w:rsid w:val="00D8769E"/>
    <w:rsid w:val="00D9200D"/>
    <w:rsid w:val="00D97810"/>
    <w:rsid w:val="00DB3543"/>
    <w:rsid w:val="00DB51EA"/>
    <w:rsid w:val="00DC3251"/>
    <w:rsid w:val="00DC376F"/>
    <w:rsid w:val="00DC7334"/>
    <w:rsid w:val="00DD062E"/>
    <w:rsid w:val="00DD5B70"/>
    <w:rsid w:val="00DE0639"/>
    <w:rsid w:val="00DE0CA6"/>
    <w:rsid w:val="00DF4421"/>
    <w:rsid w:val="00DF447B"/>
    <w:rsid w:val="00DF7968"/>
    <w:rsid w:val="00E00D00"/>
    <w:rsid w:val="00E027B8"/>
    <w:rsid w:val="00E043B9"/>
    <w:rsid w:val="00E04E88"/>
    <w:rsid w:val="00E04E89"/>
    <w:rsid w:val="00E11059"/>
    <w:rsid w:val="00E11D15"/>
    <w:rsid w:val="00E230FD"/>
    <w:rsid w:val="00E2442E"/>
    <w:rsid w:val="00E247C7"/>
    <w:rsid w:val="00E26A3E"/>
    <w:rsid w:val="00E31868"/>
    <w:rsid w:val="00E32A0B"/>
    <w:rsid w:val="00E32AEA"/>
    <w:rsid w:val="00E41289"/>
    <w:rsid w:val="00E46359"/>
    <w:rsid w:val="00E50A4D"/>
    <w:rsid w:val="00E52291"/>
    <w:rsid w:val="00E53AD0"/>
    <w:rsid w:val="00E54007"/>
    <w:rsid w:val="00E54F16"/>
    <w:rsid w:val="00E56585"/>
    <w:rsid w:val="00E567A5"/>
    <w:rsid w:val="00E60DE6"/>
    <w:rsid w:val="00E652B7"/>
    <w:rsid w:val="00E81F79"/>
    <w:rsid w:val="00E84AA0"/>
    <w:rsid w:val="00E913DA"/>
    <w:rsid w:val="00EA7602"/>
    <w:rsid w:val="00EB0D08"/>
    <w:rsid w:val="00EB5E53"/>
    <w:rsid w:val="00EB75FC"/>
    <w:rsid w:val="00EC431C"/>
    <w:rsid w:val="00EC475B"/>
    <w:rsid w:val="00ED0FDF"/>
    <w:rsid w:val="00ED6DEF"/>
    <w:rsid w:val="00EE2531"/>
    <w:rsid w:val="00F00545"/>
    <w:rsid w:val="00F014F4"/>
    <w:rsid w:val="00F13633"/>
    <w:rsid w:val="00F44701"/>
    <w:rsid w:val="00F51475"/>
    <w:rsid w:val="00F53CE9"/>
    <w:rsid w:val="00F57586"/>
    <w:rsid w:val="00F64A96"/>
    <w:rsid w:val="00F6524E"/>
    <w:rsid w:val="00F653B5"/>
    <w:rsid w:val="00F96F6A"/>
    <w:rsid w:val="00FA1C0D"/>
    <w:rsid w:val="00FA30A4"/>
    <w:rsid w:val="00FA36FF"/>
    <w:rsid w:val="00FA6B0E"/>
    <w:rsid w:val="00FB6676"/>
    <w:rsid w:val="00FD079A"/>
    <w:rsid w:val="00FD0E4B"/>
    <w:rsid w:val="00FE172F"/>
    <w:rsid w:val="00FE2ABE"/>
    <w:rsid w:val="00FE49AB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49AE4C"/>
  <w15:chartTrackingRefBased/>
  <w15:docId w15:val="{49FA486F-FC4B-40F1-A7E6-2AD9608B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322"/>
    <w:pPr>
      <w:widowControl w:val="0"/>
      <w:spacing w:line="240" w:lineRule="auto"/>
    </w:pPr>
    <w:rPr>
      <w:rFonts w:ascii="Century" w:eastAsia="Century" w:hAnsi="Century" w:cs="Century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沖田 理貴</dc:creator>
  <cp:keywords/>
  <dc:description/>
  <cp:lastModifiedBy>沖田 理貴</cp:lastModifiedBy>
  <cp:revision>4</cp:revision>
  <dcterms:created xsi:type="dcterms:W3CDTF">2024-03-21T23:58:00Z</dcterms:created>
  <dcterms:modified xsi:type="dcterms:W3CDTF">2024-04-02T01:20:00Z</dcterms:modified>
</cp:coreProperties>
</file>