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1AAFD" w14:textId="226940E2" w:rsidR="00DB51C3" w:rsidRPr="00DD4ED2" w:rsidRDefault="00DB51C3" w:rsidP="007C6C1B">
      <w:pPr>
        <w:spacing w:line="480" w:lineRule="auto"/>
        <w:jc w:val="center"/>
        <w:rPr>
          <w:rFonts w:ascii="Times New Roman" w:hAnsi="Times New Roman" w:cs="Times New Roman"/>
          <w:b/>
          <w:color w:val="000000" w:themeColor="text1"/>
          <w:sz w:val="28"/>
          <w:szCs w:val="28"/>
        </w:rPr>
      </w:pPr>
      <w:r w:rsidRPr="00DD4ED2">
        <w:rPr>
          <w:rFonts w:ascii="Times New Roman" w:hAnsi="Times New Roman" w:cs="Times New Roman" w:hint="eastAsia"/>
          <w:b/>
          <w:color w:val="000000" w:themeColor="text1"/>
          <w:sz w:val="28"/>
          <w:szCs w:val="28"/>
        </w:rPr>
        <w:t>S</w:t>
      </w:r>
      <w:r w:rsidRPr="00DD4ED2">
        <w:rPr>
          <w:rFonts w:ascii="Times New Roman" w:hAnsi="Times New Roman" w:cs="Times New Roman"/>
          <w:b/>
          <w:color w:val="000000" w:themeColor="text1"/>
          <w:sz w:val="28"/>
          <w:szCs w:val="28"/>
        </w:rPr>
        <w:t>upp</w:t>
      </w:r>
      <w:r w:rsidR="00092A72">
        <w:rPr>
          <w:rFonts w:ascii="Times New Roman" w:hAnsi="Times New Roman" w:cs="Times New Roman"/>
          <w:b/>
          <w:color w:val="000000" w:themeColor="text1"/>
          <w:sz w:val="28"/>
          <w:szCs w:val="28"/>
        </w:rPr>
        <w:t xml:space="preserve">lementary </w:t>
      </w:r>
      <w:r w:rsidR="00170A28">
        <w:rPr>
          <w:rFonts w:ascii="Times New Roman" w:hAnsi="Times New Roman" w:cs="Times New Roman"/>
          <w:b/>
          <w:color w:val="000000" w:themeColor="text1"/>
          <w:sz w:val="28"/>
          <w:szCs w:val="28"/>
        </w:rPr>
        <w:t>Information</w:t>
      </w:r>
    </w:p>
    <w:p w14:paraId="17998381" w14:textId="11FD433F" w:rsidR="00DB51C3" w:rsidRPr="00A62374" w:rsidRDefault="00DB51C3" w:rsidP="007C6C1B">
      <w:pPr>
        <w:spacing w:line="480" w:lineRule="auto"/>
        <w:jc w:val="center"/>
        <w:rPr>
          <w:rFonts w:ascii="Times New Roman" w:hAnsi="Times New Roman" w:cs="Times New Roman"/>
          <w:b/>
          <w:color w:val="000000" w:themeColor="text1"/>
          <w:sz w:val="28"/>
          <w:szCs w:val="28"/>
        </w:rPr>
      </w:pPr>
    </w:p>
    <w:p w14:paraId="4F13D2B8" w14:textId="3AB3B5DD" w:rsidR="00E074C5" w:rsidRPr="00B67B3E" w:rsidRDefault="00867A9F" w:rsidP="00E074C5">
      <w:pPr>
        <w:spacing w:line="480" w:lineRule="auto"/>
        <w:jc w:val="center"/>
        <w:rPr>
          <w:rFonts w:ascii="Times New Roman" w:hAnsi="Times New Roman" w:cs="Times New Roman"/>
          <w:b/>
          <w:color w:val="000000" w:themeColor="text1"/>
          <w:sz w:val="24"/>
        </w:rPr>
      </w:pPr>
      <w:r>
        <w:rPr>
          <w:rFonts w:ascii="Times New Roman" w:hAnsi="Times New Roman"/>
          <w:b/>
          <w:bCs/>
          <w:kern w:val="0"/>
          <w:sz w:val="24"/>
        </w:rPr>
        <w:t>On the crack resistance and damage tolerance of 3D-printed nature-inspired hierarchical composite architecture</w:t>
      </w:r>
    </w:p>
    <w:p w14:paraId="4687B0EA" w14:textId="72495351"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rPr>
        <w:t>Siwon Yu</w:t>
      </w:r>
      <w:r w:rsidRPr="00B67B3E">
        <w:rPr>
          <w:rFonts w:ascii="Times New Roman" w:hAnsi="Times New Roman" w:cs="Times New Roman"/>
          <w:color w:val="000000" w:themeColor="text1"/>
          <w:sz w:val="24"/>
          <w:vertAlign w:val="superscript"/>
        </w:rPr>
        <w:t>1,2</w:t>
      </w:r>
      <w:r w:rsidR="00DC50D5">
        <w:rPr>
          <w:rFonts w:ascii="Times New Roman" w:hAnsi="Times New Roman" w:cs="Times New Roman"/>
          <w:color w:val="000000" w:themeColor="text1"/>
          <w:sz w:val="24"/>
          <w:vertAlign w:val="superscript"/>
        </w:rPr>
        <w:t>,3</w:t>
      </w:r>
      <w:r w:rsidRPr="00B67B3E">
        <w:rPr>
          <w:rFonts w:ascii="Times New Roman" w:hAnsi="Times New Roman" w:cs="Times New Roman"/>
          <w:color w:val="000000" w:themeColor="text1"/>
          <w:sz w:val="24"/>
        </w:rPr>
        <w:t>, Seunggyu Park</w:t>
      </w:r>
      <w:r w:rsidRPr="00B67B3E">
        <w:rPr>
          <w:rFonts w:ascii="Times New Roman" w:hAnsi="Times New Roman" w:cs="Times New Roman"/>
          <w:color w:val="000000" w:themeColor="text1"/>
          <w:sz w:val="24"/>
          <w:vertAlign w:val="superscript"/>
        </w:rPr>
        <w:t>3</w:t>
      </w:r>
      <w:r w:rsidRPr="00B67B3E">
        <w:rPr>
          <w:rFonts w:ascii="Times New Roman" w:hAnsi="Times New Roman" w:cs="Times New Roman"/>
          <w:color w:val="000000" w:themeColor="text1"/>
          <w:sz w:val="24"/>
        </w:rPr>
        <w:t>, Kang Taek Lee</w:t>
      </w:r>
      <w:r w:rsidRPr="00B67B3E">
        <w:rPr>
          <w:rFonts w:ascii="Times New Roman" w:hAnsi="Times New Roman" w:cs="Times New Roman"/>
          <w:color w:val="000000" w:themeColor="text1"/>
          <w:sz w:val="24"/>
          <w:vertAlign w:val="superscript"/>
        </w:rPr>
        <w:t>4</w:t>
      </w:r>
      <w:r w:rsidRPr="00B67B3E">
        <w:rPr>
          <w:rFonts w:ascii="Times New Roman" w:hAnsi="Times New Roman" w:cs="Times New Roman"/>
          <w:color w:val="000000" w:themeColor="text1"/>
          <w:sz w:val="24"/>
        </w:rPr>
        <w:t>, Jun Yeon Hwang</w:t>
      </w:r>
      <w:r w:rsidRPr="00B67B3E">
        <w:rPr>
          <w:rFonts w:ascii="Times New Roman" w:hAnsi="Times New Roman" w:cs="Times New Roman"/>
          <w:color w:val="000000" w:themeColor="text1"/>
          <w:sz w:val="24"/>
          <w:vertAlign w:val="superscript"/>
        </w:rPr>
        <w:t>3*</w:t>
      </w:r>
      <w:r w:rsidRPr="00B67B3E">
        <w:rPr>
          <w:rFonts w:ascii="Times New Roman" w:hAnsi="Times New Roman" w:cs="Times New Roman"/>
          <w:color w:val="000000" w:themeColor="text1"/>
          <w:sz w:val="24"/>
        </w:rPr>
        <w:t>, Soon Hyung Hong</w:t>
      </w:r>
      <w:r w:rsidRPr="00B67B3E">
        <w:rPr>
          <w:rFonts w:ascii="Times New Roman" w:hAnsi="Times New Roman" w:cs="Times New Roman"/>
          <w:color w:val="000000" w:themeColor="text1"/>
          <w:sz w:val="24"/>
          <w:vertAlign w:val="superscript"/>
        </w:rPr>
        <w:t>2*</w:t>
      </w:r>
      <w:r w:rsidRPr="00B67B3E">
        <w:rPr>
          <w:rFonts w:ascii="Times New Roman" w:hAnsi="Times New Roman" w:cs="Times New Roman"/>
          <w:color w:val="000000" w:themeColor="text1"/>
          <w:sz w:val="24"/>
        </w:rPr>
        <w:t xml:space="preserve"> </w:t>
      </w:r>
    </w:p>
    <w:p w14:paraId="5E9AD334"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rPr>
        <w:t>&amp; Thomas James Marrow</w:t>
      </w:r>
      <w:r w:rsidRPr="00B67B3E">
        <w:rPr>
          <w:rFonts w:ascii="Times New Roman" w:hAnsi="Times New Roman" w:cs="Times New Roman"/>
          <w:color w:val="000000" w:themeColor="text1"/>
          <w:sz w:val="24"/>
          <w:vertAlign w:val="superscript"/>
        </w:rPr>
        <w:t>1*</w:t>
      </w:r>
    </w:p>
    <w:p w14:paraId="74A555B1" w14:textId="77777777" w:rsidR="00E074C5" w:rsidRPr="00B67B3E" w:rsidRDefault="00E074C5" w:rsidP="00E074C5">
      <w:pPr>
        <w:spacing w:line="480" w:lineRule="auto"/>
        <w:jc w:val="center"/>
        <w:rPr>
          <w:rFonts w:ascii="Times New Roman" w:hAnsi="Times New Roman" w:cs="Times New Roman"/>
          <w:color w:val="000000" w:themeColor="text1"/>
          <w:sz w:val="24"/>
        </w:rPr>
      </w:pPr>
    </w:p>
    <w:p w14:paraId="05D56569"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vertAlign w:val="superscript"/>
        </w:rPr>
        <w:t>1</w:t>
      </w:r>
      <w:r w:rsidRPr="00B67B3E">
        <w:rPr>
          <w:rFonts w:ascii="Times New Roman" w:hAnsi="Times New Roman" w:cs="Times New Roman"/>
          <w:color w:val="000000" w:themeColor="text1"/>
          <w:sz w:val="24"/>
        </w:rPr>
        <w:t>Department of Materials, University of Oxford, Oxford OX1 3PH, UK</w:t>
      </w:r>
    </w:p>
    <w:p w14:paraId="66A0153B"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vertAlign w:val="superscript"/>
        </w:rPr>
        <w:t>2</w:t>
      </w:r>
      <w:r w:rsidRPr="00B67B3E">
        <w:rPr>
          <w:rFonts w:ascii="Times New Roman" w:hAnsi="Times New Roman" w:cs="Times New Roman"/>
          <w:color w:val="000000" w:themeColor="text1"/>
          <w:sz w:val="24"/>
        </w:rPr>
        <w:t>Department of Material Science and Engineering, Korea Advanced Institute of Science and Technology (KAIST), 291 Daehak-ro, Yuseong-gu, Daejeon, 34141, Republic of Korea</w:t>
      </w:r>
    </w:p>
    <w:p w14:paraId="265B5918"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vertAlign w:val="superscript"/>
        </w:rPr>
        <w:t>3</w:t>
      </w:r>
      <w:r w:rsidRPr="00B67B3E">
        <w:rPr>
          <w:rFonts w:ascii="Times New Roman" w:hAnsi="Times New Roman" w:cs="Times New Roman"/>
          <w:color w:val="000000" w:themeColor="text1"/>
          <w:sz w:val="24"/>
        </w:rPr>
        <w:t xml:space="preserve">Institute of Advanced Composite Materials, Korea Institute of Science and Technology </w:t>
      </w:r>
    </w:p>
    <w:p w14:paraId="1975AD56"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rPr>
        <w:t>(KIST), Jeonbuk, 55324, Republic of Korea</w:t>
      </w:r>
    </w:p>
    <w:p w14:paraId="528777E2"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vertAlign w:val="superscript"/>
        </w:rPr>
        <w:t>4</w:t>
      </w:r>
      <w:r w:rsidRPr="00B67B3E">
        <w:rPr>
          <w:rFonts w:ascii="Times New Roman" w:hAnsi="Times New Roman" w:cs="Times New Roman"/>
          <w:color w:val="000000" w:themeColor="text1"/>
          <w:sz w:val="24"/>
        </w:rPr>
        <w:t xml:space="preserve">Department of Mechanical Engineering, Korea Advanced Institute of Science and </w:t>
      </w:r>
    </w:p>
    <w:p w14:paraId="320F096C" w14:textId="77777777" w:rsidR="00E074C5" w:rsidRPr="00B67B3E" w:rsidRDefault="00E074C5" w:rsidP="00E074C5">
      <w:pPr>
        <w:spacing w:line="480"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rPr>
        <w:t>Technology (KAIST), 291 Daehak-ro, Yuseong-gu, Daejeon, 34141, Republic of Korea</w:t>
      </w:r>
    </w:p>
    <w:p w14:paraId="05E9326E" w14:textId="77777777" w:rsidR="00E074C5" w:rsidRPr="00B67B3E" w:rsidRDefault="00E074C5" w:rsidP="00E074C5">
      <w:pPr>
        <w:spacing w:after="160" w:line="259" w:lineRule="auto"/>
        <w:jc w:val="center"/>
        <w:rPr>
          <w:rFonts w:ascii="Times New Roman" w:hAnsi="Times New Roman" w:cs="Times New Roman"/>
          <w:color w:val="000000" w:themeColor="text1"/>
          <w:sz w:val="24"/>
        </w:rPr>
      </w:pPr>
    </w:p>
    <w:p w14:paraId="5E40504B" w14:textId="77777777" w:rsidR="00E074C5" w:rsidRPr="00B67B3E" w:rsidRDefault="00E074C5" w:rsidP="00E074C5">
      <w:pPr>
        <w:spacing w:after="160" w:line="259" w:lineRule="auto"/>
        <w:jc w:val="center"/>
        <w:rPr>
          <w:rFonts w:ascii="Times New Roman" w:hAnsi="Times New Roman" w:cs="Times New Roman"/>
          <w:color w:val="000000" w:themeColor="text1"/>
          <w:sz w:val="24"/>
        </w:rPr>
      </w:pPr>
    </w:p>
    <w:p w14:paraId="64553F23" w14:textId="77777777" w:rsidR="00E074C5" w:rsidRDefault="00E074C5" w:rsidP="00E074C5">
      <w:pPr>
        <w:spacing w:after="160" w:line="259" w:lineRule="auto"/>
        <w:jc w:val="center"/>
        <w:rPr>
          <w:rFonts w:ascii="Times New Roman" w:hAnsi="Times New Roman" w:cs="Times New Roman"/>
          <w:color w:val="000000" w:themeColor="text1"/>
          <w:sz w:val="24"/>
        </w:rPr>
      </w:pPr>
      <w:r w:rsidRPr="00B67B3E">
        <w:rPr>
          <w:rFonts w:ascii="Times New Roman" w:hAnsi="Times New Roman" w:cs="Times New Roman"/>
          <w:color w:val="000000" w:themeColor="text1"/>
          <w:sz w:val="24"/>
        </w:rPr>
        <w:t xml:space="preserve">*e-mail: </w:t>
      </w:r>
      <w:hyperlink r:id="rId6">
        <w:r w:rsidRPr="00B67B3E">
          <w:rPr>
            <w:rFonts w:ascii="Times New Roman" w:hAnsi="Times New Roman" w:cs="Times New Roman"/>
            <w:color w:val="000000" w:themeColor="text1"/>
            <w:sz w:val="24"/>
          </w:rPr>
          <w:t>Junyeon.Hwang@kist.re.kr</w:t>
        </w:r>
      </w:hyperlink>
      <w:r w:rsidRPr="00B67B3E">
        <w:rPr>
          <w:rFonts w:ascii="Times New Roman" w:hAnsi="Times New Roman" w:cs="Times New Roman"/>
          <w:color w:val="000000" w:themeColor="text1"/>
          <w:sz w:val="24"/>
        </w:rPr>
        <w:t xml:space="preserve">; </w:t>
      </w:r>
      <w:hyperlink r:id="rId7">
        <w:r w:rsidRPr="00B67B3E">
          <w:rPr>
            <w:rFonts w:ascii="Times New Roman" w:hAnsi="Times New Roman" w:cs="Times New Roman"/>
            <w:color w:val="000000" w:themeColor="text1"/>
            <w:sz w:val="24"/>
          </w:rPr>
          <w:t>shhong@kaist.ac.kr</w:t>
        </w:r>
      </w:hyperlink>
      <w:r w:rsidRPr="00B67B3E">
        <w:rPr>
          <w:rFonts w:ascii="Times New Roman" w:hAnsi="Times New Roman" w:cs="Times New Roman"/>
          <w:color w:val="000000" w:themeColor="text1"/>
          <w:sz w:val="24"/>
        </w:rPr>
        <w:t xml:space="preserve">; </w:t>
      </w:r>
      <w:hyperlink r:id="rId8">
        <w:r w:rsidRPr="00B67B3E">
          <w:rPr>
            <w:rFonts w:ascii="Times New Roman" w:hAnsi="Times New Roman" w:cs="Times New Roman"/>
            <w:color w:val="000000" w:themeColor="text1"/>
            <w:sz w:val="24"/>
          </w:rPr>
          <w:t>james.marrow@materials.ox.ac.uk</w:t>
        </w:r>
      </w:hyperlink>
      <w:r w:rsidRPr="00B67B3E">
        <w:rPr>
          <w:rFonts w:ascii="Times New Roman" w:hAnsi="Times New Roman" w:cs="Times New Roman"/>
          <w:color w:val="000000" w:themeColor="text1"/>
          <w:sz w:val="24"/>
        </w:rPr>
        <w:t xml:space="preserve"> </w:t>
      </w:r>
    </w:p>
    <w:p w14:paraId="47DF939E" w14:textId="68B0531F" w:rsidR="00DB51C3" w:rsidRPr="00E074C5" w:rsidRDefault="00DB51C3" w:rsidP="00DB51C3">
      <w:pPr>
        <w:spacing w:after="160" w:line="259" w:lineRule="auto"/>
        <w:jc w:val="center"/>
        <w:rPr>
          <w:rFonts w:ascii="Times New Roman" w:hAnsi="Times New Roman" w:cs="Times New Roman"/>
          <w:color w:val="000000" w:themeColor="text1"/>
          <w:sz w:val="24"/>
        </w:rPr>
      </w:pPr>
    </w:p>
    <w:p w14:paraId="3A99E19C" w14:textId="77777777" w:rsidR="00DB51C3" w:rsidRPr="00040CCB" w:rsidRDefault="00DB51C3" w:rsidP="00DB51C3">
      <w:pPr>
        <w:tabs>
          <w:tab w:val="left" w:pos="360"/>
          <w:tab w:val="left" w:pos="720"/>
          <w:tab w:val="left" w:pos="1080"/>
          <w:tab w:val="left" w:pos="1440"/>
          <w:tab w:val="left" w:pos="1800"/>
          <w:tab w:val="left" w:pos="2160"/>
          <w:tab w:val="left" w:pos="2880"/>
          <w:tab w:val="left" w:pos="3600"/>
          <w:tab w:val="left" w:pos="4320"/>
        </w:tabs>
        <w:spacing w:line="480" w:lineRule="auto"/>
        <w:jc w:val="left"/>
        <w:rPr>
          <w:rFonts w:ascii="Times New Roman" w:hAnsi="Times New Roman" w:cs="Times New Roman"/>
          <w:b/>
          <w:bCs/>
          <w:color w:val="000000" w:themeColor="text1"/>
          <w:sz w:val="24"/>
        </w:rPr>
      </w:pPr>
    </w:p>
    <w:p w14:paraId="3C70E5C1" w14:textId="77777777" w:rsidR="00DB51C3" w:rsidRPr="00040CCB" w:rsidRDefault="00DB51C3" w:rsidP="00DB51C3">
      <w:pPr>
        <w:tabs>
          <w:tab w:val="left" w:pos="360"/>
          <w:tab w:val="left" w:pos="720"/>
          <w:tab w:val="left" w:pos="1080"/>
          <w:tab w:val="left" w:pos="1440"/>
          <w:tab w:val="left" w:pos="1800"/>
          <w:tab w:val="left" w:pos="2160"/>
          <w:tab w:val="left" w:pos="2880"/>
          <w:tab w:val="left" w:pos="3600"/>
          <w:tab w:val="left" w:pos="4320"/>
        </w:tabs>
        <w:spacing w:line="480" w:lineRule="auto"/>
        <w:jc w:val="left"/>
        <w:rPr>
          <w:rFonts w:ascii="Times New Roman" w:hAnsi="Times New Roman" w:cs="Times New Roman"/>
          <w:b/>
          <w:bCs/>
          <w:color w:val="000000" w:themeColor="text1"/>
          <w:sz w:val="24"/>
        </w:rPr>
      </w:pPr>
    </w:p>
    <w:p w14:paraId="1B034B1B" w14:textId="77777777" w:rsidR="001F6DBE" w:rsidRDefault="00A62374" w:rsidP="00DA0466">
      <w:pPr>
        <w:spacing w:line="480" w:lineRule="auto"/>
        <w:ind w:firstLine="720"/>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br w:type="page"/>
      </w:r>
    </w:p>
    <w:p w14:paraId="039C743B" w14:textId="77777777" w:rsidR="001668B5" w:rsidRDefault="001668B5" w:rsidP="001668B5">
      <w:pPr>
        <w:widowControl/>
        <w:wordWrap/>
        <w:autoSpaceDE/>
        <w:autoSpaceDN/>
        <w:rPr>
          <w:rFonts w:ascii="Times New Roman" w:hAnsi="Times New Roman" w:cs="Times New Roman"/>
          <w:b/>
          <w:bCs/>
          <w:color w:val="000000" w:themeColor="text1"/>
          <w:sz w:val="24"/>
        </w:rPr>
      </w:pPr>
      <w:r w:rsidRPr="00443D96">
        <w:rPr>
          <w:rFonts w:ascii="Times New Roman" w:hAnsi="Times New Roman" w:cs="Times New Roman"/>
          <w:b/>
          <w:bCs/>
          <w:noProof/>
          <w:color w:val="000000" w:themeColor="text1"/>
          <w:sz w:val="24"/>
        </w:rPr>
        <w:lastRenderedPageBreak/>
        <w:drawing>
          <wp:inline distT="0" distB="0" distL="0" distR="0" wp14:anchorId="3BF4257B" wp14:editId="204EB002">
            <wp:extent cx="5727700" cy="2132330"/>
            <wp:effectExtent l="0" t="0" r="0" b="1270"/>
            <wp:docPr id="317" name="그림 316">
              <a:extLst xmlns:a="http://schemas.openxmlformats.org/drawingml/2006/main">
                <a:ext uri="{FF2B5EF4-FFF2-40B4-BE49-F238E27FC236}">
                  <a16:creationId xmlns:a16="http://schemas.microsoft.com/office/drawing/2014/main" id="{41349004-A3AA-F5F5-C79C-D732796469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그림 316">
                      <a:extLst>
                        <a:ext uri="{FF2B5EF4-FFF2-40B4-BE49-F238E27FC236}">
                          <a16:creationId xmlns:a16="http://schemas.microsoft.com/office/drawing/2014/main" id="{41349004-A3AA-F5F5-C79C-D73279646936}"/>
                        </a:ext>
                      </a:extLst>
                    </pic:cNvPr>
                    <pic:cNvPicPr>
                      <a:picLocks noChangeAspect="1"/>
                    </pic:cNvPicPr>
                  </pic:nvPicPr>
                  <pic:blipFill>
                    <a:blip r:embed="rId9"/>
                    <a:stretch>
                      <a:fillRect/>
                    </a:stretch>
                  </pic:blipFill>
                  <pic:spPr>
                    <a:xfrm>
                      <a:off x="0" y="0"/>
                      <a:ext cx="5727700" cy="2132330"/>
                    </a:xfrm>
                    <a:prstGeom prst="rect">
                      <a:avLst/>
                    </a:prstGeom>
                  </pic:spPr>
                </pic:pic>
              </a:graphicData>
            </a:graphic>
          </wp:inline>
        </w:drawing>
      </w:r>
    </w:p>
    <w:p w14:paraId="2423A3F9" w14:textId="77777777" w:rsidR="001668B5" w:rsidRDefault="001668B5" w:rsidP="001668B5">
      <w:pPr>
        <w:widowControl/>
        <w:wordWrap/>
        <w:autoSpaceDE/>
        <w:autoSpaceDN/>
        <w:rPr>
          <w:rFonts w:ascii="Times New Roman" w:hAnsi="Times New Roman" w:cs="Times New Roman"/>
          <w:b/>
          <w:bCs/>
          <w:color w:val="000000" w:themeColor="text1"/>
          <w:sz w:val="24"/>
        </w:rPr>
      </w:pPr>
    </w:p>
    <w:p w14:paraId="06564534" w14:textId="77777777" w:rsidR="001668B5" w:rsidRPr="00FE17F5" w:rsidRDefault="001668B5" w:rsidP="001668B5">
      <w:pPr>
        <w:wordWrap/>
        <w:adjustRightInd w:val="0"/>
        <w:spacing w:line="360" w:lineRule="auto"/>
        <w:ind w:firstLine="1066"/>
        <w:rPr>
          <w:rFonts w:ascii="Times New Roman" w:hAnsi="Times New Roman" w:cs="Times New Roman"/>
          <w:b/>
          <w:bCs/>
          <w:color w:val="000000"/>
          <w:kern w:val="0"/>
          <w:sz w:val="24"/>
        </w:rPr>
      </w:pPr>
      <w:r w:rsidRPr="00FE17F5">
        <w:rPr>
          <w:rFonts w:ascii="Times New Roman" w:hAnsi="Times New Roman" w:cs="Times New Roman"/>
          <w:b/>
          <w:bCs/>
          <w:color w:val="000000"/>
          <w:kern w:val="0"/>
          <w:sz w:val="24"/>
        </w:rPr>
        <w:t xml:space="preserve">Fig. S1 </w:t>
      </w:r>
      <w:r w:rsidRPr="00FE17F5">
        <w:rPr>
          <w:rFonts w:ascii="Times New Roman" w:hAnsi="Times New Roman" w:cs="Times New Roman"/>
          <w:b/>
          <w:bCs/>
          <w:kern w:val="1"/>
          <w:sz w:val="24"/>
        </w:rPr>
        <w:t>|</w:t>
      </w:r>
      <w:r w:rsidRPr="00FE17F5">
        <w:rPr>
          <w:rFonts w:ascii="Times New Roman" w:hAnsi="Times New Roman" w:cs="Times New Roman"/>
          <w:b/>
          <w:bCs/>
          <w:color w:val="000000"/>
          <w:kern w:val="0"/>
          <w:sz w:val="24"/>
        </w:rPr>
        <w:t xml:space="preserve"> Two process-induced microstructural features. </w:t>
      </w:r>
    </w:p>
    <w:p w14:paraId="36A982C8" w14:textId="77777777" w:rsidR="001668B5" w:rsidRPr="00FE17F5" w:rsidRDefault="001668B5" w:rsidP="001668B5">
      <w:pPr>
        <w:wordWrap/>
        <w:adjustRightInd w:val="0"/>
        <w:spacing w:line="360" w:lineRule="auto"/>
        <w:ind w:firstLine="1066"/>
        <w:rPr>
          <w:rFonts w:ascii="Times New Roman" w:hAnsi="Times New Roman" w:cs="Times New Roman"/>
          <w:color w:val="000000"/>
          <w:kern w:val="0"/>
          <w:sz w:val="24"/>
        </w:rPr>
      </w:pPr>
      <w:r w:rsidRPr="00FE17F5">
        <w:rPr>
          <w:rFonts w:ascii="Times New Roman" w:hAnsi="Times New Roman" w:cs="Times New Roman"/>
          <w:b/>
          <w:bCs/>
          <w:color w:val="000000"/>
          <w:kern w:val="0"/>
          <w:sz w:val="24"/>
        </w:rPr>
        <w:t>a,</w:t>
      </w:r>
      <w:r w:rsidRPr="00FE17F5">
        <w:rPr>
          <w:rFonts w:ascii="Times New Roman" w:hAnsi="Times New Roman" w:cs="Times New Roman"/>
          <w:color w:val="000000"/>
          <w:kern w:val="0"/>
          <w:sz w:val="24"/>
        </w:rPr>
        <w:t xml:space="preserve"> High degree of material alignment (fused filament and embedded fiber) due to the shear-driven printing process. Effective obstruction of embedded fibers against crack penetration into the trans-filament. </w:t>
      </w:r>
      <w:r w:rsidRPr="00FE17F5">
        <w:rPr>
          <w:rFonts w:ascii="Times New Roman" w:hAnsi="Times New Roman" w:cs="Times New Roman"/>
          <w:b/>
          <w:bCs/>
          <w:color w:val="000000"/>
          <w:kern w:val="0"/>
          <w:sz w:val="24"/>
        </w:rPr>
        <w:t>b, c,</w:t>
      </w:r>
      <w:r w:rsidRPr="00FE17F5">
        <w:rPr>
          <w:rFonts w:ascii="Times New Roman" w:hAnsi="Times New Roman" w:cs="Times New Roman"/>
          <w:color w:val="000000"/>
          <w:kern w:val="0"/>
          <w:sz w:val="24"/>
        </w:rPr>
        <w:t xml:space="preserve"> Weak interfacial voids as grain boundary and crystal plane. The depth profile shows the different interfacial adhesion areas between the grain boundary and crystal plane.</w:t>
      </w:r>
      <w:r w:rsidRPr="000E365F">
        <w:rPr>
          <w:rFonts w:ascii="Times New Roman" w:hAnsi="Times New Roman" w:cs="Times New Roman"/>
          <w:b/>
          <w:bCs/>
          <w:color w:val="000000" w:themeColor="text1"/>
          <w:sz w:val="24"/>
        </w:rPr>
        <w:br w:type="page"/>
      </w:r>
    </w:p>
    <w:p w14:paraId="200AF08D" w14:textId="77777777" w:rsidR="001668B5" w:rsidRDefault="001668B5" w:rsidP="001668B5">
      <w:pPr>
        <w:widowControl/>
        <w:wordWrap/>
        <w:autoSpaceDE/>
        <w:autoSpaceDN/>
        <w:rPr>
          <w:rFonts w:ascii="Times New Roman" w:hAnsi="Times New Roman" w:cs="Times New Roman"/>
          <w:b/>
          <w:bCs/>
          <w:color w:val="000000" w:themeColor="text1"/>
          <w:sz w:val="24"/>
        </w:rPr>
      </w:pPr>
      <w:r w:rsidRPr="00FB026B">
        <w:rPr>
          <w:rFonts w:ascii="Times New Roman" w:hAnsi="Times New Roman" w:cs="Times New Roman"/>
          <w:b/>
          <w:bCs/>
          <w:noProof/>
          <w:color w:val="000000" w:themeColor="text1"/>
          <w:sz w:val="24"/>
        </w:rPr>
        <w:lastRenderedPageBreak/>
        <w:drawing>
          <wp:inline distT="0" distB="0" distL="0" distR="0" wp14:anchorId="05C30BC8" wp14:editId="26A79CF9">
            <wp:extent cx="5727700" cy="3448050"/>
            <wp:effectExtent l="0" t="0" r="0" b="6350"/>
            <wp:docPr id="7" name="그림 6">
              <a:extLst xmlns:a="http://schemas.openxmlformats.org/drawingml/2006/main">
                <a:ext uri="{FF2B5EF4-FFF2-40B4-BE49-F238E27FC236}">
                  <a16:creationId xmlns:a16="http://schemas.microsoft.com/office/drawing/2014/main" id="{443046BE-F675-2507-8FE1-C26B5B9D96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a:extLst>
                        <a:ext uri="{FF2B5EF4-FFF2-40B4-BE49-F238E27FC236}">
                          <a16:creationId xmlns:a16="http://schemas.microsoft.com/office/drawing/2014/main" id="{443046BE-F675-2507-8FE1-C26B5B9D96F2}"/>
                        </a:ext>
                      </a:extLst>
                    </pic:cNvPr>
                    <pic:cNvPicPr>
                      <a:picLocks noChangeAspect="1"/>
                    </pic:cNvPicPr>
                  </pic:nvPicPr>
                  <pic:blipFill>
                    <a:blip r:embed="rId10"/>
                    <a:stretch>
                      <a:fillRect/>
                    </a:stretch>
                  </pic:blipFill>
                  <pic:spPr>
                    <a:xfrm>
                      <a:off x="0" y="0"/>
                      <a:ext cx="5727700" cy="3448050"/>
                    </a:xfrm>
                    <a:prstGeom prst="rect">
                      <a:avLst/>
                    </a:prstGeom>
                  </pic:spPr>
                </pic:pic>
              </a:graphicData>
            </a:graphic>
          </wp:inline>
        </w:drawing>
      </w:r>
    </w:p>
    <w:p w14:paraId="5EBB060C" w14:textId="77777777" w:rsidR="001668B5" w:rsidRPr="006B128C" w:rsidRDefault="001668B5" w:rsidP="001668B5">
      <w:pPr>
        <w:wordWrap/>
        <w:adjustRightInd w:val="0"/>
        <w:spacing w:line="360" w:lineRule="auto"/>
        <w:ind w:firstLine="1066"/>
        <w:rPr>
          <w:rFonts w:ascii="Times New Roman" w:hAnsi="Times New Roman" w:cs="Times New Roman"/>
          <w:b/>
          <w:bCs/>
          <w:color w:val="000000"/>
          <w:kern w:val="0"/>
          <w:sz w:val="24"/>
        </w:rPr>
      </w:pPr>
      <w:r w:rsidRPr="006B128C">
        <w:rPr>
          <w:rFonts w:ascii="Times New Roman" w:hAnsi="Times New Roman" w:cs="Times New Roman"/>
          <w:b/>
          <w:bCs/>
          <w:color w:val="000000"/>
          <w:kern w:val="0"/>
          <w:sz w:val="24"/>
        </w:rPr>
        <w:t xml:space="preserve">Fig. S2 </w:t>
      </w:r>
      <w:r w:rsidRPr="006B128C">
        <w:rPr>
          <w:rFonts w:ascii="Times New Roman" w:hAnsi="Times New Roman" w:cs="Times New Roman"/>
          <w:b/>
          <w:bCs/>
          <w:kern w:val="1"/>
          <w:sz w:val="24"/>
        </w:rPr>
        <w:t>|</w:t>
      </w:r>
      <w:r w:rsidRPr="006B128C">
        <w:rPr>
          <w:rFonts w:ascii="Times New Roman" w:hAnsi="Times New Roman" w:cs="Times New Roman"/>
          <w:b/>
          <w:bCs/>
          <w:color w:val="000000"/>
          <w:kern w:val="0"/>
          <w:sz w:val="24"/>
        </w:rPr>
        <w:t xml:space="preserve"> Comparison of fracture toughness of three monolithic samples before and after surface treatment.</w:t>
      </w:r>
    </w:p>
    <w:p w14:paraId="47E3D65F" w14:textId="77777777" w:rsidR="001668B5" w:rsidRPr="008F2AEA" w:rsidRDefault="001668B5" w:rsidP="001668B5">
      <w:pPr>
        <w:wordWrap/>
        <w:adjustRightInd w:val="0"/>
        <w:spacing w:line="360" w:lineRule="auto"/>
        <w:ind w:firstLine="1066"/>
        <w:rPr>
          <w:rFonts w:ascii="Times New Roman" w:hAnsi="Times New Roman" w:cs="Times New Roman"/>
          <w:color w:val="000000"/>
          <w:kern w:val="0"/>
          <w:sz w:val="24"/>
        </w:rPr>
      </w:pPr>
      <w:r w:rsidRPr="006B128C">
        <w:rPr>
          <w:rFonts w:ascii="Times New Roman" w:hAnsi="Times New Roman" w:cs="Times New Roman"/>
          <w:b/>
          <w:bCs/>
          <w:color w:val="000000"/>
          <w:kern w:val="0"/>
          <w:sz w:val="24"/>
        </w:rPr>
        <w:t>a,</w:t>
      </w:r>
      <w:r w:rsidRPr="006B128C">
        <w:rPr>
          <w:rFonts w:ascii="Times New Roman" w:hAnsi="Times New Roman" w:cs="Times New Roman"/>
          <w:color w:val="000000"/>
          <w:kern w:val="0"/>
          <w:sz w:val="24"/>
        </w:rPr>
        <w:t xml:space="preserve"> FT-IR results showing the change in chemical bonding of the fiber surface before and after surface treatment. </w:t>
      </w:r>
      <w:r w:rsidRPr="006B128C">
        <w:rPr>
          <w:rFonts w:ascii="Times New Roman" w:hAnsi="Times New Roman" w:cs="Times New Roman"/>
          <w:b/>
          <w:bCs/>
          <w:color w:val="000000"/>
          <w:kern w:val="0"/>
          <w:sz w:val="24"/>
        </w:rPr>
        <w:t>b,</w:t>
      </w:r>
      <w:r w:rsidRPr="006B128C">
        <w:rPr>
          <w:rFonts w:ascii="Times New Roman" w:hAnsi="Times New Roman" w:cs="Times New Roman"/>
          <w:color w:val="000000"/>
          <w:kern w:val="0"/>
          <w:sz w:val="24"/>
        </w:rPr>
        <w:t xml:space="preserve"> Nano-indentation push-in test results showing the change in interfacial adhesion between fiber and matrix before and after surface treatment. </w:t>
      </w:r>
      <w:r w:rsidRPr="006B128C">
        <w:rPr>
          <w:rFonts w:ascii="Times New Roman" w:hAnsi="Times New Roman" w:cs="Times New Roman"/>
          <w:b/>
          <w:bCs/>
          <w:color w:val="000000"/>
          <w:kern w:val="0"/>
          <w:sz w:val="24"/>
        </w:rPr>
        <w:t>c,</w:t>
      </w:r>
      <w:r w:rsidRPr="006B128C">
        <w:rPr>
          <w:rFonts w:ascii="Times New Roman" w:hAnsi="Times New Roman" w:cs="Times New Roman"/>
          <w:color w:val="000000"/>
          <w:kern w:val="0"/>
          <w:sz w:val="24"/>
        </w:rPr>
        <w:t xml:space="preserve"> Load-displacement (L-D) curve showing the characteristic mechanical responses of notched samples in monolithic composites. Line and dash compare L-D curves before and after fiber treatment.</w:t>
      </w:r>
      <w:r>
        <w:rPr>
          <w:rFonts w:ascii="Times New Roman" w:hAnsi="Times New Roman" w:cs="Times New Roman"/>
          <w:color w:val="000000"/>
          <w:kern w:val="0"/>
          <w:sz w:val="24"/>
        </w:rPr>
        <w:t xml:space="preserve"> </w:t>
      </w:r>
      <w:r w:rsidRPr="006B128C">
        <w:rPr>
          <w:rFonts w:ascii="Times New Roman" w:hAnsi="Times New Roman" w:cs="Times New Roman"/>
          <w:b/>
          <w:bCs/>
          <w:color w:val="000000"/>
          <w:kern w:val="0"/>
          <w:sz w:val="24"/>
        </w:rPr>
        <w:t>d, e, f,</w:t>
      </w:r>
      <w:r w:rsidRPr="006B128C">
        <w:rPr>
          <w:rFonts w:ascii="Times New Roman" w:hAnsi="Times New Roman" w:cs="Times New Roman"/>
          <w:color w:val="000000"/>
          <w:kern w:val="0"/>
          <w:sz w:val="24"/>
        </w:rPr>
        <w:t xml:space="preserve"> X-ray tomography images showing the notch fracture toughness behavior of three monolithic composites. Unidirectional samples (d) [30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30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30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 (e) [90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90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90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 and crossply sample (f) [30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/90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/150</w:t>
      </w:r>
      <w:r w:rsidRPr="006B128C">
        <w:rPr>
          <w:rFonts w:ascii="Times New Roman" w:hAnsi="Times New Roman" w:cs="Times New Roman"/>
          <w:kern w:val="1"/>
          <w:sz w:val="24"/>
        </w:rPr>
        <w:t>°</w:t>
      </w:r>
      <w:r w:rsidRPr="006B128C">
        <w:rPr>
          <w:rFonts w:ascii="Times New Roman" w:hAnsi="Times New Roman" w:cs="Times New Roman"/>
          <w:color w:val="000000"/>
          <w:kern w:val="0"/>
          <w:sz w:val="24"/>
        </w:rPr>
        <w:t>].</w:t>
      </w:r>
      <w:r>
        <w:rPr>
          <w:rFonts w:ascii="Times New Roman" w:hAnsi="Times New Roman" w:cs="Times New Roman"/>
          <w:color w:val="000000"/>
          <w:kern w:val="0"/>
          <w:sz w:val="24"/>
        </w:rPr>
        <w:t xml:space="preserve"> </w:t>
      </w:r>
      <w:r w:rsidRPr="006B128C">
        <w:rPr>
          <w:rFonts w:ascii="Times New Roman" w:hAnsi="Times New Roman" w:cs="Times New Roman"/>
          <w:b/>
          <w:bCs/>
          <w:color w:val="000000"/>
          <w:kern w:val="0"/>
          <w:sz w:val="24"/>
        </w:rPr>
        <w:t>g,</w:t>
      </w:r>
      <w:r w:rsidRPr="006B128C">
        <w:rPr>
          <w:rFonts w:ascii="Times New Roman" w:hAnsi="Times New Roman" w:cs="Times New Roman"/>
          <w:color w:val="000000"/>
          <w:kern w:val="0"/>
          <w:sz w:val="24"/>
        </w:rPr>
        <w:t xml:space="preserve"> Comparison of geometric parameters and physical properties between composite and pure filaments. </w:t>
      </w:r>
      <w:r w:rsidRPr="006B128C">
        <w:rPr>
          <w:rFonts w:ascii="Times New Roman" w:hAnsi="Times New Roman" w:cs="Times New Roman"/>
          <w:i/>
          <w:iCs/>
          <w:color w:val="000000"/>
          <w:kern w:val="0"/>
          <w:sz w:val="24"/>
        </w:rPr>
        <w:t>l</w:t>
      </w:r>
      <w:r w:rsidRPr="006B128C">
        <w:rPr>
          <w:rFonts w:ascii="Times New Roman" w:hAnsi="Times New Roman" w:cs="Times New Roman"/>
          <w:i/>
          <w:iCs/>
          <w:color w:val="000000"/>
          <w:kern w:val="0"/>
          <w:sz w:val="24"/>
          <w:vertAlign w:val="subscript"/>
        </w:rPr>
        <w:t>f</w:t>
      </w:r>
      <w:r w:rsidRPr="006B128C">
        <w:rPr>
          <w:rFonts w:ascii="Times New Roman" w:hAnsi="Times New Roman" w:cs="Times New Roman"/>
          <w:color w:val="000000"/>
          <w:kern w:val="0"/>
          <w:sz w:val="24"/>
        </w:rPr>
        <w:t xml:space="preserve">: fiber length, </w:t>
      </w:r>
      <w:r w:rsidRPr="006B128C">
        <w:rPr>
          <w:rFonts w:ascii="Times New Roman" w:hAnsi="Times New Roman" w:cs="Times New Roman"/>
          <w:i/>
          <w:iCs/>
          <w:color w:val="000000"/>
          <w:kern w:val="0"/>
          <w:sz w:val="24"/>
        </w:rPr>
        <w:t>d</w:t>
      </w:r>
      <w:r w:rsidRPr="006B128C">
        <w:rPr>
          <w:rFonts w:ascii="Times New Roman" w:hAnsi="Times New Roman" w:cs="Times New Roman"/>
          <w:i/>
          <w:iCs/>
          <w:color w:val="000000"/>
          <w:kern w:val="0"/>
          <w:sz w:val="24"/>
          <w:vertAlign w:val="subscript"/>
        </w:rPr>
        <w:t>f</w:t>
      </w:r>
      <w:r w:rsidRPr="006B128C">
        <w:rPr>
          <w:rFonts w:ascii="Times New Roman" w:hAnsi="Times New Roman" w:cs="Times New Roman"/>
          <w:color w:val="000000"/>
          <w:kern w:val="0"/>
          <w:sz w:val="24"/>
        </w:rPr>
        <w:t xml:space="preserve">: fiber diameter, </w:t>
      </w:r>
      <w:r w:rsidRPr="006B128C">
        <w:rPr>
          <w:rFonts w:ascii="Times New Roman" w:hAnsi="Times New Roman" w:cs="Times New Roman"/>
          <w:i/>
          <w:iCs/>
          <w:color w:val="000000"/>
          <w:kern w:val="0"/>
          <w:sz w:val="24"/>
        </w:rPr>
        <w:t>V</w:t>
      </w:r>
      <w:r w:rsidRPr="006B128C">
        <w:rPr>
          <w:rFonts w:ascii="Times New Roman" w:hAnsi="Times New Roman" w:cs="Times New Roman"/>
          <w:i/>
          <w:iCs/>
          <w:color w:val="000000"/>
          <w:kern w:val="0"/>
          <w:sz w:val="24"/>
          <w:vertAlign w:val="subscript"/>
        </w:rPr>
        <w:t>f</w:t>
      </w:r>
      <w:r w:rsidRPr="006B128C">
        <w:rPr>
          <w:rFonts w:ascii="Times New Roman" w:hAnsi="Times New Roman" w:cs="Times New Roman"/>
          <w:color w:val="000000"/>
          <w:kern w:val="0"/>
          <w:sz w:val="24"/>
        </w:rPr>
        <w:t xml:space="preserve">: fiber volume fraction, </w:t>
      </w:r>
      <w:r w:rsidRPr="006B128C">
        <w:rPr>
          <w:rFonts w:ascii="Cambria Math" w:hAnsi="Cambria Math" w:cs="Cambria Math"/>
          <w:i/>
          <w:iCs/>
          <w:color w:val="000000"/>
          <w:kern w:val="0"/>
          <w:sz w:val="24"/>
        </w:rPr>
        <w:t>𝜏</w:t>
      </w:r>
      <w:r w:rsidRPr="006B128C">
        <w:rPr>
          <w:rFonts w:ascii="Times New Roman" w:hAnsi="Times New Roman" w:cs="Times New Roman"/>
          <w:color w:val="000000"/>
          <w:kern w:val="0"/>
          <w:sz w:val="24"/>
        </w:rPr>
        <w:t>: interfacial shear strength (</w:t>
      </w:r>
      <w:r w:rsidRPr="006B128C">
        <w:rPr>
          <w:rFonts w:ascii="Times New Roman" w:hAnsi="Times New Roman" w:cs="Times New Roman"/>
          <w:i/>
          <w:iCs/>
          <w:color w:val="000000"/>
          <w:kern w:val="0"/>
          <w:sz w:val="24"/>
        </w:rPr>
        <w:t>IFSS</w:t>
      </w:r>
      <w:r w:rsidRPr="006B128C">
        <w:rPr>
          <w:rFonts w:ascii="Times New Roman" w:hAnsi="Times New Roman" w:cs="Times New Roman"/>
          <w:color w:val="000000"/>
          <w:kern w:val="0"/>
          <w:sz w:val="24"/>
        </w:rPr>
        <w:t xml:space="preserve">), </w:t>
      </w:r>
      <w:r w:rsidRPr="006B128C">
        <w:rPr>
          <w:rFonts w:ascii="Cambria Math" w:hAnsi="Cambria Math" w:cs="Cambria Math"/>
          <w:i/>
          <w:iCs/>
          <w:color w:val="000000"/>
          <w:kern w:val="0"/>
          <w:sz w:val="24"/>
        </w:rPr>
        <w:t>𝜎</w:t>
      </w:r>
      <w:r w:rsidRPr="006B128C">
        <w:rPr>
          <w:rFonts w:ascii="Times New Roman" w:hAnsi="Times New Roman" w:cs="Times New Roman"/>
          <w:color w:val="000000"/>
          <w:kern w:val="0"/>
          <w:sz w:val="24"/>
        </w:rPr>
        <w:t xml:space="preserve">: tensile strength, </w:t>
      </w:r>
      <w:r w:rsidRPr="006B128C">
        <w:rPr>
          <w:rFonts w:ascii="Times New Roman" w:hAnsi="Times New Roman" w:cs="Times New Roman"/>
          <w:i/>
          <w:iCs/>
          <w:color w:val="000000"/>
          <w:kern w:val="0"/>
          <w:sz w:val="24"/>
        </w:rPr>
        <w:t>E</w:t>
      </w:r>
      <w:r w:rsidRPr="006B128C">
        <w:rPr>
          <w:rFonts w:ascii="Times New Roman" w:hAnsi="Times New Roman" w:cs="Times New Roman"/>
          <w:color w:val="000000"/>
          <w:kern w:val="0"/>
          <w:sz w:val="24"/>
        </w:rPr>
        <w:t>: tensile modulus (stiffness).</w:t>
      </w:r>
      <w:r>
        <w:rPr>
          <w:rFonts w:ascii="Times New Roman" w:hAnsi="Times New Roman" w:cs="Times New Roman"/>
          <w:b/>
          <w:bCs/>
          <w:color w:val="000000" w:themeColor="text1"/>
          <w:sz w:val="24"/>
        </w:rPr>
        <w:br w:type="page"/>
      </w:r>
    </w:p>
    <w:p w14:paraId="0AA3D674" w14:textId="77777777" w:rsidR="001668B5" w:rsidRPr="00DE0258" w:rsidRDefault="001668B5" w:rsidP="001668B5">
      <w:pPr>
        <w:spacing w:line="480" w:lineRule="auto"/>
        <w:jc w:val="center"/>
        <w:rPr>
          <w:rFonts w:ascii="Times New Roman" w:hAnsi="Times New Roman" w:cs="Times New Roman"/>
          <w:b/>
          <w:bCs/>
          <w:color w:val="000000" w:themeColor="text1"/>
          <w:sz w:val="24"/>
        </w:rPr>
      </w:pPr>
      <w:r w:rsidRPr="006D6A96">
        <w:rPr>
          <w:rFonts w:ascii="Times New Roman" w:hAnsi="Times New Roman" w:cs="Times New Roman"/>
          <w:b/>
          <w:bCs/>
          <w:noProof/>
          <w:color w:val="000000" w:themeColor="text1"/>
          <w:sz w:val="24"/>
        </w:rPr>
        <w:lastRenderedPageBreak/>
        <w:drawing>
          <wp:inline distT="0" distB="0" distL="0" distR="0" wp14:anchorId="073DC178" wp14:editId="6733D73B">
            <wp:extent cx="4404157" cy="3162009"/>
            <wp:effectExtent l="0" t="0" r="3175" b="635"/>
            <wp:docPr id="1" name="그림 12">
              <a:extLst xmlns:a="http://schemas.openxmlformats.org/drawingml/2006/main">
                <a:ext uri="{FF2B5EF4-FFF2-40B4-BE49-F238E27FC236}">
                  <a16:creationId xmlns:a16="http://schemas.microsoft.com/office/drawing/2014/main" id="{6B2EA43A-5946-79C1-1EED-45D4172102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2">
                      <a:extLst>
                        <a:ext uri="{FF2B5EF4-FFF2-40B4-BE49-F238E27FC236}">
                          <a16:creationId xmlns:a16="http://schemas.microsoft.com/office/drawing/2014/main" id="{6B2EA43A-5946-79C1-1EED-45D417210240}"/>
                        </a:ext>
                      </a:extLst>
                    </pic:cNvPr>
                    <pic:cNvPicPr>
                      <a:picLocks noChangeAspect="1"/>
                    </pic:cNvPicPr>
                  </pic:nvPicPr>
                  <pic:blipFill>
                    <a:blip r:embed="rId11"/>
                    <a:stretch>
                      <a:fillRect/>
                    </a:stretch>
                  </pic:blipFill>
                  <pic:spPr>
                    <a:xfrm>
                      <a:off x="0" y="0"/>
                      <a:ext cx="4415270" cy="3169988"/>
                    </a:xfrm>
                    <a:prstGeom prst="rect">
                      <a:avLst/>
                    </a:prstGeom>
                  </pic:spPr>
                </pic:pic>
              </a:graphicData>
            </a:graphic>
          </wp:inline>
        </w:drawing>
      </w:r>
    </w:p>
    <w:p w14:paraId="4A66CEBF" w14:textId="77777777" w:rsidR="001668B5" w:rsidRPr="008346D4" w:rsidRDefault="001668B5" w:rsidP="001668B5">
      <w:pPr>
        <w:wordWrap/>
        <w:adjustRightInd w:val="0"/>
        <w:spacing w:line="360" w:lineRule="auto"/>
        <w:ind w:firstLine="1066"/>
        <w:rPr>
          <w:rFonts w:ascii="Times New Roman" w:hAnsi="Times New Roman" w:cs="Times New Roman"/>
          <w:color w:val="000000"/>
          <w:kern w:val="0"/>
          <w:sz w:val="24"/>
        </w:rPr>
      </w:pPr>
      <w:r w:rsidRPr="008346D4">
        <w:rPr>
          <w:rFonts w:ascii="Times New Roman" w:hAnsi="Times New Roman" w:cs="Times New Roman"/>
          <w:b/>
          <w:bCs/>
          <w:color w:val="000000"/>
          <w:kern w:val="0"/>
          <w:sz w:val="24"/>
        </w:rPr>
        <w:t xml:space="preserve">Fig. S3 </w:t>
      </w:r>
      <w:r w:rsidRPr="008346D4">
        <w:rPr>
          <w:rFonts w:ascii="Times New Roman" w:hAnsi="Times New Roman" w:cs="Times New Roman"/>
          <w:b/>
          <w:bCs/>
          <w:kern w:val="1"/>
          <w:sz w:val="24"/>
        </w:rPr>
        <w:t>|</w:t>
      </w:r>
      <w:r w:rsidRPr="008346D4">
        <w:rPr>
          <w:rFonts w:ascii="Times New Roman" w:hAnsi="Times New Roman" w:cs="Times New Roman"/>
          <w:b/>
          <w:bCs/>
          <w:color w:val="000000"/>
          <w:kern w:val="0"/>
          <w:sz w:val="24"/>
        </w:rPr>
        <w:t xml:space="preserve"> Large field of view XRM imaging with stitch mode. </w:t>
      </w:r>
    </w:p>
    <w:p w14:paraId="65164E79" w14:textId="77777777" w:rsidR="001668B5" w:rsidRPr="008346D4" w:rsidRDefault="001668B5" w:rsidP="001668B5">
      <w:pPr>
        <w:wordWrap/>
        <w:adjustRightInd w:val="0"/>
        <w:spacing w:line="360" w:lineRule="auto"/>
        <w:ind w:firstLine="1066"/>
        <w:rPr>
          <w:rFonts w:ascii="Times New Roman" w:hAnsi="Times New Roman" w:cs="Times New Roman"/>
          <w:color w:val="000000"/>
          <w:kern w:val="0"/>
          <w:sz w:val="24"/>
        </w:rPr>
      </w:pPr>
      <w:r w:rsidRPr="008346D4">
        <w:rPr>
          <w:rFonts w:ascii="Times New Roman" w:hAnsi="Times New Roman" w:cs="Times New Roman"/>
          <w:b/>
          <w:bCs/>
          <w:color w:val="000000"/>
          <w:kern w:val="0"/>
          <w:sz w:val="24"/>
        </w:rPr>
        <w:t>a,</w:t>
      </w:r>
      <w:r w:rsidRPr="008346D4">
        <w:rPr>
          <w:rFonts w:ascii="Times New Roman" w:hAnsi="Times New Roman" w:cs="Times New Roman"/>
          <w:color w:val="000000"/>
          <w:kern w:val="0"/>
          <w:sz w:val="24"/>
        </w:rPr>
        <w:t xml:space="preserve"> Successive tomographic images from top to bottom in four partitioned windows.</w:t>
      </w:r>
      <w:r>
        <w:rPr>
          <w:rFonts w:ascii="Times New Roman" w:hAnsi="Times New Roman" w:cs="Times New Roman"/>
          <w:color w:val="000000"/>
          <w:kern w:val="0"/>
          <w:sz w:val="24"/>
        </w:rPr>
        <w:t xml:space="preserve"> </w:t>
      </w:r>
      <w:r w:rsidRPr="008346D4">
        <w:rPr>
          <w:rFonts w:ascii="Times New Roman" w:hAnsi="Times New Roman" w:cs="Times New Roman"/>
          <w:b/>
          <w:bCs/>
          <w:color w:val="000000"/>
          <w:kern w:val="0"/>
          <w:sz w:val="24"/>
        </w:rPr>
        <w:t>b,</w:t>
      </w:r>
      <w:r w:rsidRPr="008346D4">
        <w:rPr>
          <w:rFonts w:ascii="Times New Roman" w:hAnsi="Times New Roman" w:cs="Times New Roman"/>
          <w:color w:val="000000"/>
          <w:kern w:val="0"/>
          <w:sz w:val="24"/>
        </w:rPr>
        <w:t xml:space="preserve"> One stitched image with a large field of view and high resolution.</w:t>
      </w:r>
      <w:r>
        <w:rPr>
          <w:rFonts w:ascii="Times New Roman" w:hAnsi="Times New Roman" w:cs="Times New Roman"/>
          <w:color w:val="000000"/>
          <w:kern w:val="0"/>
          <w:sz w:val="24"/>
        </w:rPr>
        <w:t xml:space="preserve"> </w:t>
      </w:r>
      <w:r w:rsidRPr="008346D4">
        <w:rPr>
          <w:rFonts w:ascii="Times New Roman" w:hAnsi="Times New Roman" w:cs="Times New Roman"/>
          <w:b/>
          <w:bCs/>
          <w:color w:val="000000"/>
          <w:kern w:val="0"/>
          <w:sz w:val="24"/>
        </w:rPr>
        <w:t>c,</w:t>
      </w:r>
      <w:r w:rsidRPr="008346D4">
        <w:rPr>
          <w:rFonts w:ascii="Times New Roman" w:hAnsi="Times New Roman" w:cs="Times New Roman"/>
          <w:color w:val="000000"/>
          <w:kern w:val="0"/>
          <w:sz w:val="24"/>
        </w:rPr>
        <w:t xml:space="preserve"> Image segmentation results of stitched image showing microscale fiber orientation/distributions as well as macroscale crack morphology (Sample size= 30x35mm, Fiber length= 700μm).</w:t>
      </w:r>
      <w:r>
        <w:rPr>
          <w:rFonts w:ascii="Times New Roman" w:hAnsi="Times New Roman" w:cs="Times New Roman"/>
          <w:color w:val="000000"/>
          <w:kern w:val="0"/>
          <w:sz w:val="24"/>
        </w:rPr>
        <w:t xml:space="preserve"> </w:t>
      </w:r>
      <w:r w:rsidRPr="008346D4">
        <w:rPr>
          <w:rFonts w:ascii="Times New Roman" w:hAnsi="Times New Roman" w:cs="Times New Roman"/>
          <w:color w:val="000000"/>
          <w:kern w:val="0"/>
          <w:sz w:val="24"/>
        </w:rPr>
        <w:t xml:space="preserve">Stitching mode captures multiple images and stitches them together to visualize large samples wider and taller than standard fields of view. As shown in </w:t>
      </w:r>
      <w:r w:rsidRPr="008346D4">
        <w:rPr>
          <w:rFonts w:ascii="Times New Roman" w:hAnsi="Times New Roman" w:cs="Times New Roman"/>
          <w:b/>
          <w:bCs/>
          <w:color w:val="000000"/>
          <w:kern w:val="0"/>
          <w:sz w:val="24"/>
        </w:rPr>
        <w:t>Fig. S1</w:t>
      </w:r>
      <w:r w:rsidRPr="008346D4">
        <w:rPr>
          <w:rFonts w:ascii="Times New Roman" w:hAnsi="Times New Roman" w:cs="Times New Roman"/>
          <w:color w:val="000000"/>
          <w:kern w:val="0"/>
          <w:sz w:val="24"/>
        </w:rPr>
        <w:t>, successive tomographic images from top to bottom in four partitioned windows create one stitched image with a large field of view and high resolution. As a result, stitched images provide all the results for microscale fiber orientation/distributions as well as macroscale crack morphology.</w:t>
      </w:r>
    </w:p>
    <w:p w14:paraId="23CD770A" w14:textId="77777777" w:rsidR="001668B5" w:rsidRPr="008346D4" w:rsidRDefault="001668B5" w:rsidP="001668B5">
      <w:pPr>
        <w:widowControl/>
        <w:wordWrap/>
        <w:autoSpaceDE/>
        <w:autoSpaceDN/>
        <w:rPr>
          <w:rFonts w:ascii="Times New Roman" w:hAnsi="Times New Roman" w:cs="Times New Roman"/>
          <w:color w:val="000000" w:themeColor="text1"/>
          <w:sz w:val="24"/>
        </w:rPr>
      </w:pPr>
    </w:p>
    <w:p w14:paraId="1C5C7082" w14:textId="77777777" w:rsidR="001668B5" w:rsidRDefault="001668B5" w:rsidP="001668B5">
      <w:pPr>
        <w:spacing w:line="360" w:lineRule="auto"/>
        <w:rPr>
          <w:rFonts w:ascii="Times New Roman" w:hAnsi="Times New Roman" w:cs="Times New Roman"/>
          <w:color w:val="000000" w:themeColor="text1"/>
          <w:sz w:val="24"/>
        </w:rPr>
      </w:pPr>
      <w:r w:rsidRPr="00443D96">
        <w:rPr>
          <w:rFonts w:ascii="Times New Roman" w:hAnsi="Times New Roman" w:cs="Times New Roman"/>
          <w:noProof/>
          <w:color w:val="000000" w:themeColor="text1"/>
          <w:sz w:val="24"/>
        </w:rPr>
        <w:lastRenderedPageBreak/>
        <w:drawing>
          <wp:inline distT="0" distB="0" distL="0" distR="0" wp14:anchorId="4AD4ECF1" wp14:editId="6592B2B7">
            <wp:extent cx="5727700" cy="3229610"/>
            <wp:effectExtent l="0" t="0" r="0" b="0"/>
            <wp:docPr id="180" name="그림 179">
              <a:extLst xmlns:a="http://schemas.openxmlformats.org/drawingml/2006/main">
                <a:ext uri="{FF2B5EF4-FFF2-40B4-BE49-F238E27FC236}">
                  <a16:creationId xmlns:a16="http://schemas.microsoft.com/office/drawing/2014/main" id="{D0A32240-83E6-DF53-E774-235978B646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그림 179">
                      <a:extLst>
                        <a:ext uri="{FF2B5EF4-FFF2-40B4-BE49-F238E27FC236}">
                          <a16:creationId xmlns:a16="http://schemas.microsoft.com/office/drawing/2014/main" id="{D0A32240-83E6-DF53-E774-235978B6460F}"/>
                        </a:ext>
                      </a:extLst>
                    </pic:cNvPr>
                    <pic:cNvPicPr>
                      <a:picLocks noChangeAspect="1"/>
                    </pic:cNvPicPr>
                  </pic:nvPicPr>
                  <pic:blipFill>
                    <a:blip r:embed="rId12"/>
                    <a:stretch>
                      <a:fillRect/>
                    </a:stretch>
                  </pic:blipFill>
                  <pic:spPr>
                    <a:xfrm>
                      <a:off x="0" y="0"/>
                      <a:ext cx="5727700" cy="3229610"/>
                    </a:xfrm>
                    <a:prstGeom prst="rect">
                      <a:avLst/>
                    </a:prstGeom>
                  </pic:spPr>
                </pic:pic>
              </a:graphicData>
            </a:graphic>
          </wp:inline>
        </w:drawing>
      </w:r>
    </w:p>
    <w:p w14:paraId="2154F5B5" w14:textId="77777777" w:rsidR="001668B5" w:rsidRPr="003D5B40" w:rsidRDefault="001668B5" w:rsidP="001668B5">
      <w:pPr>
        <w:wordWrap/>
        <w:adjustRightInd w:val="0"/>
        <w:spacing w:line="360" w:lineRule="auto"/>
        <w:ind w:firstLine="1066"/>
        <w:rPr>
          <w:rFonts w:ascii="Times New Roman" w:hAnsi="Times New Roman" w:cs="Times New Roman"/>
          <w:color w:val="000000"/>
          <w:kern w:val="0"/>
          <w:sz w:val="24"/>
        </w:rPr>
      </w:pPr>
      <w:r w:rsidRPr="003D5B40">
        <w:rPr>
          <w:rFonts w:ascii="Times New Roman" w:hAnsi="Times New Roman" w:cs="Times New Roman"/>
          <w:b/>
          <w:bCs/>
          <w:color w:val="000000"/>
          <w:kern w:val="0"/>
          <w:sz w:val="24"/>
        </w:rPr>
        <w:t xml:space="preserve">Fig. S4 </w:t>
      </w:r>
      <w:r w:rsidRPr="003D5B40">
        <w:rPr>
          <w:rFonts w:ascii="Times New Roman" w:hAnsi="Times New Roman" w:cs="Times New Roman"/>
          <w:b/>
          <w:bCs/>
          <w:kern w:val="1"/>
          <w:sz w:val="24"/>
        </w:rPr>
        <w:t>|</w:t>
      </w:r>
      <w:r w:rsidRPr="003D5B40">
        <w:rPr>
          <w:rFonts w:ascii="Times New Roman" w:hAnsi="Times New Roman" w:cs="Times New Roman"/>
          <w:b/>
          <w:bCs/>
          <w:color w:val="000000"/>
          <w:kern w:val="0"/>
          <w:sz w:val="24"/>
        </w:rPr>
        <w:t xml:space="preserve"> Geometric image-based simulations showing anisotropic approximations of the local granular domain and the global architecture.</w:t>
      </w:r>
      <w:r w:rsidRPr="003D5B40">
        <w:rPr>
          <w:rFonts w:ascii="Times New Roman" w:hAnsi="Times New Roman" w:cs="Times New Roman"/>
          <w:color w:val="000000"/>
          <w:kern w:val="0"/>
          <w:sz w:val="24"/>
        </w:rPr>
        <w:t xml:space="preserve"> </w:t>
      </w:r>
    </w:p>
    <w:p w14:paraId="5362E95C" w14:textId="77777777" w:rsidR="001668B5" w:rsidRPr="008F73BA" w:rsidRDefault="001668B5" w:rsidP="001668B5">
      <w:pPr>
        <w:wordWrap/>
        <w:adjustRightInd w:val="0"/>
        <w:spacing w:line="360" w:lineRule="auto"/>
        <w:ind w:firstLine="1066"/>
        <w:rPr>
          <w:rFonts w:ascii="Helvetica" w:hAnsi="Helvetica" w:cs="Helvetica"/>
          <w:color w:val="000000"/>
          <w:kern w:val="0"/>
          <w:sz w:val="24"/>
        </w:rPr>
      </w:pPr>
      <w:r w:rsidRPr="003D5B40">
        <w:rPr>
          <w:rFonts w:ascii="Times New Roman" w:hAnsi="Times New Roman" w:cs="Times New Roman"/>
          <w:b/>
          <w:bCs/>
          <w:color w:val="000000"/>
          <w:kern w:val="0"/>
          <w:sz w:val="24"/>
        </w:rPr>
        <w:t>a, b, c,</w:t>
      </w:r>
      <w:r w:rsidRPr="003D5B40">
        <w:rPr>
          <w:rFonts w:ascii="Times New Roman" w:hAnsi="Times New Roman" w:cs="Times New Roman"/>
          <w:color w:val="000000"/>
          <w:kern w:val="0"/>
          <w:sz w:val="24"/>
        </w:rPr>
        <w:t xml:space="preserve"> Spherical graph plotted as modulus over azimuth angle in the X-Y plane;</w:t>
      </w:r>
      <w:r w:rsidRPr="003D5B40">
        <w:rPr>
          <w:rFonts w:ascii="Times New Roman" w:hAnsi="Times New Roman" w:cs="Times New Roman"/>
          <w:b/>
          <w:bCs/>
          <w:color w:val="000000"/>
          <w:kern w:val="0"/>
          <w:sz w:val="24"/>
        </w:rPr>
        <w:t xml:space="preserve"> </w:t>
      </w:r>
      <w:r w:rsidRPr="003D5B40">
        <w:rPr>
          <w:rFonts w:ascii="Times New Roman" w:hAnsi="Times New Roman" w:cs="Times New Roman"/>
          <w:color w:val="000000"/>
          <w:kern w:val="0"/>
          <w:sz w:val="24"/>
        </w:rPr>
        <w:t>Anisotropic architecture 1 (</w:t>
      </w:r>
      <w:r w:rsidRPr="003D5B40">
        <w:rPr>
          <w:rFonts w:ascii="Times New Roman" w:hAnsi="Times New Roman" w:cs="Times New Roman"/>
          <w:b/>
          <w:bCs/>
          <w:color w:val="000000"/>
          <w:kern w:val="0"/>
          <w:sz w:val="24"/>
        </w:rPr>
        <w:t>a</w:t>
      </w:r>
      <w:r w:rsidRPr="003D5B40">
        <w:rPr>
          <w:rFonts w:ascii="Times New Roman" w:hAnsi="Times New Roman" w:cs="Times New Roman"/>
          <w:color w:val="000000"/>
          <w:kern w:val="0"/>
          <w:sz w:val="24"/>
        </w:rPr>
        <w:t>), anisotropic architecture 2 (</w:t>
      </w:r>
      <w:r w:rsidRPr="003D5B40">
        <w:rPr>
          <w:rFonts w:ascii="Times New Roman" w:hAnsi="Times New Roman" w:cs="Times New Roman"/>
          <w:b/>
          <w:bCs/>
          <w:color w:val="000000"/>
          <w:kern w:val="0"/>
          <w:sz w:val="24"/>
        </w:rPr>
        <w:t>b</w:t>
      </w:r>
      <w:r w:rsidRPr="003D5B40">
        <w:rPr>
          <w:rFonts w:ascii="Times New Roman" w:hAnsi="Times New Roman" w:cs="Times New Roman"/>
          <w:color w:val="000000"/>
          <w:kern w:val="0"/>
          <w:sz w:val="24"/>
        </w:rPr>
        <w:t>), and isotropic architecture (</w:t>
      </w:r>
      <w:r w:rsidRPr="003D5B40">
        <w:rPr>
          <w:rFonts w:ascii="Times New Roman" w:hAnsi="Times New Roman" w:cs="Times New Roman"/>
          <w:b/>
          <w:bCs/>
          <w:color w:val="000000"/>
          <w:kern w:val="0"/>
          <w:sz w:val="24"/>
        </w:rPr>
        <w:t>c</w:t>
      </w:r>
      <w:r w:rsidRPr="003D5B40">
        <w:rPr>
          <w:rFonts w:ascii="Times New Roman" w:hAnsi="Times New Roman" w:cs="Times New Roman"/>
          <w:color w:val="000000"/>
          <w:kern w:val="0"/>
          <w:sz w:val="24"/>
        </w:rPr>
        <w:t>).</w:t>
      </w:r>
      <w:r>
        <w:rPr>
          <w:rFonts w:ascii="Times New Roman" w:hAnsi="Times New Roman" w:cs="Times New Roman"/>
          <w:color w:val="000000"/>
          <w:kern w:val="0"/>
          <w:sz w:val="24"/>
        </w:rPr>
        <w:t xml:space="preserve"> </w:t>
      </w:r>
      <w:r>
        <w:rPr>
          <w:rFonts w:ascii="Times New Roman" w:hAnsi="Times New Roman" w:cs="Times New Roman"/>
          <w:color w:val="000000" w:themeColor="text1"/>
          <w:sz w:val="24"/>
        </w:rPr>
        <w:br w:type="page"/>
      </w:r>
    </w:p>
    <w:p w14:paraId="149F48A3" w14:textId="77777777" w:rsidR="001668B5" w:rsidRDefault="001668B5" w:rsidP="001668B5">
      <w:pPr>
        <w:spacing w:line="360" w:lineRule="auto"/>
        <w:rPr>
          <w:rFonts w:ascii="Times New Roman" w:hAnsi="Times New Roman" w:cs="Times New Roman"/>
          <w:color w:val="000000" w:themeColor="text1"/>
          <w:sz w:val="24"/>
        </w:rPr>
      </w:pPr>
      <w:r w:rsidRPr="00443D96">
        <w:rPr>
          <w:rFonts w:ascii="Times New Roman" w:hAnsi="Times New Roman" w:cs="Times New Roman"/>
          <w:noProof/>
          <w:color w:val="000000" w:themeColor="text1"/>
          <w:sz w:val="24"/>
        </w:rPr>
        <w:drawing>
          <wp:inline distT="0" distB="0" distL="0" distR="0" wp14:anchorId="47DEF62A" wp14:editId="4F96815F">
            <wp:extent cx="5727700" cy="1518285"/>
            <wp:effectExtent l="0" t="0" r="0" b="5715"/>
            <wp:docPr id="115" name="그림 114">
              <a:extLst xmlns:a="http://schemas.openxmlformats.org/drawingml/2006/main">
                <a:ext uri="{FF2B5EF4-FFF2-40B4-BE49-F238E27FC236}">
                  <a16:creationId xmlns:a16="http://schemas.microsoft.com/office/drawing/2014/main" id="{941E2A6F-D484-47E1-16FD-A6E547DA6B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그림 114">
                      <a:extLst>
                        <a:ext uri="{FF2B5EF4-FFF2-40B4-BE49-F238E27FC236}">
                          <a16:creationId xmlns:a16="http://schemas.microsoft.com/office/drawing/2014/main" id="{941E2A6F-D484-47E1-16FD-A6E547DA6B48}"/>
                        </a:ext>
                      </a:extLst>
                    </pic:cNvPr>
                    <pic:cNvPicPr>
                      <a:picLocks noChangeAspect="1"/>
                    </pic:cNvPicPr>
                  </pic:nvPicPr>
                  <pic:blipFill>
                    <a:blip r:embed="rId13"/>
                    <a:stretch>
                      <a:fillRect/>
                    </a:stretch>
                  </pic:blipFill>
                  <pic:spPr>
                    <a:xfrm>
                      <a:off x="0" y="0"/>
                      <a:ext cx="5727700" cy="1518285"/>
                    </a:xfrm>
                    <a:prstGeom prst="rect">
                      <a:avLst/>
                    </a:prstGeom>
                  </pic:spPr>
                </pic:pic>
              </a:graphicData>
            </a:graphic>
          </wp:inline>
        </w:drawing>
      </w:r>
    </w:p>
    <w:p w14:paraId="3DB2635E" w14:textId="77777777" w:rsidR="001668B5" w:rsidRPr="00083C13" w:rsidRDefault="001668B5" w:rsidP="001668B5">
      <w:pPr>
        <w:wordWrap/>
        <w:adjustRightInd w:val="0"/>
        <w:spacing w:line="360" w:lineRule="auto"/>
        <w:ind w:firstLine="1066"/>
        <w:rPr>
          <w:rFonts w:ascii="Times New Roman" w:hAnsi="Times New Roman" w:cs="Times New Roman"/>
          <w:b/>
          <w:bCs/>
          <w:color w:val="000000"/>
          <w:kern w:val="0"/>
          <w:sz w:val="24"/>
        </w:rPr>
      </w:pPr>
      <w:r w:rsidRPr="00083C13">
        <w:rPr>
          <w:rFonts w:ascii="Times New Roman" w:hAnsi="Times New Roman" w:cs="Times New Roman"/>
          <w:b/>
          <w:bCs/>
          <w:color w:val="000000"/>
          <w:kern w:val="0"/>
          <w:sz w:val="24"/>
        </w:rPr>
        <w:t xml:space="preserve">Fig. S5 </w:t>
      </w:r>
      <w:r w:rsidRPr="00083C13">
        <w:rPr>
          <w:rFonts w:ascii="Times New Roman" w:hAnsi="Times New Roman" w:cs="Times New Roman"/>
          <w:b/>
          <w:bCs/>
          <w:kern w:val="1"/>
          <w:sz w:val="24"/>
        </w:rPr>
        <w:t>|</w:t>
      </w:r>
      <w:r w:rsidRPr="00083C13">
        <w:rPr>
          <w:rFonts w:ascii="Times New Roman" w:hAnsi="Times New Roman" w:cs="Times New Roman"/>
          <w:b/>
          <w:bCs/>
          <w:color w:val="000000"/>
          <w:kern w:val="0"/>
          <w:sz w:val="24"/>
        </w:rPr>
        <w:t xml:space="preserve"> Modulus variation with radiation angle for each layer in monolithic and granular architecture composites.</w:t>
      </w:r>
    </w:p>
    <w:p w14:paraId="7F9AD1EE" w14:textId="77777777" w:rsidR="001668B5" w:rsidRDefault="001668B5" w:rsidP="001668B5">
      <w:pPr>
        <w:wordWrap/>
        <w:adjustRightInd w:val="0"/>
        <w:spacing w:line="360" w:lineRule="auto"/>
        <w:ind w:firstLine="1066"/>
        <w:rPr>
          <w:rFonts w:ascii="Times New Roman" w:hAnsi="Times New Roman" w:cs="Times New Roman"/>
          <w:color w:val="000000"/>
          <w:kern w:val="0"/>
          <w:sz w:val="24"/>
        </w:rPr>
      </w:pPr>
      <w:r w:rsidRPr="00083C13">
        <w:rPr>
          <w:rFonts w:ascii="Times New Roman" w:hAnsi="Times New Roman" w:cs="Times New Roman"/>
          <w:b/>
          <w:bCs/>
          <w:color w:val="000000"/>
          <w:kern w:val="0"/>
          <w:sz w:val="24"/>
        </w:rPr>
        <w:t>a,</w:t>
      </w:r>
      <w:r w:rsidRPr="00083C13">
        <w:rPr>
          <w:rFonts w:ascii="Times New Roman" w:hAnsi="Times New Roman" w:cs="Times New Roman"/>
          <w:color w:val="000000"/>
          <w:kern w:val="0"/>
          <w:sz w:val="24"/>
        </w:rPr>
        <w:t xml:space="preserve"> Monolithic composites with global isotropy, but different interlaminar modulus.</w:t>
      </w:r>
      <w:r>
        <w:rPr>
          <w:rFonts w:ascii="Times New Roman" w:hAnsi="Times New Roman" w:cs="Times New Roman"/>
          <w:color w:val="000000"/>
          <w:kern w:val="0"/>
          <w:sz w:val="24"/>
        </w:rPr>
        <w:t xml:space="preserve"> </w:t>
      </w:r>
      <w:r w:rsidRPr="00083C13">
        <w:rPr>
          <w:rFonts w:ascii="Times New Roman" w:hAnsi="Times New Roman" w:cs="Times New Roman"/>
          <w:b/>
          <w:bCs/>
          <w:color w:val="000000"/>
          <w:kern w:val="0"/>
          <w:sz w:val="24"/>
        </w:rPr>
        <w:t>b, c,</w:t>
      </w:r>
      <w:r w:rsidRPr="00083C13">
        <w:rPr>
          <w:rFonts w:ascii="Times New Roman" w:hAnsi="Times New Roman" w:cs="Times New Roman"/>
          <w:color w:val="000000"/>
          <w:kern w:val="0"/>
          <w:sz w:val="24"/>
        </w:rPr>
        <w:t xml:space="preserve"> Granular architecture composites of </w:t>
      </w:r>
      <w:r w:rsidRPr="00083C13">
        <w:rPr>
          <w:rFonts w:ascii="Times New Roman" w:hAnsi="Times New Roman" w:cs="Times New Roman"/>
          <w:i/>
          <w:iCs/>
          <w:color w:val="000000"/>
          <w:kern w:val="0"/>
          <w:sz w:val="24"/>
        </w:rPr>
        <w:t>ααα</w:t>
      </w:r>
      <w:r w:rsidRPr="00083C13">
        <w:rPr>
          <w:rFonts w:ascii="Times New Roman" w:hAnsi="Times New Roman" w:cs="Times New Roman"/>
          <w:color w:val="000000"/>
          <w:kern w:val="0"/>
          <w:sz w:val="24"/>
        </w:rPr>
        <w:t xml:space="preserve"> and </w:t>
      </w:r>
      <w:r w:rsidRPr="00083C13">
        <w:rPr>
          <w:rFonts w:ascii="Times New Roman" w:hAnsi="Times New Roman" w:cs="Times New Roman"/>
          <w:i/>
          <w:iCs/>
          <w:color w:val="000000"/>
          <w:kern w:val="0"/>
          <w:sz w:val="24"/>
        </w:rPr>
        <w:t>αβγ</w:t>
      </w:r>
      <w:r w:rsidRPr="00083C13">
        <w:rPr>
          <w:rFonts w:ascii="Times New Roman" w:hAnsi="Times New Roman" w:cs="Times New Roman"/>
          <w:color w:val="000000"/>
          <w:kern w:val="0"/>
          <w:sz w:val="24"/>
        </w:rPr>
        <w:t xml:space="preserve"> stacking sequences with global isotropy and equal interlayer modulus.</w:t>
      </w:r>
    </w:p>
    <w:p w14:paraId="71748DEB" w14:textId="77777777" w:rsidR="001668B5" w:rsidRDefault="001668B5" w:rsidP="001668B5">
      <w:pPr>
        <w:widowControl/>
        <w:wordWrap/>
        <w:autoSpaceDE/>
        <w:autoSpaceDN/>
        <w:rPr>
          <w:rFonts w:ascii="Times New Roman" w:hAnsi="Times New Roman" w:cs="Times New Roman"/>
          <w:color w:val="000000"/>
          <w:kern w:val="0"/>
          <w:sz w:val="24"/>
        </w:rPr>
      </w:pPr>
      <w:r>
        <w:rPr>
          <w:rFonts w:ascii="Times New Roman" w:hAnsi="Times New Roman" w:cs="Times New Roman"/>
          <w:color w:val="000000"/>
          <w:kern w:val="0"/>
          <w:sz w:val="24"/>
        </w:rPr>
        <w:br w:type="page"/>
      </w:r>
    </w:p>
    <w:p w14:paraId="1F757752" w14:textId="77777777" w:rsidR="001668B5" w:rsidRDefault="001668B5" w:rsidP="001668B5">
      <w:pPr>
        <w:wordWrap/>
        <w:adjustRightInd w:val="0"/>
        <w:spacing w:line="360" w:lineRule="auto"/>
        <w:jc w:val="center"/>
        <w:rPr>
          <w:rFonts w:ascii="Times New Roman" w:hAnsi="Times New Roman" w:cs="Times New Roman"/>
          <w:color w:val="000000"/>
          <w:kern w:val="0"/>
          <w:sz w:val="24"/>
        </w:rPr>
      </w:pPr>
      <w:r w:rsidRPr="00114456">
        <w:rPr>
          <w:rFonts w:ascii="Times New Roman" w:hAnsi="Times New Roman" w:cs="Times New Roman"/>
          <w:noProof/>
          <w:color w:val="000000"/>
          <w:kern w:val="0"/>
          <w:sz w:val="24"/>
        </w:rPr>
        <w:drawing>
          <wp:inline distT="0" distB="0" distL="0" distR="0" wp14:anchorId="5BEE0ABA" wp14:editId="561E6D04">
            <wp:extent cx="4049486" cy="2257297"/>
            <wp:effectExtent l="0" t="0" r="1905" b="3810"/>
            <wp:docPr id="6" name="그림 2">
              <a:extLst xmlns:a="http://schemas.openxmlformats.org/drawingml/2006/main">
                <a:ext uri="{FF2B5EF4-FFF2-40B4-BE49-F238E27FC236}">
                  <a16:creationId xmlns:a16="http://schemas.microsoft.com/office/drawing/2014/main" id="{406A64E9-3907-9803-717A-DADB9B1248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406A64E9-3907-9803-717A-DADB9B12486D}"/>
                        </a:ext>
                      </a:extLst>
                    </pic:cNvPr>
                    <pic:cNvPicPr>
                      <a:picLocks noChangeAspect="1"/>
                    </pic:cNvPicPr>
                  </pic:nvPicPr>
                  <pic:blipFill>
                    <a:blip r:embed="rId14"/>
                    <a:stretch>
                      <a:fillRect/>
                    </a:stretch>
                  </pic:blipFill>
                  <pic:spPr>
                    <a:xfrm>
                      <a:off x="0" y="0"/>
                      <a:ext cx="4098136" cy="2284416"/>
                    </a:xfrm>
                    <a:prstGeom prst="rect">
                      <a:avLst/>
                    </a:prstGeom>
                  </pic:spPr>
                </pic:pic>
              </a:graphicData>
            </a:graphic>
          </wp:inline>
        </w:drawing>
      </w:r>
    </w:p>
    <w:p w14:paraId="786F3D82" w14:textId="77777777" w:rsidR="001668B5" w:rsidRPr="0044532D" w:rsidRDefault="001668B5" w:rsidP="001668B5">
      <w:pPr>
        <w:wordWrap/>
        <w:adjustRightInd w:val="0"/>
        <w:spacing w:line="360" w:lineRule="auto"/>
        <w:ind w:firstLine="1066"/>
        <w:rPr>
          <w:rFonts w:ascii="Times New Roman" w:hAnsi="Times New Roman" w:cs="Times New Roman"/>
          <w:color w:val="000000"/>
          <w:kern w:val="0"/>
          <w:sz w:val="24"/>
        </w:rPr>
      </w:pPr>
      <w:r w:rsidRPr="0044532D">
        <w:rPr>
          <w:rFonts w:ascii="Times New Roman" w:hAnsi="Times New Roman" w:cs="Times New Roman"/>
          <w:b/>
          <w:bCs/>
          <w:color w:val="000000"/>
          <w:kern w:val="0"/>
          <w:sz w:val="24"/>
        </w:rPr>
        <w:t xml:space="preserve">Fig. S6 </w:t>
      </w:r>
      <w:r w:rsidRPr="0044532D">
        <w:rPr>
          <w:rFonts w:ascii="Times New Roman" w:hAnsi="Times New Roman" w:cs="Times New Roman"/>
          <w:b/>
          <w:bCs/>
          <w:kern w:val="1"/>
          <w:sz w:val="24"/>
        </w:rPr>
        <w:t>|</w:t>
      </w:r>
      <w:r w:rsidRPr="0044532D">
        <w:rPr>
          <w:rFonts w:ascii="Times New Roman" w:hAnsi="Times New Roman" w:cs="Times New Roman"/>
          <w:b/>
          <w:bCs/>
          <w:color w:val="000000"/>
          <w:kern w:val="0"/>
          <w:sz w:val="24"/>
        </w:rPr>
        <w:t xml:space="preserve"> Comparison of non-notch tensile strengths of monolithic layup and granular architecture composites.</w:t>
      </w:r>
      <w:r w:rsidRPr="0044532D">
        <w:rPr>
          <w:rFonts w:ascii="Times New Roman" w:hAnsi="Times New Roman" w:cs="Times New Roman"/>
          <w:color w:val="000000"/>
          <w:kern w:val="0"/>
          <w:sz w:val="24"/>
        </w:rPr>
        <w:t xml:space="preserve"> </w:t>
      </w:r>
      <w:r w:rsidRPr="006F7B25">
        <w:rPr>
          <w:rFonts w:ascii="Times New Roman" w:hAnsi="Times New Roman" w:cs="Times New Roman"/>
          <w:b/>
          <w:bCs/>
          <w:color w:val="000000"/>
          <w:kern w:val="0"/>
          <w:sz w:val="24"/>
        </w:rPr>
        <w:t>a,</w:t>
      </w:r>
      <w:r>
        <w:rPr>
          <w:rFonts w:ascii="Times New Roman" w:hAnsi="Times New Roman" w:cs="Times New Roman"/>
          <w:color w:val="000000"/>
          <w:kern w:val="0"/>
          <w:sz w:val="24"/>
        </w:rPr>
        <w:t xml:space="preserve"> Tensile strength (</w:t>
      </w:r>
      <w:r w:rsidRPr="006F7B25">
        <w:rPr>
          <w:rFonts w:ascii="Times New Roman" w:hAnsi="Times New Roman" w:cs="Times New Roman"/>
          <w:i/>
          <w:iCs/>
          <w:color w:val="000000"/>
          <w:kern w:val="0"/>
          <w:sz w:val="24"/>
        </w:rPr>
        <w:t>σ</w:t>
      </w:r>
      <w:r>
        <w:rPr>
          <w:rFonts w:ascii="Times New Roman" w:hAnsi="Times New Roman" w:cs="Times New Roman"/>
          <w:color w:val="000000"/>
          <w:kern w:val="0"/>
          <w:sz w:val="24"/>
        </w:rPr>
        <w:t xml:space="preserve">), and </w:t>
      </w:r>
      <w:r w:rsidRPr="006F7B25">
        <w:rPr>
          <w:rFonts w:ascii="Times New Roman" w:hAnsi="Times New Roman" w:cs="Times New Roman"/>
          <w:b/>
          <w:bCs/>
          <w:color w:val="000000"/>
          <w:kern w:val="0"/>
          <w:sz w:val="24"/>
        </w:rPr>
        <w:t>b,</w:t>
      </w:r>
      <w:r>
        <w:rPr>
          <w:rFonts w:ascii="Times New Roman" w:hAnsi="Times New Roman" w:cs="Times New Roman"/>
          <w:color w:val="000000"/>
          <w:kern w:val="0"/>
          <w:sz w:val="24"/>
        </w:rPr>
        <w:t xml:space="preserve"> tensile modulus (</w:t>
      </w:r>
      <w:r w:rsidRPr="006F7B25">
        <w:rPr>
          <w:rFonts w:ascii="Times New Roman" w:hAnsi="Times New Roman" w:cs="Times New Roman"/>
          <w:i/>
          <w:iCs/>
          <w:color w:val="000000"/>
          <w:kern w:val="0"/>
          <w:sz w:val="24"/>
        </w:rPr>
        <w:t>E</w:t>
      </w:r>
      <w:r>
        <w:rPr>
          <w:rFonts w:ascii="Times New Roman" w:hAnsi="Times New Roman" w:cs="Times New Roman"/>
          <w:color w:val="000000"/>
          <w:kern w:val="0"/>
          <w:sz w:val="24"/>
        </w:rPr>
        <w:t xml:space="preserve">). </w:t>
      </w:r>
      <w:r w:rsidRPr="0044532D">
        <w:rPr>
          <w:rFonts w:ascii="Times New Roman" w:hAnsi="Times New Roman" w:cs="Times New Roman"/>
          <w:color w:val="000000"/>
          <w:kern w:val="0"/>
          <w:sz w:val="24"/>
        </w:rPr>
        <w:t xml:space="preserve">To ensure a fair comparison with the monolithic samples, the filament packing density in the inter- and inner-granular domains was fully filled. </w:t>
      </w:r>
    </w:p>
    <w:p w14:paraId="5E979152" w14:textId="77777777" w:rsidR="001668B5" w:rsidRPr="0044532D" w:rsidRDefault="001668B5" w:rsidP="001668B5">
      <w:pPr>
        <w:wordWrap/>
        <w:adjustRightInd w:val="0"/>
        <w:spacing w:line="360" w:lineRule="auto"/>
        <w:ind w:firstLine="1066"/>
        <w:rPr>
          <w:rFonts w:ascii="Times New Roman" w:hAnsi="Times New Roman" w:cs="Times New Roman"/>
          <w:color w:val="000000"/>
          <w:kern w:val="0"/>
          <w:sz w:val="24"/>
        </w:rPr>
      </w:pPr>
    </w:p>
    <w:p w14:paraId="77AEE29C" w14:textId="77777777" w:rsidR="001668B5" w:rsidRPr="0044532D" w:rsidRDefault="001668B5" w:rsidP="001668B5">
      <w:pPr>
        <w:wordWrap/>
        <w:adjustRightInd w:val="0"/>
        <w:spacing w:line="360" w:lineRule="auto"/>
        <w:ind w:left="1066"/>
        <w:rPr>
          <w:rFonts w:ascii="Helvetica" w:hAnsi="Helvetica" w:cs="Helvetica"/>
          <w:color w:val="000000"/>
          <w:kern w:val="0"/>
          <w:sz w:val="24"/>
        </w:rPr>
      </w:pPr>
      <w:r w:rsidRPr="0044532D">
        <w:rPr>
          <w:rFonts w:ascii="Times New Roman" w:hAnsi="Times New Roman" w:cs="Times New Roman"/>
          <w:color w:val="000000" w:themeColor="text1"/>
          <w:sz w:val="24"/>
        </w:rPr>
        <w:br w:type="page"/>
      </w:r>
    </w:p>
    <w:p w14:paraId="0B386320" w14:textId="77777777" w:rsidR="001668B5" w:rsidRDefault="001668B5" w:rsidP="001668B5">
      <w:pPr>
        <w:spacing w:line="360" w:lineRule="auto"/>
        <w:jc w:val="center"/>
        <w:rPr>
          <w:rFonts w:ascii="Times New Roman" w:hAnsi="Times New Roman" w:cs="Times New Roman"/>
          <w:color w:val="000000" w:themeColor="text1"/>
          <w:sz w:val="24"/>
        </w:rPr>
      </w:pPr>
      <w:bookmarkStart w:id="0" w:name="OLE_LINK102"/>
      <w:r w:rsidRPr="00A369C1">
        <w:rPr>
          <w:rFonts w:ascii="Times New Roman" w:hAnsi="Times New Roman" w:cs="Times New Roman"/>
          <w:noProof/>
          <w:color w:val="000000" w:themeColor="text1"/>
          <w:sz w:val="24"/>
        </w:rPr>
        <w:drawing>
          <wp:inline distT="0" distB="0" distL="0" distR="0" wp14:anchorId="68491E6C" wp14:editId="58210B9F">
            <wp:extent cx="5106955" cy="5599533"/>
            <wp:effectExtent l="0" t="0" r="0" b="1270"/>
            <wp:docPr id="4" name="그림 2">
              <a:extLst xmlns:a="http://schemas.openxmlformats.org/drawingml/2006/main">
                <a:ext uri="{FF2B5EF4-FFF2-40B4-BE49-F238E27FC236}">
                  <a16:creationId xmlns:a16="http://schemas.microsoft.com/office/drawing/2014/main" id="{F29E3D7C-7FEE-9DD4-EE14-DAE6F2D5AC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F29E3D7C-7FEE-9DD4-EE14-DAE6F2D5ACE9}"/>
                        </a:ext>
                      </a:extLst>
                    </pic:cNvPr>
                    <pic:cNvPicPr>
                      <a:picLocks noChangeAspect="1"/>
                    </pic:cNvPicPr>
                  </pic:nvPicPr>
                  <pic:blipFill>
                    <a:blip r:embed="rId15"/>
                    <a:stretch>
                      <a:fillRect/>
                    </a:stretch>
                  </pic:blipFill>
                  <pic:spPr>
                    <a:xfrm>
                      <a:off x="0" y="0"/>
                      <a:ext cx="5126885" cy="5621385"/>
                    </a:xfrm>
                    <a:prstGeom prst="rect">
                      <a:avLst/>
                    </a:prstGeom>
                  </pic:spPr>
                </pic:pic>
              </a:graphicData>
            </a:graphic>
          </wp:inline>
        </w:drawing>
      </w:r>
    </w:p>
    <w:bookmarkEnd w:id="0"/>
    <w:p w14:paraId="0D3F7E32" w14:textId="77777777" w:rsidR="001668B5" w:rsidRDefault="001668B5" w:rsidP="001668B5">
      <w:pPr>
        <w:wordWrap/>
        <w:adjustRightInd w:val="0"/>
        <w:spacing w:line="360" w:lineRule="auto"/>
        <w:ind w:firstLine="1066"/>
        <w:rPr>
          <w:rFonts w:ascii="Times New Roman" w:hAnsi="Times New Roman" w:cs="Times New Roman"/>
          <w:b/>
          <w:bCs/>
          <w:color w:val="000000"/>
          <w:kern w:val="0"/>
          <w:sz w:val="24"/>
        </w:rPr>
      </w:pPr>
      <w:r w:rsidRPr="00A0295E">
        <w:rPr>
          <w:rFonts w:ascii="Times New Roman" w:hAnsi="Times New Roman" w:cs="Times New Roman"/>
          <w:b/>
          <w:bCs/>
          <w:color w:val="000000"/>
          <w:kern w:val="0"/>
          <w:sz w:val="24"/>
        </w:rPr>
        <w:t xml:space="preserve">Fig. S7 </w:t>
      </w:r>
      <w:r w:rsidRPr="00A0295E">
        <w:rPr>
          <w:rFonts w:ascii="Times New Roman" w:hAnsi="Times New Roman" w:cs="Times New Roman"/>
          <w:b/>
          <w:bCs/>
          <w:kern w:val="1"/>
          <w:sz w:val="24"/>
        </w:rPr>
        <w:t>|</w:t>
      </w:r>
      <w:r w:rsidRPr="00A0295E">
        <w:rPr>
          <w:rFonts w:ascii="Times New Roman" w:hAnsi="Times New Roman" w:cs="Times New Roman"/>
          <w:b/>
          <w:bCs/>
          <w:color w:val="000000"/>
          <w:kern w:val="0"/>
          <w:sz w:val="24"/>
        </w:rPr>
        <w:t xml:space="preserve"> Detailed definition of drawings showing the stacking sequence of the architectures. </w:t>
      </w:r>
    </w:p>
    <w:p w14:paraId="1B231EEA" w14:textId="64A8A9CC" w:rsidR="00DA0466" w:rsidRPr="001668B5" w:rsidRDefault="001668B5" w:rsidP="001668B5">
      <w:pPr>
        <w:wordWrap/>
        <w:adjustRightInd w:val="0"/>
        <w:spacing w:line="360" w:lineRule="auto"/>
        <w:ind w:firstLine="1066"/>
        <w:rPr>
          <w:rFonts w:ascii="Times New Roman" w:hAnsi="Times New Roman" w:cs="Times New Roman"/>
          <w:b/>
          <w:bCs/>
          <w:color w:val="000000"/>
          <w:kern w:val="0"/>
          <w:sz w:val="24"/>
        </w:rPr>
      </w:pPr>
      <w:r w:rsidRPr="00A0295E">
        <w:rPr>
          <w:rFonts w:ascii="Times New Roman" w:hAnsi="Times New Roman" w:cs="Times New Roman"/>
          <w:b/>
          <w:bCs/>
          <w:color w:val="000000"/>
          <w:kern w:val="0"/>
          <w:sz w:val="24"/>
        </w:rPr>
        <w:t>a,</w:t>
      </w:r>
      <w:r w:rsidRPr="00A0295E">
        <w:rPr>
          <w:rFonts w:ascii="Times New Roman" w:hAnsi="Times New Roman" w:cs="Times New Roman"/>
          <w:color w:val="000000"/>
          <w:kern w:val="0"/>
          <w:sz w:val="24"/>
        </w:rPr>
        <w:t xml:space="preserve"> Alternating </w:t>
      </w:r>
      <w:r w:rsidRPr="00A0295E">
        <w:rPr>
          <w:rFonts w:ascii="Times New Roman" w:hAnsi="Times New Roman" w:cs="Times New Roman"/>
          <w:i/>
          <w:iCs/>
          <w:color w:val="000000"/>
          <w:kern w:val="0"/>
          <w:sz w:val="24"/>
        </w:rPr>
        <w:t>αβγ</w:t>
      </w:r>
      <w:r w:rsidRPr="00A0295E">
        <w:rPr>
          <w:rFonts w:ascii="Times New Roman" w:hAnsi="Times New Roman" w:cs="Times New Roman"/>
          <w:color w:val="000000"/>
          <w:kern w:val="0"/>
          <w:sz w:val="24"/>
        </w:rPr>
        <w:t xml:space="preserve"> stacking sequence architecture.</w:t>
      </w:r>
      <w:r>
        <w:rPr>
          <w:rFonts w:ascii="Times New Roman" w:hAnsi="Times New Roman" w:cs="Times New Roman"/>
          <w:color w:val="000000"/>
          <w:kern w:val="0"/>
          <w:sz w:val="24"/>
        </w:rPr>
        <w:t xml:space="preserve"> </w:t>
      </w:r>
      <w:r w:rsidRPr="00A0295E">
        <w:rPr>
          <w:rFonts w:ascii="Times New Roman" w:hAnsi="Times New Roman" w:cs="Times New Roman"/>
          <w:b/>
          <w:bCs/>
          <w:color w:val="000000"/>
          <w:kern w:val="0"/>
          <w:sz w:val="24"/>
        </w:rPr>
        <w:t>b,</w:t>
      </w:r>
      <w:r w:rsidRPr="00A0295E">
        <w:rPr>
          <w:rFonts w:ascii="Times New Roman" w:hAnsi="Times New Roman" w:cs="Times New Roman"/>
          <w:color w:val="000000"/>
          <w:kern w:val="0"/>
          <w:sz w:val="24"/>
        </w:rPr>
        <w:t xml:space="preserve"> Grains L-, M-, S-inspired architectures; (i) </w:t>
      </w:r>
      <w:r w:rsidRPr="00A0295E">
        <w:rPr>
          <w:rFonts w:ascii="Times New Roman" w:hAnsi="Times New Roman" w:cs="Times New Roman"/>
          <w:i/>
          <w:iCs/>
          <w:color w:val="000000"/>
          <w:kern w:val="0"/>
          <w:sz w:val="24"/>
        </w:rPr>
        <w:t>αααα</w:t>
      </w:r>
      <w:r w:rsidRPr="00A0295E">
        <w:rPr>
          <w:rFonts w:ascii="Times New Roman" w:hAnsi="Times New Roman" w:cs="Times New Roman"/>
          <w:color w:val="000000"/>
          <w:kern w:val="0"/>
          <w:sz w:val="24"/>
        </w:rPr>
        <w:t xml:space="preserve">, (ii) </w:t>
      </w:r>
      <w:r w:rsidRPr="00A0295E">
        <w:rPr>
          <w:rFonts w:ascii="Times New Roman" w:hAnsi="Times New Roman" w:cs="Times New Roman"/>
          <w:i/>
          <w:iCs/>
          <w:color w:val="000000"/>
          <w:kern w:val="0"/>
          <w:sz w:val="24"/>
        </w:rPr>
        <w:t>ααββ</w:t>
      </w:r>
      <w:r w:rsidRPr="00A0295E">
        <w:rPr>
          <w:rFonts w:ascii="Times New Roman" w:hAnsi="Times New Roman" w:cs="Times New Roman"/>
          <w:color w:val="000000"/>
          <w:kern w:val="0"/>
          <w:sz w:val="24"/>
        </w:rPr>
        <w:t xml:space="preserve">, and (iii) </w:t>
      </w:r>
      <w:r w:rsidRPr="00A0295E">
        <w:rPr>
          <w:rFonts w:ascii="Times New Roman" w:hAnsi="Times New Roman" w:cs="Times New Roman"/>
          <w:i/>
          <w:iCs/>
          <w:color w:val="000000"/>
          <w:kern w:val="0"/>
          <w:sz w:val="24"/>
        </w:rPr>
        <w:t>αβγα’</w:t>
      </w:r>
      <w:r w:rsidRPr="00A0295E">
        <w:rPr>
          <w:rFonts w:ascii="Times New Roman" w:hAnsi="Times New Roman" w:cs="Times New Roman"/>
          <w:color w:val="000000"/>
          <w:kern w:val="0"/>
          <w:sz w:val="24"/>
        </w:rPr>
        <w:t xml:space="preserve"> stacking sequences of L-, M-, and S-inspired architectures.</w:t>
      </w:r>
      <w:r>
        <w:rPr>
          <w:rFonts w:ascii="Times New Roman" w:hAnsi="Times New Roman" w:cs="Times New Roman"/>
          <w:color w:val="000000"/>
          <w:kern w:val="0"/>
          <w:sz w:val="24"/>
        </w:rPr>
        <w:t xml:space="preserve"> </w:t>
      </w:r>
      <w:r w:rsidRPr="00A0295E">
        <w:rPr>
          <w:rFonts w:ascii="Times New Roman" w:hAnsi="Times New Roman" w:cs="Times New Roman"/>
          <w:color w:val="000000"/>
          <w:kern w:val="0"/>
          <w:sz w:val="24"/>
        </w:rPr>
        <w:t xml:space="preserve">The </w:t>
      </w:r>
      <w:r w:rsidRPr="00A0295E">
        <w:rPr>
          <w:rFonts w:ascii="Times New Roman" w:hAnsi="Times New Roman" w:cs="Times New Roman"/>
          <w:i/>
          <w:iCs/>
          <w:color w:val="000000"/>
          <w:kern w:val="0"/>
          <w:sz w:val="24"/>
        </w:rPr>
        <w:t>αβγ</w:t>
      </w:r>
      <w:r w:rsidRPr="00A0295E">
        <w:rPr>
          <w:rFonts w:ascii="Times New Roman" w:hAnsi="Times New Roman" w:cs="Times New Roman"/>
          <w:color w:val="000000"/>
          <w:kern w:val="0"/>
          <w:sz w:val="24"/>
        </w:rPr>
        <w:t xml:space="preserve"> stacking sequence matches the center points of the upper layer granular blocks to the angular points of the lower layer granular blocks. The center points of the granular blocks are shifted layer by layer in a zig-zag form to the right and left lower angular points, along with the accompanying orientation movements. Red solid line: current position, red dot line: previous position, blue solid line: </w:t>
      </w:r>
      <w:r w:rsidRPr="00A0295E">
        <w:rPr>
          <w:rFonts w:ascii="Times New Roman" w:hAnsi="Times New Roman" w:cs="Times New Roman"/>
          <w:i/>
          <w:iCs/>
          <w:color w:val="000000"/>
          <w:kern w:val="0"/>
          <w:sz w:val="24"/>
        </w:rPr>
        <w:t>α'</w:t>
      </w:r>
      <w:r w:rsidRPr="00A0295E">
        <w:rPr>
          <w:rFonts w:ascii="Times New Roman" w:hAnsi="Times New Roman" w:cs="Times New Roman"/>
          <w:color w:val="000000"/>
          <w:kern w:val="0"/>
          <w:sz w:val="24"/>
        </w:rPr>
        <w:t xml:space="preserve"> position (same position as </w:t>
      </w:r>
      <w:r w:rsidRPr="00A0295E">
        <w:rPr>
          <w:rFonts w:ascii="Times New Roman" w:hAnsi="Times New Roman" w:cs="Times New Roman"/>
          <w:i/>
          <w:iCs/>
          <w:color w:val="000000"/>
          <w:kern w:val="0"/>
          <w:sz w:val="24"/>
        </w:rPr>
        <w:t>α</w:t>
      </w:r>
      <w:r w:rsidRPr="00A0295E">
        <w:rPr>
          <w:rFonts w:ascii="Times New Roman" w:hAnsi="Times New Roman" w:cs="Times New Roman"/>
          <w:color w:val="000000"/>
          <w:kern w:val="0"/>
          <w:sz w:val="24"/>
        </w:rPr>
        <w:t>, but different grain orientation)</w:t>
      </w:r>
      <w:r>
        <w:rPr>
          <w:rFonts w:ascii="Times New Roman" w:hAnsi="Times New Roman" w:cs="Times New Roman"/>
          <w:color w:val="000000"/>
          <w:kern w:val="0"/>
          <w:sz w:val="24"/>
        </w:rPr>
        <w:t xml:space="preserve"> </w:t>
      </w:r>
    </w:p>
    <w:sectPr w:rsidR="00DA0466" w:rsidRPr="001668B5" w:rsidSect="00E51195">
      <w:footerReference w:type="even" r:id="rId16"/>
      <w:footerReference w:type="default" r:id="rId17"/>
      <w:pgSz w:w="11900" w:h="16840"/>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C6C43F" w14:textId="77777777" w:rsidR="009F08A6" w:rsidRDefault="009F08A6" w:rsidP="001D4F73">
      <w:r>
        <w:separator/>
      </w:r>
    </w:p>
  </w:endnote>
  <w:endnote w:type="continuationSeparator" w:id="0">
    <w:p w14:paraId="3E165B61" w14:textId="77777777" w:rsidR="009F08A6" w:rsidRDefault="009F08A6" w:rsidP="001D4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함초롬바탕">
    <w:altName w:val="바탕"/>
    <w:panose1 w:val="020B0604020202020204"/>
    <w:charset w:val="81"/>
    <w:family w:val="roman"/>
    <w:pitch w:val="variable"/>
    <w:sig w:usb0="F7002EFF" w:usb1="19DFFFFF" w:usb2="001BFDD7" w:usb3="00000000" w:csb0="001F01FF" w:csb1="00000000"/>
  </w:font>
  <w:font w:name="Gulim">
    <w:altName w:val="굴림"/>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b"/>
      </w:rPr>
      <w:id w:val="1550184132"/>
      <w:docPartObj>
        <w:docPartGallery w:val="Page Numbers (Bottom of Page)"/>
        <w:docPartUnique/>
      </w:docPartObj>
    </w:sdtPr>
    <w:sdtContent>
      <w:p w14:paraId="44CC9F82" w14:textId="6B54196D" w:rsidR="008A79DD" w:rsidRDefault="008A79DD" w:rsidP="002B29A6">
        <w:pPr>
          <w:pStyle w:val="a6"/>
          <w:framePr w:wrap="none" w:vAnchor="text" w:hAnchor="margin" w:xAlign="center" w:y="1"/>
          <w:rPr>
            <w:rStyle w:val="ab"/>
          </w:rPr>
        </w:pPr>
        <w:r>
          <w:rPr>
            <w:rStyle w:val="ab"/>
          </w:rPr>
          <w:fldChar w:fldCharType="begin"/>
        </w:r>
        <w:r>
          <w:rPr>
            <w:rStyle w:val="ab"/>
          </w:rPr>
          <w:instrText xml:space="preserve"> PAGE </w:instrText>
        </w:r>
        <w:r>
          <w:rPr>
            <w:rStyle w:val="ab"/>
          </w:rPr>
          <w:fldChar w:fldCharType="separate"/>
        </w:r>
        <w:r>
          <w:rPr>
            <w:rStyle w:val="ab"/>
            <w:noProof/>
          </w:rPr>
          <w:t>1</w:t>
        </w:r>
        <w:r>
          <w:rPr>
            <w:rStyle w:val="ab"/>
          </w:rPr>
          <w:fldChar w:fldCharType="end"/>
        </w:r>
      </w:p>
    </w:sdtContent>
  </w:sdt>
  <w:p w14:paraId="51F80F80" w14:textId="77777777" w:rsidR="008A79DD" w:rsidRDefault="008A79D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b"/>
      </w:rPr>
      <w:id w:val="1314373818"/>
      <w:docPartObj>
        <w:docPartGallery w:val="Page Numbers (Bottom of Page)"/>
        <w:docPartUnique/>
      </w:docPartObj>
    </w:sdtPr>
    <w:sdtContent>
      <w:p w14:paraId="2315E0FD" w14:textId="37AB7716" w:rsidR="008A79DD" w:rsidRDefault="008A79DD" w:rsidP="002B29A6">
        <w:pPr>
          <w:pStyle w:val="a6"/>
          <w:framePr w:wrap="none" w:vAnchor="text" w:hAnchor="margin" w:xAlign="center" w:y="1"/>
          <w:rPr>
            <w:rStyle w:val="ab"/>
          </w:rPr>
        </w:pPr>
        <w:r>
          <w:rPr>
            <w:rStyle w:val="ab"/>
          </w:rPr>
          <w:fldChar w:fldCharType="begin"/>
        </w:r>
        <w:r>
          <w:rPr>
            <w:rStyle w:val="ab"/>
          </w:rPr>
          <w:instrText xml:space="preserve"> PAGE </w:instrText>
        </w:r>
        <w:r>
          <w:rPr>
            <w:rStyle w:val="ab"/>
          </w:rPr>
          <w:fldChar w:fldCharType="separate"/>
        </w:r>
        <w:r>
          <w:rPr>
            <w:rStyle w:val="ab"/>
            <w:noProof/>
          </w:rPr>
          <w:t>2</w:t>
        </w:r>
        <w:r>
          <w:rPr>
            <w:rStyle w:val="ab"/>
          </w:rPr>
          <w:fldChar w:fldCharType="end"/>
        </w:r>
      </w:p>
    </w:sdtContent>
  </w:sdt>
  <w:p w14:paraId="6664BA02" w14:textId="77777777" w:rsidR="008A79DD" w:rsidRDefault="008A79D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0CADA" w14:textId="77777777" w:rsidR="009F08A6" w:rsidRDefault="009F08A6" w:rsidP="001D4F73">
      <w:r>
        <w:separator/>
      </w:r>
    </w:p>
  </w:footnote>
  <w:footnote w:type="continuationSeparator" w:id="0">
    <w:p w14:paraId="5EBC8C4D" w14:textId="77777777" w:rsidR="009F08A6" w:rsidRDefault="009F08A6" w:rsidP="001D4F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1C3"/>
    <w:rsid w:val="00013F6A"/>
    <w:rsid w:val="000176E2"/>
    <w:rsid w:val="00025528"/>
    <w:rsid w:val="00026347"/>
    <w:rsid w:val="00092A72"/>
    <w:rsid w:val="000C54A3"/>
    <w:rsid w:val="000E3409"/>
    <w:rsid w:val="000E3EFB"/>
    <w:rsid w:val="000F6971"/>
    <w:rsid w:val="00132809"/>
    <w:rsid w:val="00154A22"/>
    <w:rsid w:val="001668B5"/>
    <w:rsid w:val="00170A28"/>
    <w:rsid w:val="00173A5D"/>
    <w:rsid w:val="001B04B9"/>
    <w:rsid w:val="001D4F73"/>
    <w:rsid w:val="001D7591"/>
    <w:rsid w:val="001E1D4F"/>
    <w:rsid w:val="001F6DBE"/>
    <w:rsid w:val="00205D72"/>
    <w:rsid w:val="002228A2"/>
    <w:rsid w:val="0027239B"/>
    <w:rsid w:val="002877BB"/>
    <w:rsid w:val="002B4077"/>
    <w:rsid w:val="002B7DD8"/>
    <w:rsid w:val="00300968"/>
    <w:rsid w:val="00310F9C"/>
    <w:rsid w:val="00327BBA"/>
    <w:rsid w:val="00374B2A"/>
    <w:rsid w:val="0038251B"/>
    <w:rsid w:val="003E1261"/>
    <w:rsid w:val="00417506"/>
    <w:rsid w:val="00431BE1"/>
    <w:rsid w:val="004672C6"/>
    <w:rsid w:val="004B1947"/>
    <w:rsid w:val="005036BA"/>
    <w:rsid w:val="005524C7"/>
    <w:rsid w:val="00570259"/>
    <w:rsid w:val="005A1BA0"/>
    <w:rsid w:val="005A6BF9"/>
    <w:rsid w:val="005C255B"/>
    <w:rsid w:val="006053CA"/>
    <w:rsid w:val="0065695A"/>
    <w:rsid w:val="006716B5"/>
    <w:rsid w:val="006E45E1"/>
    <w:rsid w:val="00765C07"/>
    <w:rsid w:val="007918DA"/>
    <w:rsid w:val="00796828"/>
    <w:rsid w:val="007B35BA"/>
    <w:rsid w:val="007C3BC0"/>
    <w:rsid w:val="007C6C1B"/>
    <w:rsid w:val="007E5EE9"/>
    <w:rsid w:val="007F1A1D"/>
    <w:rsid w:val="008270CF"/>
    <w:rsid w:val="00867A9F"/>
    <w:rsid w:val="008A79DD"/>
    <w:rsid w:val="008E3EA2"/>
    <w:rsid w:val="008E5937"/>
    <w:rsid w:val="008E6F00"/>
    <w:rsid w:val="00940EF7"/>
    <w:rsid w:val="00985A00"/>
    <w:rsid w:val="0099670F"/>
    <w:rsid w:val="009C3913"/>
    <w:rsid w:val="009F08A6"/>
    <w:rsid w:val="00A12AC4"/>
    <w:rsid w:val="00A1315E"/>
    <w:rsid w:val="00A1647D"/>
    <w:rsid w:val="00A62374"/>
    <w:rsid w:val="00A71960"/>
    <w:rsid w:val="00AA3692"/>
    <w:rsid w:val="00AA4796"/>
    <w:rsid w:val="00AD26FC"/>
    <w:rsid w:val="00B04995"/>
    <w:rsid w:val="00B165E4"/>
    <w:rsid w:val="00B24029"/>
    <w:rsid w:val="00B73ABC"/>
    <w:rsid w:val="00BA4A4C"/>
    <w:rsid w:val="00BC4FD3"/>
    <w:rsid w:val="00BC7F27"/>
    <w:rsid w:val="00BD3DED"/>
    <w:rsid w:val="00C33AB1"/>
    <w:rsid w:val="00C5043E"/>
    <w:rsid w:val="00C50451"/>
    <w:rsid w:val="00C935D4"/>
    <w:rsid w:val="00CA4F42"/>
    <w:rsid w:val="00CA64EB"/>
    <w:rsid w:val="00CB0136"/>
    <w:rsid w:val="00D16A41"/>
    <w:rsid w:val="00D27D19"/>
    <w:rsid w:val="00D341BC"/>
    <w:rsid w:val="00D74104"/>
    <w:rsid w:val="00D96F87"/>
    <w:rsid w:val="00D97B72"/>
    <w:rsid w:val="00D97C32"/>
    <w:rsid w:val="00DA0466"/>
    <w:rsid w:val="00DB51C3"/>
    <w:rsid w:val="00DC50D5"/>
    <w:rsid w:val="00DD4ED2"/>
    <w:rsid w:val="00DE0258"/>
    <w:rsid w:val="00DE1428"/>
    <w:rsid w:val="00DE6FF7"/>
    <w:rsid w:val="00E074C5"/>
    <w:rsid w:val="00E271AA"/>
    <w:rsid w:val="00E4760E"/>
    <w:rsid w:val="00E51195"/>
    <w:rsid w:val="00E9598C"/>
    <w:rsid w:val="00E96601"/>
    <w:rsid w:val="00EF3D6B"/>
    <w:rsid w:val="00F27F36"/>
    <w:rsid w:val="00F5459C"/>
    <w:rsid w:val="00FA14B5"/>
    <w:rsid w:val="00FF2A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3906A"/>
  <w15:chartTrackingRefBased/>
  <w15:docId w15:val="{E7E5FEAF-F0D9-4F45-8BBC-DDFAA1E07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4"/>
        <w:lang w:val="en-US" w:eastAsia="ko-K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51C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ddresses">
    <w:name w:val="Addresses"/>
    <w:basedOn w:val="a"/>
    <w:rsid w:val="00DB51C3"/>
    <w:pPr>
      <w:widowControl/>
      <w:wordWrap/>
      <w:autoSpaceDE/>
      <w:autoSpaceDN/>
      <w:jc w:val="left"/>
    </w:pPr>
    <w:rPr>
      <w:rFonts w:ascii="Times New Roman" w:eastAsia="MS Mincho" w:hAnsi="Times New Roman" w:cs="Times New Roman"/>
      <w:kern w:val="0"/>
      <w:sz w:val="24"/>
      <w:lang w:eastAsia="ja-JP"/>
    </w:rPr>
  </w:style>
  <w:style w:type="paragraph" w:customStyle="1" w:styleId="a3">
    <w:name w:val="바탕글"/>
    <w:basedOn w:val="a"/>
    <w:rsid w:val="00DB51C3"/>
    <w:pPr>
      <w:spacing w:line="384" w:lineRule="auto"/>
      <w:textAlignment w:val="baseline"/>
    </w:pPr>
    <w:rPr>
      <w:rFonts w:ascii="함초롬바탕" w:eastAsia="Gulim" w:hAnsi="Gulim" w:cs="Gulim"/>
      <w:color w:val="000000"/>
      <w:kern w:val="0"/>
      <w:szCs w:val="20"/>
    </w:rPr>
  </w:style>
  <w:style w:type="character" w:styleId="a4">
    <w:name w:val="line number"/>
    <w:basedOn w:val="a0"/>
    <w:uiPriority w:val="99"/>
    <w:semiHidden/>
    <w:unhideWhenUsed/>
    <w:rsid w:val="00CA64EB"/>
  </w:style>
  <w:style w:type="paragraph" w:styleId="a5">
    <w:name w:val="header"/>
    <w:basedOn w:val="a"/>
    <w:link w:val="Char"/>
    <w:uiPriority w:val="99"/>
    <w:unhideWhenUsed/>
    <w:rsid w:val="001D4F73"/>
    <w:pPr>
      <w:tabs>
        <w:tab w:val="center" w:pos="4513"/>
        <w:tab w:val="right" w:pos="9026"/>
      </w:tabs>
      <w:snapToGrid w:val="0"/>
    </w:pPr>
  </w:style>
  <w:style w:type="character" w:customStyle="1" w:styleId="Char">
    <w:name w:val="머리글 Char"/>
    <w:basedOn w:val="a0"/>
    <w:link w:val="a5"/>
    <w:uiPriority w:val="99"/>
    <w:rsid w:val="001D4F73"/>
  </w:style>
  <w:style w:type="paragraph" w:styleId="a6">
    <w:name w:val="footer"/>
    <w:basedOn w:val="a"/>
    <w:link w:val="Char0"/>
    <w:uiPriority w:val="99"/>
    <w:unhideWhenUsed/>
    <w:rsid w:val="001D4F73"/>
    <w:pPr>
      <w:tabs>
        <w:tab w:val="center" w:pos="4513"/>
        <w:tab w:val="right" w:pos="9026"/>
      </w:tabs>
      <w:snapToGrid w:val="0"/>
    </w:pPr>
  </w:style>
  <w:style w:type="character" w:customStyle="1" w:styleId="Char0">
    <w:name w:val="바닥글 Char"/>
    <w:basedOn w:val="a0"/>
    <w:link w:val="a6"/>
    <w:uiPriority w:val="99"/>
    <w:rsid w:val="001D4F73"/>
  </w:style>
  <w:style w:type="character" w:styleId="a7">
    <w:name w:val="Hyperlink"/>
    <w:uiPriority w:val="99"/>
    <w:rsid w:val="00A62374"/>
  </w:style>
  <w:style w:type="character" w:customStyle="1" w:styleId="apple-converted-space">
    <w:name w:val="apple-converted-space"/>
    <w:basedOn w:val="a0"/>
    <w:rsid w:val="00310F9C"/>
  </w:style>
  <w:style w:type="table" w:styleId="a8">
    <w:name w:val="Table Grid"/>
    <w:basedOn w:val="a1"/>
    <w:uiPriority w:val="39"/>
    <w:rsid w:val="004B19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9">
    <w:name w:val="Grid Table Light"/>
    <w:basedOn w:val="a1"/>
    <w:uiPriority w:val="40"/>
    <w:rsid w:val="00C5043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a">
    <w:name w:val="List Paragraph"/>
    <w:basedOn w:val="a"/>
    <w:uiPriority w:val="34"/>
    <w:qFormat/>
    <w:rsid w:val="007918DA"/>
    <w:pPr>
      <w:ind w:leftChars="400" w:left="800"/>
    </w:pPr>
  </w:style>
  <w:style w:type="character" w:styleId="ab">
    <w:name w:val="page number"/>
    <w:basedOn w:val="a0"/>
    <w:uiPriority w:val="99"/>
    <w:semiHidden/>
    <w:unhideWhenUsed/>
    <w:rsid w:val="008A79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34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mes.marrow@materials.ox.ac.uk"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hhong@kaist.ac.kr" TargetMode="Externa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Junyeon.Hwang@kist.re.kr"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248</TotalTime>
  <Pages>5</Pages>
  <Words>757</Words>
  <Characters>4316</Characters>
  <Application>Microsoft Office Word</Application>
  <DocSecurity>0</DocSecurity>
  <Lines>35</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시원 유</cp:lastModifiedBy>
  <cp:revision>75</cp:revision>
  <dcterms:created xsi:type="dcterms:W3CDTF">2021-08-01T17:30:00Z</dcterms:created>
  <dcterms:modified xsi:type="dcterms:W3CDTF">2024-04-22T00:14:00Z</dcterms:modified>
</cp:coreProperties>
</file>