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12AEF" w14:textId="77777777" w:rsidR="00C20165" w:rsidRDefault="00C20165" w:rsidP="00C20165">
      <w:pPr>
        <w:jc w:val="center"/>
        <w:rPr>
          <w:b/>
          <w:bCs/>
        </w:rPr>
      </w:pPr>
      <w:r>
        <w:rPr>
          <w:b/>
          <w:bCs/>
        </w:rPr>
        <w:t>ADDITIONAL FILES</w:t>
      </w:r>
    </w:p>
    <w:p w14:paraId="03CB2C2D" w14:textId="77777777" w:rsidR="00C20165" w:rsidRPr="002176E0" w:rsidRDefault="00C20165" w:rsidP="00C20165">
      <w:pPr>
        <w:jc w:val="center"/>
        <w:rPr>
          <w:b/>
          <w:bCs/>
        </w:rPr>
      </w:pPr>
    </w:p>
    <w:p w14:paraId="3A88EBEA" w14:textId="5A071CBC" w:rsidR="00C20165" w:rsidRDefault="00C20165" w:rsidP="00C20165">
      <w:r>
        <w:rPr>
          <w:b/>
          <w:bCs/>
        </w:rPr>
        <w:t>Additional File 1</w:t>
      </w:r>
      <w:r w:rsidRPr="002176E0">
        <w:rPr>
          <w:b/>
          <w:bCs/>
        </w:rPr>
        <w:t>.</w:t>
      </w:r>
      <w:r w:rsidRPr="002176E0">
        <w:t xml:space="preserve"> Confirmed or suspected </w:t>
      </w:r>
      <w:r>
        <w:t xml:space="preserve">lesion </w:t>
      </w:r>
      <w:r w:rsidRPr="002176E0">
        <w:t xml:space="preserve">diagnoses classified as benign or malignant </w:t>
      </w:r>
      <w:r>
        <w:t>using</w:t>
      </w:r>
      <w:r w:rsidRPr="002176E0">
        <w:t xml:space="preserve"> clinical context and histopathology.</w:t>
      </w:r>
    </w:p>
    <w:p w14:paraId="23E70A98" w14:textId="77777777" w:rsidR="00C20165" w:rsidRDefault="00C20165" w:rsidP="00C20165"/>
    <w:tbl>
      <w:tblPr>
        <w:tblW w:w="95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5"/>
        <w:gridCol w:w="4007"/>
        <w:gridCol w:w="2070"/>
      </w:tblGrid>
      <w:tr w:rsidR="00C20165" w14:paraId="665D2D85" w14:textId="77777777" w:rsidTr="00C20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393097" w14:textId="2DE39830" w:rsidR="00C20165" w:rsidRDefault="00C20165" w:rsidP="00C2016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Benign</w:t>
            </w:r>
          </w:p>
        </w:tc>
        <w:tc>
          <w:tcPr>
            <w:tcW w:w="400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09E5FA" w14:textId="59F852D7" w:rsidR="00C20165" w:rsidRDefault="00C20165" w:rsidP="00C2016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Malignant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C8687C" w14:textId="268EF486" w:rsidR="00C20165" w:rsidRDefault="00C20165" w:rsidP="00C2016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Unknown</w:t>
            </w:r>
          </w:p>
        </w:tc>
      </w:tr>
      <w:tr w:rsidR="00C20165" w14:paraId="3658C0D9" w14:textId="77777777" w:rsidTr="00C20165"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269405" w14:textId="5DE639B4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unicameral bone cyst (7)</w:t>
            </w:r>
          </w:p>
          <w:p w14:paraId="177C4C9D" w14:textId="64408D53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enchondroma (4)</w:t>
            </w:r>
          </w:p>
          <w:p w14:paraId="41F391AE" w14:textId="58E8E259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aneurysmal bone cyst (3)</w:t>
            </w:r>
          </w:p>
          <w:p w14:paraId="060B848F" w14:textId="1B7A8850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non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ossifying fibroma (2)</w:t>
            </w:r>
          </w:p>
          <w:p w14:paraId="42CB0990" w14:textId="46CC32C3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osteomyelitis (2)</w:t>
            </w:r>
          </w:p>
          <w:p w14:paraId="2153C3B5" w14:textId="22C44A8B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giant cell tumor of bone (2)</w:t>
            </w:r>
          </w:p>
          <w:p w14:paraId="62694D49" w14:textId="5F6C78F5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fibrous dysplasia (2)</w:t>
            </w:r>
          </w:p>
          <w:p w14:paraId="661FA685" w14:textId="77777777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osteofibrous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dysplasia (1)</w:t>
            </w:r>
          </w:p>
          <w:p w14:paraId="3FBB8D06" w14:textId="5F692D43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intraosseous ganglion (1)</w:t>
            </w:r>
          </w:p>
          <w:p w14:paraId="4B280231" w14:textId="60FA5082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reactive fracture callus (1)</w:t>
            </w:r>
          </w:p>
          <w:p w14:paraId="1FA8244E" w14:textId="7DEF7E03" w:rsidR="00C20165" w:rsidRDefault="00C20165" w:rsidP="00C2016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osteoid osteoma (1) chondromyxoid fibroma</w:t>
            </w:r>
          </w:p>
          <w:p w14:paraId="108587C6" w14:textId="67C243C8" w:rsidR="00C20165" w:rsidRDefault="00C20165" w:rsidP="00C2016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ot 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pecified </w:t>
            </w:r>
            <w:r>
              <w:rPr>
                <w:rFonts w:ascii="Calibri" w:hAnsi="Calibri" w:cs="Calibri"/>
                <w:sz w:val="20"/>
                <w:szCs w:val="20"/>
              </w:rPr>
              <w:t>b</w:t>
            </w:r>
            <w:r>
              <w:rPr>
                <w:rFonts w:ascii="Calibri" w:hAnsi="Calibri" w:cs="Calibri"/>
                <w:sz w:val="20"/>
                <w:szCs w:val="20"/>
              </w:rPr>
              <w:t>enign (6)</w:t>
            </w:r>
          </w:p>
        </w:tc>
        <w:tc>
          <w:tcPr>
            <w:tcW w:w="400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06D094" w14:textId="22AF31E4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multiple myeloma (5)</w:t>
            </w:r>
          </w:p>
          <w:p w14:paraId="382D90E2" w14:textId="3619B053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metastatic renal cell carcinoma (4)</w:t>
            </w:r>
          </w:p>
          <w:p w14:paraId="183E87AD" w14:textId="128E3859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periosteal chondrosarcoma (1)</w:t>
            </w:r>
          </w:p>
          <w:p w14:paraId="20901639" w14:textId="2464F27D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undifferentiated pleomorphic sarcoma (1)</w:t>
            </w:r>
          </w:p>
          <w:p w14:paraId="0FCA8EB8" w14:textId="77777777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metastatic prostate cancer (1)</w:t>
            </w:r>
          </w:p>
          <w:p w14:paraId="5370AB35" w14:textId="77777777" w:rsidR="00C20165" w:rsidRDefault="00C20165" w:rsidP="00C2016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metastatic high grade B cell lymphoma (1) </w:t>
            </w:r>
          </w:p>
          <w:p w14:paraId="6DB67CAF" w14:textId="7C188343" w:rsidR="00C20165" w:rsidRDefault="00C20165" w:rsidP="00C2016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Ewing sarcoma (1)</w:t>
            </w:r>
          </w:p>
        </w:tc>
        <w:tc>
          <w:tcPr>
            <w:tcW w:w="20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A49E7" w14:textId="28C581B6" w:rsidR="00C20165" w:rsidRDefault="00C20165" w:rsidP="00C2016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Known prostate</w:t>
            </w:r>
          </w:p>
          <w:p w14:paraId="2D51CE01" w14:textId="3C0DE92D" w:rsidR="00C20165" w:rsidRDefault="00C20165" w:rsidP="00C2016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carcinoma, non- diagnostic biopsy (1)</w:t>
            </w:r>
          </w:p>
        </w:tc>
      </w:tr>
    </w:tbl>
    <w:p w14:paraId="23DDF9B8" w14:textId="77777777" w:rsidR="00DB2141" w:rsidRDefault="00DB2141" w:rsidP="00C20165">
      <w:pPr>
        <w:jc w:val="center"/>
      </w:pPr>
    </w:p>
    <w:sectPr w:rsidR="00DB2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65"/>
    <w:rsid w:val="003B7E77"/>
    <w:rsid w:val="00626FB1"/>
    <w:rsid w:val="009F5888"/>
    <w:rsid w:val="00C20165"/>
    <w:rsid w:val="00DB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CB987C"/>
  <w15:chartTrackingRefBased/>
  <w15:docId w15:val="{55979137-49BC-7C45-932B-0ECF8F21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16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01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8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5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6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6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9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5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Willenbring, Taylor J</dc:creator>
  <cp:keywords/>
  <dc:description/>
  <cp:lastModifiedBy>Willenbring, Taylor J</cp:lastModifiedBy>
  <cp:revision>1</cp:revision>
  <dcterms:created xsi:type="dcterms:W3CDTF">2024-05-06T18:31:00Z</dcterms:created>
  <dcterms:modified xsi:type="dcterms:W3CDTF">2024-05-06T18:34:00Z</dcterms:modified>
</cp:coreProperties>
</file>