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 Bold" w:hAnsi="Times New Roman Bold" w:cs="Times New Roman Bold"/>
          <w:b/>
          <w:bCs/>
          <w:szCs w:val="21"/>
        </w:rPr>
      </w:pPr>
      <w:r>
        <w:rPr>
          <w:rFonts w:hint="eastAsia" w:ascii="Times New Roman Bold" w:hAnsi="Times New Roman Bold" w:cs="Times New Roman Bold"/>
          <w:b/>
          <w:bCs/>
          <w:szCs w:val="21"/>
        </w:rPr>
        <w:t>Table1. Patient characteristics.</w:t>
      </w:r>
    </w:p>
    <w:tbl>
      <w:tblPr>
        <w:tblStyle w:val="3"/>
        <w:tblW w:w="5241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2"/>
        <w:gridCol w:w="4241"/>
      </w:tblGrid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Characteristic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Total cohort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(n=129)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Age in years, median (IQR)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45(32-56)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Sex, n (%)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Male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72(55.8)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Female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57(44.2)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WHO category,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n (%)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EB1/EB2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100 (77.5)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MDS-MLD/SLD/RS-MLD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29(22.5)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IPSS-R,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(%)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Low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5(3.9)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Intermediate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25(19.4)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High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47(36.4)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Very high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52(40.3)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IPSS-M categories,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(%)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Low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2(1.6)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Moderate low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4(3.1)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Moderate high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21(16.3)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High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32(24.8)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Very high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TP53 mutation, 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(%)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70(54.3)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16(12.4)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Treatment before HSCT, 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(%)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HMA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39(30.2)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Chemothraphy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17(13.2)</w:t>
            </w:r>
          </w:p>
        </w:tc>
      </w:tr>
      <w:tr>
        <w:trPr>
          <w:trHeight w:val="372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Others*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73(56.6)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Conditioning regimen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, 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(%)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MAC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88(68.2)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RIC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41(31.8)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Donor,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(%)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Haploidentical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89(69.0)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Matched**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40(31.0)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Time to HSCT in days, median (IQR)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138（74-302）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Combined umbilical blood, 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(%)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Yes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21(16.3)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No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108(83.7)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Nuclear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，</w:t>
            </w:r>
            <w:r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  <w:t>×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  <w:vertAlign w:val="superscript"/>
              </w:rPr>
              <w:t>7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/kg，median（IQR）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2.8（2.2-3.2）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CD34+ cell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，</w:t>
            </w:r>
            <w:r>
              <w:rPr>
                <w:rFonts w:ascii="Arial" w:hAnsi="Arial" w:eastAsia="宋体" w:cs="Arial"/>
                <w:b w:val="0"/>
                <w:bCs w:val="0"/>
                <w:color w:val="000000"/>
                <w:szCs w:val="21"/>
              </w:rPr>
              <w:t>×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  <w:vertAlign w:val="superscript"/>
              </w:rPr>
              <w:t>5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szCs w:val="21"/>
              </w:rPr>
              <w:t>/kg，median（IQR)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1.1（0.6-1.4）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ABO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blood type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，n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(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Matched</w:t>
            </w:r>
          </w:p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Unmatched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Major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64(49.6)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21(16.3)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Minor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37(28.7)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Bidirectional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7(5.4)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Donor to recipient gender，n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(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%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)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emale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 xml:space="preserve"> to M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ale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26（20.2）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Others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103（79.8）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MNC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,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Arial" w:hAnsi="Arial" w:eastAsia="宋体" w:cs="Arial"/>
                <w:b/>
                <w:bCs/>
                <w:color w:val="000000"/>
                <w:szCs w:val="21"/>
              </w:rPr>
              <w:t>×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vertAlign w:val="superscript"/>
              </w:rPr>
              <w:t>8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/kg, median（IQR）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15.3 (11.8-18.4)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CD34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vertAlign w:val="superscript"/>
              </w:rPr>
              <w:t>+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cell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, </w:t>
            </w:r>
            <w:r>
              <w:rPr>
                <w:rFonts w:ascii="Arial" w:hAnsi="Arial" w:eastAsia="宋体" w:cs="Arial"/>
                <w:b/>
                <w:bCs/>
                <w:color w:val="000000"/>
                <w:szCs w:val="21"/>
              </w:rPr>
              <w:t>×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vertAlign w:val="superscript"/>
              </w:rPr>
              <w:t>6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/kg, median（IQR）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10.7(6.7-14.6)</w:t>
            </w:r>
          </w:p>
        </w:tc>
      </w:tr>
      <w:tr>
        <w:trPr>
          <w:trHeight w:val="20" w:hRule="atLeast"/>
        </w:trPr>
        <w:tc>
          <w:tcPr>
            <w:tcW w:w="469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CD3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vertAlign w:val="superscript"/>
              </w:rPr>
              <w:t>+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cell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Cs w:val="21"/>
              </w:rPr>
              <w:t>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 xml:space="preserve"> , </w:t>
            </w:r>
            <w:r>
              <w:rPr>
                <w:rFonts w:ascii="Arial" w:hAnsi="Arial" w:eastAsia="宋体" w:cs="Arial"/>
                <w:b/>
                <w:bCs/>
                <w:color w:val="000000"/>
                <w:szCs w:val="21"/>
              </w:rPr>
              <w:t>×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  <w:vertAlign w:val="superscript"/>
              </w:rPr>
              <w:t>8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  <w:t>/kg, median（IQR）</w:t>
            </w:r>
          </w:p>
        </w:tc>
        <w:tc>
          <w:tcPr>
            <w:tcW w:w="424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3.5（2.7-4.8）</w:t>
            </w:r>
          </w:p>
        </w:tc>
      </w:tr>
    </w:tbl>
    <w:p>
      <w:pPr>
        <w:tabs>
          <w:tab w:val="left" w:pos="3228"/>
        </w:tabs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*Others: include low-dose cytarabine, cyclosporine, danazol, eltrombopag, erythropoietin-stimulating agents, thalidomide, steroid, blood transfusion.</w:t>
      </w:r>
    </w:p>
    <w:p>
      <w:pPr>
        <w:tabs>
          <w:tab w:val="left" w:pos="3228"/>
        </w:tabs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**Matched: matched sibling donor (MSD)</w:t>
      </w:r>
      <w:r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matched unrelated-donor (URD)</w:t>
      </w:r>
    </w:p>
    <w:p>
      <w:pPr>
        <w:tabs>
          <w:tab w:val="left" w:pos="3228"/>
        </w:tabs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WHO, World Health Organization; MSD, myelodysplastic syndromes; MDS-EB1, MDS with excess of blasts type 1; MDS-EB, MDS with excess of blasts type 2; MDS-MLD, MDS with multilineage dysplasia; MDS-RS-MLD, MDS with ring sideroblasts and multilineage dysplasia; MDS-SLD, MDS with single-lineage dysplasia; IPSS-R, Revised International Prognostic Scoring System; IPSS-M, Molecular International Prognostic Scoring System; MAC, myeloablative conditioning; RIC, reduced-intensity conditioning; HSCT, hematopoietic stem cell transplantation; HMA, hypomethylating agent; MNCs, mononuclear cells.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BF591"/>
    <w:rsid w:val="787BF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2024-04-17T17:18:00Z</dcterms:created>
  <dc:creator>吴慧慧慧慧</dc:creator>
  <cp:lastModifiedBy>吴慧慧慧慧</cp:lastModifiedBy>
  <dcterms:modified xsi:type="dcterms:W3CDTF">2024-04-17T17:34:59Z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133D14D302732C49E8931F66A63F7EB9_41</vt:lpwstr>
  </property>
</Properties>
</file>