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 Bold" w:hAnsi="Times New Roman Bold" w:cs="Times New Roman Bold"/>
          <w:b/>
          <w:bCs/>
          <w:szCs w:val="21"/>
        </w:rPr>
      </w:pPr>
      <w:r>
        <w:rPr>
          <w:rFonts w:hint="eastAsia" w:ascii="Times New Roman Bold" w:hAnsi="Times New Roman Bold" w:cs="Times New Roman Bold"/>
          <w:b/>
          <w:bCs/>
          <w:szCs w:val="21"/>
        </w:rPr>
        <w:t>Table 3. Multivariable analysis for OS and RFS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430"/>
        <w:gridCol w:w="1410"/>
        <w:gridCol w:w="1244"/>
        <w:gridCol w:w="1244"/>
        <w:gridCol w:w="1248"/>
      </w:tblGrid>
      <w:tr>
        <w:trPr>
          <w:trHeight w:val="20" w:hRule="atLeast"/>
          <w:jc w:val="center"/>
        </w:trPr>
        <w:tc>
          <w:tcPr>
            <w:tcW w:w="3376" w:type="dxa"/>
            <w:gridSpan w:val="2"/>
            <w:vMerge w:val="restart"/>
            <w:tcBorders>
              <w:top w:val="single" w:color="auto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i/>
                <w:i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Factor</w:t>
            </w:r>
          </w:p>
        </w:tc>
        <w:tc>
          <w:tcPr>
            <w:tcW w:w="5146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1890" w:firstLineChars="900"/>
              <w:jc w:val="left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95.0% CI</w:t>
            </w:r>
            <w:bookmarkStart w:id="0" w:name="_GoBack"/>
            <w:bookmarkEnd w:id="0"/>
          </w:p>
        </w:tc>
      </w:tr>
      <w:tr>
        <w:trPr>
          <w:trHeight w:val="20" w:hRule="atLeast"/>
          <w:jc w:val="center"/>
        </w:trPr>
        <w:tc>
          <w:tcPr>
            <w:tcW w:w="3376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Hazard Ratio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Lower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Upper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 w:eastAsiaTheme="majorEastAsia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Cs/>
                <w:color w:val="000000"/>
                <w:kern w:val="0"/>
                <w:szCs w:val="21"/>
                <w:lang w:bidi="ar"/>
              </w:rPr>
              <w:t>P value</w:t>
            </w:r>
          </w:p>
        </w:tc>
      </w:tr>
      <w:tr>
        <w:trPr>
          <w:trHeight w:val="20" w:hRule="atLeast"/>
          <w:jc w:val="center"/>
        </w:trPr>
        <w:tc>
          <w:tcPr>
            <w:tcW w:w="337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color w:val="000000"/>
                <w:kern w:val="0"/>
                <w:szCs w:val="21"/>
                <w:lang w:bidi="ar"/>
              </w:rPr>
              <w:t>OS</w:t>
            </w:r>
          </w:p>
        </w:tc>
        <w:tc>
          <w:tcPr>
            <w:tcW w:w="514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Age (y)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2.577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1.249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5.317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0.010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IPSS-M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Very high risk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3.404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1.382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8.381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0.008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KPS 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score)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2.751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1.301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5.815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0.008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Acute GvHD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(grades 3-4)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3.661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1.374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9.750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0.009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3376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RFS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Age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2.415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1.187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4.910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0.015 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&lt;55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IPSS-M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Very high risk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3.891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1.592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9.507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0.003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Others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KPS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(score)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&lt;90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2.387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1.146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4.972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0.020 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≥90</w:t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Acute GvHD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grades 3-4)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Yes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3.706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1.381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 xml:space="preserve">9.947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0.009</w:t>
            </w:r>
          </w:p>
        </w:tc>
      </w:tr>
      <w:tr>
        <w:trPr>
          <w:trHeight w:val="20" w:hRule="atLeast"/>
          <w:jc w:val="center"/>
        </w:trPr>
        <w:tc>
          <w:tcPr>
            <w:tcW w:w="1946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  <w:lang w:bidi="ar"/>
              </w:rPr>
              <w:t>No</w:t>
            </w:r>
          </w:p>
        </w:tc>
        <w:tc>
          <w:tcPr>
            <w:tcW w:w="1410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4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</w:tr>
    </w:tbl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IPSS-M, Molecular International Prognostic Scoring System; KPS, Karnofsky Performance Status; G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v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HD, Graft-versus-Host Disease; CI, confide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ce interval; OS, overall survival; RFS, recurrence free survival.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6AF6E"/>
    <w:rsid w:val="FFB6A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2024-04-17T17:22:00Z</dcterms:created>
  <dc:creator>吴慧慧慧慧</dc:creator>
  <cp:lastModifiedBy>吴慧慧慧慧</cp:lastModifiedBy>
  <dcterms:modified xsi:type="dcterms:W3CDTF">2024-04-17T17:35:31Z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F8C1C553BEBD75D7D2941F662FEFBA86_41</vt:lpwstr>
  </property>
</Properties>
</file>