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3C631" w14:textId="5A203D92" w:rsidR="006A24D1" w:rsidRDefault="0079585D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SUPPLEMENTARY MATERIAL</w:t>
      </w:r>
    </w:p>
    <w:p w14:paraId="56CD7CC7" w14:textId="4C9BF096" w:rsidR="007F0304" w:rsidRDefault="007F0304" w:rsidP="007F0304">
      <w:pPr>
        <w:pStyle w:val="af6"/>
      </w:pPr>
      <w:r>
        <w:rPr>
          <w:noProof/>
        </w:rPr>
        <w:drawing>
          <wp:inline distT="0" distB="0" distL="0" distR="0" wp14:anchorId="156998CA" wp14:editId="12340B5A">
            <wp:extent cx="5731510" cy="4358005"/>
            <wp:effectExtent l="0" t="0" r="2540" b="4445"/>
            <wp:docPr id="2" name="그림 1" descr="텍스트, 도표, 그래프, 라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05029E0B-A2B7-4A2A-A8AD-E7509BC39C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 descr="텍스트, 도표, 그래프, 라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05029E0B-A2B7-4A2A-A8AD-E7509BC39C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5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7C14B" w14:textId="59B15986" w:rsidR="007F0304" w:rsidRDefault="007F0304" w:rsidP="007F0304">
      <w:pPr>
        <w:pStyle w:val="af5"/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Fig. </w:t>
      </w:r>
      <w:r>
        <w:rPr>
          <w:rFonts w:ascii="Times New Roman" w:eastAsiaTheme="minorEastAsia" w:hAnsi="Times New Roman" w:cs="Times New Roman" w:hint="eastAsia"/>
          <w:b/>
          <w:color w:val="000000"/>
          <w:sz w:val="24"/>
        </w:rPr>
        <w:t>S1.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7F0304">
        <w:rPr>
          <w:rFonts w:ascii="Times New Roman" w:eastAsia="Times New Roman" w:hAnsi="Times New Roman" w:cs="Times New Roman"/>
          <w:b/>
          <w:color w:val="000000"/>
          <w:sz w:val="24"/>
        </w:rPr>
        <w:t>Kaplan–Meier curves for progression-free survival and overall survival according to single versus tandem transplantation in patients with multiple myeloma</w:t>
      </w:r>
    </w:p>
    <w:p w14:paraId="68983232" w14:textId="77777777" w:rsidR="007F0304" w:rsidRP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  <w:lang w:val="en-US"/>
        </w:rPr>
      </w:pPr>
    </w:p>
    <w:p w14:paraId="444E4AFB" w14:textId="77777777" w:rsid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1B8C2ADC" w14:textId="77777777" w:rsid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339FF9AD" w14:textId="77777777" w:rsid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23A92544" w14:textId="77777777" w:rsid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58469EBD" w14:textId="77777777" w:rsid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69590E4F" w14:textId="77777777" w:rsid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07EE119E" w14:textId="77777777" w:rsid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06A53881" w14:textId="77777777" w:rsid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2ED0145E" w14:textId="77777777" w:rsidR="007F0304" w:rsidRDefault="007F030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3E9C4DF7" w14:textId="77777777" w:rsidR="007F0304" w:rsidRPr="007F0304" w:rsidRDefault="007F0304">
      <w:pPr>
        <w:spacing w:after="0" w:line="480" w:lineRule="auto"/>
        <w:rPr>
          <w:rFonts w:ascii="Times New Roman" w:hAnsi="Times New Roman" w:cs="Times New Roman" w:hint="eastAsia"/>
          <w:b/>
          <w:color w:val="000000"/>
          <w:sz w:val="24"/>
        </w:rPr>
      </w:pPr>
    </w:p>
    <w:p w14:paraId="79FB7EAD" w14:textId="031E2582" w:rsidR="000B2394" w:rsidRDefault="00374394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</w:rPr>
      </w:pPr>
      <w:r>
        <w:rPr>
          <w:noProof/>
        </w:rPr>
        <w:drawing>
          <wp:inline distT="0" distB="0" distL="0" distR="0" wp14:anchorId="3691A28D" wp14:editId="1FA608D6">
            <wp:extent cx="5731510" cy="4626610"/>
            <wp:effectExtent l="0" t="0" r="2540" b="2540"/>
            <wp:docPr id="7" name="그림 6">
              <a:extLst xmlns:a="http://schemas.openxmlformats.org/drawingml/2006/main">
                <a:ext uri="{FF2B5EF4-FFF2-40B4-BE49-F238E27FC236}">
                  <a16:creationId xmlns:a16="http://schemas.microsoft.com/office/drawing/2014/main" id="{69A5E1B9-7A54-4D77-BCE9-464FD417C9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>
                      <a:extLst>
                        <a:ext uri="{FF2B5EF4-FFF2-40B4-BE49-F238E27FC236}">
                          <a16:creationId xmlns:a16="http://schemas.microsoft.com/office/drawing/2014/main" id="{69A5E1B9-7A54-4D77-BCE9-464FD417C9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2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178D8" w14:textId="31495681" w:rsidR="006A24D1" w:rsidRDefault="0079585D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Figure S</w:t>
      </w:r>
      <w:r w:rsidR="00DD2829">
        <w:rPr>
          <w:rFonts w:ascii="Times New Roman" w:hAnsi="Times New Roman" w:cs="Times New Roman" w:hint="eastAsia"/>
          <w:b/>
          <w:color w:val="000000"/>
          <w:sz w:val="24"/>
        </w:rPr>
        <w:t>2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 Kaplan–Meier curves of progression-free survival and overall survival according</w:t>
      </w:r>
      <w:r w:rsidR="0037439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single versus tandem transplantation in patients who presented partial response after the 1st transplantation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. </w:t>
      </w:r>
    </w:p>
    <w:p w14:paraId="6146BE0F" w14:textId="25000173" w:rsidR="006A24D1" w:rsidRDefault="00374394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noProof/>
        </w:rPr>
        <w:lastRenderedPageBreak/>
        <w:drawing>
          <wp:inline distT="0" distB="0" distL="0" distR="0" wp14:anchorId="0C445F83" wp14:editId="769DD29F">
            <wp:extent cx="5731510" cy="4619625"/>
            <wp:effectExtent l="0" t="0" r="2540" b="9525"/>
            <wp:docPr id="6" name="그림 5">
              <a:extLst xmlns:a="http://schemas.openxmlformats.org/drawingml/2006/main">
                <a:ext uri="{FF2B5EF4-FFF2-40B4-BE49-F238E27FC236}">
                  <a16:creationId xmlns:a16="http://schemas.microsoft.com/office/drawing/2014/main" id="{C9ED84DD-77B8-4339-ADC4-C58F14D0B9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>
                      <a:extLst>
                        <a:ext uri="{FF2B5EF4-FFF2-40B4-BE49-F238E27FC236}">
                          <a16:creationId xmlns:a16="http://schemas.microsoft.com/office/drawing/2014/main" id="{C9ED84DD-77B8-4339-ADC4-C58F14D0B9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63AB6" w14:textId="590072EE" w:rsidR="006A24D1" w:rsidRDefault="0079585D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Figure S</w:t>
      </w:r>
      <w:r w:rsidR="00DD2829">
        <w:rPr>
          <w:rFonts w:ascii="Times New Roman" w:hAnsi="Times New Roman" w:cs="Times New Roman" w:hint="eastAsia"/>
          <w:b/>
          <w:color w:val="000000"/>
          <w:sz w:val="24"/>
        </w:rPr>
        <w:t>3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. Kaplan–Meier curves of progression-free survival and overall survival according to </w:t>
      </w:r>
      <w:r w:rsidR="00374394">
        <w:rPr>
          <w:rFonts w:ascii="Times New Roman" w:eastAsia="Times New Roman" w:hAnsi="Times New Roman" w:cs="Times New Roman"/>
          <w:b/>
          <w:color w:val="000000"/>
          <w:sz w:val="24"/>
        </w:rPr>
        <w:t>single versus tandem transplantation in patients who presented very good partial response after the 1st transplantation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. </w:t>
      </w:r>
    </w:p>
    <w:p w14:paraId="780E23F4" w14:textId="66BC31C8" w:rsidR="006A24D1" w:rsidRDefault="00CC4B61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CC4B61">
        <w:rPr>
          <w:rFonts w:ascii="Times New Roman" w:eastAsia="Times New Roman" w:hAnsi="Times New Roman" w:cs="Times New Roman"/>
          <w:b/>
          <w:noProof/>
          <w:color w:val="000000"/>
          <w:sz w:val="24"/>
        </w:rPr>
        <w:lastRenderedPageBreak/>
        <w:drawing>
          <wp:inline distT="0" distB="0" distL="0" distR="0" wp14:anchorId="6B5C67E2" wp14:editId="60933B69">
            <wp:extent cx="5731510" cy="3963670"/>
            <wp:effectExtent l="0" t="0" r="2540" b="0"/>
            <wp:docPr id="1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11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00000000-0008-0000-0100-000011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65242" w14:textId="60688D49" w:rsidR="006A24D1" w:rsidRDefault="0079585D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Figure S</w:t>
      </w:r>
      <w:r w:rsidR="00DD2829">
        <w:rPr>
          <w:rFonts w:ascii="Times New Roman" w:hAnsi="Times New Roman" w:cs="Times New Roman" w:hint="eastAsia"/>
          <w:b/>
          <w:color w:val="000000"/>
          <w:sz w:val="24"/>
        </w:rPr>
        <w:t>4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. Kaplan–Meier curves of progression-free survival and overall survival according to </w:t>
      </w:r>
      <w:r w:rsidR="00374394">
        <w:rPr>
          <w:rFonts w:ascii="Times New Roman" w:eastAsia="Times New Roman" w:hAnsi="Times New Roman" w:cs="Times New Roman"/>
          <w:b/>
          <w:color w:val="000000"/>
          <w:sz w:val="24"/>
        </w:rPr>
        <w:t xml:space="preserve">transplantation and maintence therapy in patients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with</w:t>
      </w:r>
      <w:r w:rsidR="00374394">
        <w:rPr>
          <w:rFonts w:ascii="Times New Roman" w:eastAsia="Times New Roman" w:hAnsi="Times New Roman" w:cs="Times New Roman"/>
          <w:b/>
          <w:color w:val="000000"/>
          <w:sz w:val="24"/>
        </w:rPr>
        <w:t xml:space="preserve"> multiple myeloma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. </w:t>
      </w:r>
      <w:r w:rsidR="00374394">
        <w:rPr>
          <w:rFonts w:ascii="Times New Roman" w:eastAsia="Times New Roman" w:hAnsi="Times New Roman" w:cs="Times New Roman"/>
          <w:b/>
          <w:color w:val="000000"/>
          <w:sz w:val="24"/>
        </w:rPr>
        <w:t xml:space="preserve">[S – single transplantation without maintence, T – tandem transplantation without maintenance, M – single transplantation with maintence, B – tandem transplantation with maintenance] </w:t>
      </w:r>
    </w:p>
    <w:p w14:paraId="2DB6AC03" w14:textId="047E4412" w:rsidR="006A24D1" w:rsidRDefault="006A24D1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2A63CCDE" w14:textId="77777777" w:rsidR="002D52B4" w:rsidRDefault="002D52B4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7CA4E694" w14:textId="77777777" w:rsidR="002D52B4" w:rsidRDefault="002D52B4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7B0608A1" w14:textId="7D504974" w:rsidR="00374394" w:rsidRDefault="00374394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37A33153" w14:textId="0AA812CD" w:rsidR="00374394" w:rsidRDefault="00374394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36E49FFB" w14:textId="77777777" w:rsidR="00374394" w:rsidRDefault="00374394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  <w:sectPr w:rsidR="00374394">
          <w:headerReference w:type="default" r:id="rId10"/>
          <w:type w:val="continuous"/>
          <w:pgSz w:w="11906" w:h="16838"/>
          <w:pgMar w:top="1440" w:right="1440" w:bottom="1440" w:left="1440" w:header="720" w:footer="720" w:gutter="0"/>
          <w:cols w:space="720"/>
        </w:sectPr>
      </w:pPr>
    </w:p>
    <w:p w14:paraId="4EA25D92" w14:textId="6CE25353" w:rsidR="007F0304" w:rsidRDefault="007F0304" w:rsidP="007F0304">
      <w:r>
        <w:rPr>
          <w:rFonts w:ascii="Times New Roman" w:hAnsi="Times New Roman" w:cs="Times New Roman"/>
          <w:b/>
          <w:color w:val="000000"/>
          <w:sz w:val="24"/>
        </w:rPr>
        <w:lastRenderedPageBreak/>
        <w:t>Table S1.</w:t>
      </w:r>
      <w:r w:rsidRPr="007F0304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Univariate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Cox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analyses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for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progression-free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survival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and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overall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survival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94"/>
        <w:gridCol w:w="301"/>
        <w:gridCol w:w="1038"/>
        <w:gridCol w:w="285"/>
        <w:gridCol w:w="1639"/>
        <w:gridCol w:w="285"/>
        <w:gridCol w:w="1468"/>
        <w:gridCol w:w="301"/>
        <w:gridCol w:w="1075"/>
        <w:gridCol w:w="285"/>
        <w:gridCol w:w="1636"/>
        <w:gridCol w:w="285"/>
        <w:gridCol w:w="1466"/>
      </w:tblGrid>
      <w:tr w:rsidR="007F0304" w:rsidRPr="00FF1D67" w14:paraId="30267432" w14:textId="77777777" w:rsidTr="00573DE1">
        <w:trPr>
          <w:trHeight w:val="340"/>
        </w:trPr>
        <w:tc>
          <w:tcPr>
            <w:tcW w:w="1395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7CC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Category</w:t>
            </w:r>
          </w:p>
        </w:tc>
        <w:tc>
          <w:tcPr>
            <w:tcW w:w="108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0CB3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689" w:type="pct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2E9E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PFS</w:t>
            </w:r>
          </w:p>
        </w:tc>
        <w:tc>
          <w:tcPr>
            <w:tcW w:w="108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D3B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700" w:type="pct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B9455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OS</w:t>
            </w:r>
          </w:p>
        </w:tc>
      </w:tr>
      <w:tr w:rsidR="007F0304" w:rsidRPr="00FF1D67" w14:paraId="330A123F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46A9F" w14:textId="77777777" w:rsidR="007F0304" w:rsidRPr="00FF1D67" w:rsidRDefault="007F0304" w:rsidP="00573DE1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B220A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7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5B00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HR</w:t>
            </w:r>
          </w:p>
        </w:tc>
        <w:tc>
          <w:tcPr>
            <w:tcW w:w="10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EC094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EC4E9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10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4DBA4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AD08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10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DF255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657F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HR</w:t>
            </w:r>
          </w:p>
        </w:tc>
        <w:tc>
          <w:tcPr>
            <w:tcW w:w="10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92AD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8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E70D2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10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B10E4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2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3C42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</w:tr>
      <w:tr w:rsidR="007F0304" w:rsidRPr="00FF1D67" w14:paraId="35CFA17E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AC631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Age at diagnosis&gt;55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20E55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A62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DEBE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9AF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0.94-1.34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8C959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507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7FBA9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3890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CF90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602E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0.94-1.50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887F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1FD2" w14:textId="77777777" w:rsidR="007F0304" w:rsidRPr="00E522C9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E522C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0.151 </w:t>
            </w:r>
          </w:p>
        </w:tc>
      </w:tr>
      <w:tr w:rsidR="007F0304" w:rsidRPr="00FF1D67" w14:paraId="052EE0F3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32F51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ovel agent-based induction</w:t>
            </w:r>
            <w:r w:rsidRPr="00072F8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B40BE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F9ED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DE544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133E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.83-1.25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0E25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8BB2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.867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108A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5088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.87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5803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5391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.68-1.12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B0EBB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0CF56" w14:textId="77777777" w:rsidR="007F0304" w:rsidRPr="00E522C9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E522C9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E522C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.288</w:t>
            </w:r>
          </w:p>
        </w:tc>
      </w:tr>
      <w:tr w:rsidR="007F0304" w:rsidRPr="00FF1D67" w14:paraId="2342447A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8816C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Bortezomib-based regimen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A0073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0B20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7B22E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433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-1.08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F3B4D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BF0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76960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6F3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0E3D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D4E0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0.77-1.38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D80B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0463" w14:textId="77777777" w:rsidR="007F0304" w:rsidRPr="00E522C9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E522C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0.819 </w:t>
            </w:r>
          </w:p>
        </w:tc>
      </w:tr>
      <w:tr w:rsidR="007F0304" w:rsidRPr="00FF1D67" w14:paraId="6C9332EE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9AF32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Sex (female)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2F7D0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E0EB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88F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2D4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0.76-1.0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36D9E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F1EE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E25C2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455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FE77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417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0.66-1.05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C154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DEC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F0304" w:rsidRPr="00FF1D67" w14:paraId="734DA987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5C3BA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ECOG PS &gt;1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2ACBB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6CE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4CEFD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824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0.76-1.22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474E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8CD8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92CE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C20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F5DE8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858B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0.84-1.52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9ED6D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56D4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F0304" w:rsidRPr="00FF1D67" w14:paraId="7498F9E5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D87D3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ISS (stage III)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04CCB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E8D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7DC9E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890B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1.17-1.72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1373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6EF4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04EC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BEE0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67E40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463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1.33-2.1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0E4F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36B8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7F0304" w:rsidRPr="00FF1D67" w14:paraId="34FC5789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CA37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Karyotype (abnormal)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7BEB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BB5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D1B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7262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-2.2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CF7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45C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921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E37B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B3D5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DD8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1.77-2.9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542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C995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7F0304" w:rsidRPr="00FF1D67" w14:paraId="5FE06A16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E6BB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Karyotype (complex)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641C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4749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8F7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A64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-2.0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10B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466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CCA9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259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120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7508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-3.1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6942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C90B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7F0304" w:rsidRPr="00FF1D67" w14:paraId="6F548CA2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2A595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FISH (high risk)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72BEE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2B65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684AE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C98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1.16-1.97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BEA00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F76B" w14:textId="77777777" w:rsidR="007F0304" w:rsidRPr="00B536E1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B536E1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C692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1B72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5C96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E205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1.43-2.71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78CB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48F5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7F0304" w:rsidRPr="00FF1D67" w14:paraId="3245354F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41472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EMP (present)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11AFA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C03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DC35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822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0.77-1.13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DBA35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767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7A78D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95A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1.15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101C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2962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0.90-1.48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35D8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13F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F0304" w:rsidRPr="00FF1D67" w14:paraId="5E0807B4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ADDFC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LDH (elevated)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2CE8F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1EC4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7FE60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730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1.32-2.0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8B32E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D66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446CB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D2FB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1.77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6BD2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5B9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1.36-2.30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0064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7D2D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7F0304" w:rsidRPr="00FF1D67" w14:paraId="0319CA90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C74DB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Tandem HSCT (done)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BE80C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032E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0C7FE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0B4D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-1.12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F7360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DAA7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61C0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E67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F970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F1E4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0.81-1.43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690B1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C07A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FF1D67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F0304" w:rsidRPr="00FF1D67" w14:paraId="39630B2B" w14:textId="77777777" w:rsidTr="00573DE1">
        <w:trPr>
          <w:trHeight w:val="340"/>
        </w:trPr>
        <w:tc>
          <w:tcPr>
            <w:tcW w:w="139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F7C994F" w14:textId="77777777" w:rsidR="007F0304" w:rsidRPr="00FF1D67" w:rsidRDefault="007F0304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Maintenance (done)</w:t>
            </w:r>
          </w:p>
        </w:tc>
        <w:tc>
          <w:tcPr>
            <w:tcW w:w="10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A121882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431588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0.7</w:t>
            </w: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0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F9DE83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7E319DF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0.60-0.92</w:t>
            </w:r>
          </w:p>
        </w:tc>
        <w:tc>
          <w:tcPr>
            <w:tcW w:w="10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E642BD9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3F2E14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  <w:t>0.00</w:t>
            </w:r>
            <w:r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  <w:t>5</w:t>
            </w: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7B9122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1FAF05D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0.72</w:t>
            </w:r>
          </w:p>
        </w:tc>
        <w:tc>
          <w:tcPr>
            <w:tcW w:w="10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2E3D31D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926C346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0.54-0.95</w:t>
            </w:r>
          </w:p>
        </w:tc>
        <w:tc>
          <w:tcPr>
            <w:tcW w:w="10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F1E26B3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2BF8BCC" w14:textId="77777777" w:rsidR="007F0304" w:rsidRPr="00FF1D67" w:rsidRDefault="007F0304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</w:pPr>
            <w:r w:rsidRPr="00FF1D67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  <w:t xml:space="preserve">0.022 </w:t>
            </w:r>
          </w:p>
        </w:tc>
      </w:tr>
    </w:tbl>
    <w:p w14:paraId="27B0466A" w14:textId="77777777" w:rsidR="007F0304" w:rsidRDefault="007F0304" w:rsidP="007F03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/>
        </w:rPr>
        <w:t>defined as bortezomib, thalidomide, and/or lenalidomide</w:t>
      </w:r>
    </w:p>
    <w:p w14:paraId="308A2986" w14:textId="77777777" w:rsidR="007F0304" w:rsidRPr="00FF1D67" w:rsidRDefault="007F0304" w:rsidP="007F0304">
      <w:pPr>
        <w:rPr>
          <w:rFonts w:ascii="Times New Roman" w:hAnsi="Times New Roman" w:cs="Times New Roman"/>
        </w:rPr>
      </w:pPr>
      <w:r w:rsidRPr="00FF1D67">
        <w:rPr>
          <w:rFonts w:ascii="Times New Roman" w:hAnsi="Times New Roman" w:cs="Times New Roman"/>
        </w:rPr>
        <w:t>PFS, progression-free survival; OS, overall survival; ECOG PS, Eastern Cooperative Oncology Group performance status; ISS, International Staging System; FISH, fluorescence in situ hybridization; EMP, extramedullary plasmacytoma; LDH, lactate dehydrogenase; HSCT, hematopoietic stem cell transplantation</w:t>
      </w:r>
    </w:p>
    <w:p w14:paraId="4FC703A7" w14:textId="3F67CB6D" w:rsidR="00C03B6D" w:rsidRPr="007F0304" w:rsidRDefault="00C03B6D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159BC753" w14:textId="77777777" w:rsidR="007F0304" w:rsidRDefault="007F0304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71E4F69C" w14:textId="77777777" w:rsidR="00DD2829" w:rsidRDefault="00DD2829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6568D900" w14:textId="41A397A8" w:rsidR="00DD2829" w:rsidRDefault="00DD2829" w:rsidP="00DD2829">
      <w:r w:rsidRPr="00933A07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</w:rPr>
        <w:t>S2</w:t>
      </w:r>
      <w:r w:rsidRPr="00933A07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Multivariate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Cox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analyses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for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progression-free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survival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and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overall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survival</w:t>
      </w:r>
      <w:r>
        <w:rPr>
          <w:rFonts w:ascii="Times New Roman" w:hAnsi="Times New Roman" w:cs="Times New Roman"/>
          <w:b/>
          <w:sz w:val="24"/>
        </w:rPr>
        <w:t xml:space="preserve"> in subgroups according to pre- and post-transplantation response status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31"/>
        <w:gridCol w:w="1804"/>
        <w:gridCol w:w="243"/>
        <w:gridCol w:w="810"/>
        <w:gridCol w:w="243"/>
        <w:gridCol w:w="1773"/>
        <w:gridCol w:w="243"/>
        <w:gridCol w:w="1306"/>
        <w:gridCol w:w="243"/>
        <w:gridCol w:w="910"/>
        <w:gridCol w:w="243"/>
        <w:gridCol w:w="1996"/>
        <w:gridCol w:w="243"/>
        <w:gridCol w:w="1170"/>
      </w:tblGrid>
      <w:tr w:rsidR="00DD2829" w:rsidRPr="00380186" w14:paraId="15031C18" w14:textId="77777777" w:rsidTr="00573DE1">
        <w:trPr>
          <w:trHeight w:val="340"/>
        </w:trPr>
        <w:tc>
          <w:tcPr>
            <w:tcW w:w="978" w:type="pct"/>
            <w:vMerge w:val="restart"/>
            <w:tcBorders>
              <w:top w:val="double" w:sz="6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59BFA1" w14:textId="77777777" w:rsidR="00DD2829" w:rsidRPr="00380186" w:rsidRDefault="00DD2829" w:rsidP="00573DE1">
            <w:pPr>
              <w:widowControl/>
              <w:spacing w:after="0" w:line="240" w:lineRule="auto"/>
              <w:ind w:firstLineChars="50" w:firstLine="11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646" w:type="pct"/>
            <w:vMerge w:val="restart"/>
            <w:tcBorders>
              <w:top w:val="double" w:sz="6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1922C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Category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3632" w14:textId="77777777" w:rsidR="00DD2829" w:rsidRPr="00380186" w:rsidRDefault="00DD2829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7" w:type="pct"/>
            <w:gridSpan w:val="5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0E23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PFS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782D" w14:textId="77777777" w:rsidR="00DD2829" w:rsidRPr="00380186" w:rsidRDefault="00DD2829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34" w:type="pct"/>
            <w:gridSpan w:val="5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63D8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OS</w:t>
            </w:r>
          </w:p>
        </w:tc>
      </w:tr>
      <w:tr w:rsidR="00DD2829" w:rsidRPr="00380186" w14:paraId="1A5A61D3" w14:textId="77777777" w:rsidTr="00573DE1">
        <w:trPr>
          <w:trHeight w:val="340"/>
        </w:trPr>
        <w:tc>
          <w:tcPr>
            <w:tcW w:w="978" w:type="pct"/>
            <w:vMerge/>
            <w:tcBorders>
              <w:top w:val="double" w:sz="6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359731A" w14:textId="77777777" w:rsidR="00DD2829" w:rsidRPr="00380186" w:rsidRDefault="00DD2829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6" w:type="pct"/>
            <w:vMerge/>
            <w:tcBorders>
              <w:top w:val="double" w:sz="6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9A170A2" w14:textId="77777777" w:rsidR="00DD2829" w:rsidRPr="00380186" w:rsidRDefault="00DD2829" w:rsidP="00573DE1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AB59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9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456C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HR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2586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3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72DA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F5A9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46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488B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E819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F64C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HR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968E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1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B2F0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70A3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419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F931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</w:tr>
      <w:tr w:rsidR="00DD2829" w:rsidRPr="00380186" w14:paraId="2E678425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A349" w14:textId="77777777" w:rsidR="00DD2829" w:rsidRPr="00380186" w:rsidRDefault="00DD2829" w:rsidP="00573DE1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Pre ASCT CR(+)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F3D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Tandem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8F5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15C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BDE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006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0.32-1.45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BC0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CE6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0.317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17C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ABA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0.98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D90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AF7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0.40-2.37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64D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424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0.956 </w:t>
            </w:r>
          </w:p>
        </w:tc>
      </w:tr>
      <w:tr w:rsidR="00DD2829" w:rsidRPr="00380186" w14:paraId="177A2B76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5DED" w14:textId="77777777" w:rsidR="00DD2829" w:rsidRPr="00380186" w:rsidRDefault="00DD2829" w:rsidP="00573DE1">
            <w:pPr>
              <w:widowControl/>
              <w:spacing w:after="0" w:line="240" w:lineRule="auto"/>
              <w:ind w:firstLineChars="150" w:firstLine="3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28D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Maintenance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73A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A69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538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70A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0.32-1.15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7D9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83B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0.125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BB0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DFC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1.05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4A3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8B3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0.51-2.16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FDE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160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0.891 </w:t>
            </w:r>
          </w:p>
        </w:tc>
      </w:tr>
      <w:tr w:rsidR="00DD2829" w:rsidRPr="00380186" w14:paraId="69B73856" w14:textId="77777777" w:rsidTr="00573DE1">
        <w:trPr>
          <w:trHeight w:val="340"/>
        </w:trPr>
        <w:tc>
          <w:tcPr>
            <w:tcW w:w="978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1473" w14:textId="77777777" w:rsidR="00DD2829" w:rsidRPr="00380186" w:rsidRDefault="00DD2829" w:rsidP="00573DE1">
            <w:pPr>
              <w:widowControl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Pre ASCT CR(-)</w:t>
            </w:r>
          </w:p>
        </w:tc>
        <w:tc>
          <w:tcPr>
            <w:tcW w:w="646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5DA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Tandem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0D1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E60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56A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5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789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0.73-1.19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114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8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90F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0D0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83D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1.06 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99F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5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377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0.78-1.44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22C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EFD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DD2829" w:rsidRPr="00380186" w14:paraId="183EC1FC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39A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593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Maintenance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760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EFF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83E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6FC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0.60-0.94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72A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05A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0.01</w:t>
            </w:r>
            <w:r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2</w:t>
            </w: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ABD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49D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0.68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DAA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F89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0.50-0.93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43A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F0C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0.01</w:t>
            </w:r>
            <w:r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4</w:t>
            </w: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DD2829" w:rsidRPr="00380186" w14:paraId="49EC37B0" w14:textId="77777777" w:rsidTr="00573DE1">
        <w:trPr>
          <w:trHeight w:val="340"/>
        </w:trPr>
        <w:tc>
          <w:tcPr>
            <w:tcW w:w="978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A32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Pre ASCT </w:t>
            </w:r>
            <w:r w:rsidRPr="00380186">
              <w:rPr>
                <w:rFonts w:ascii="맑은 고딕" w:eastAsia="맑은 고딕" w:hAnsi="맑은 고딕" w:cs="Times New Roman" w:hint="eastAsia"/>
                <w:b/>
                <w:bCs/>
                <w:color w:val="000000"/>
                <w:kern w:val="0"/>
                <w:szCs w:val="20"/>
              </w:rPr>
              <w:t>≥</w:t>
            </w: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VGPR</w:t>
            </w:r>
          </w:p>
        </w:tc>
        <w:tc>
          <w:tcPr>
            <w:tcW w:w="646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21B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Tandem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C17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18A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0.74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824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5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F17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0.49-1.13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AFA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8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A8A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3E4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E0D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B1C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5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0E4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0.55-1.62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B46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CD1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DD2829" w:rsidRPr="00380186" w14:paraId="4D52322F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126B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46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7902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Maintenance</w:t>
            </w:r>
          </w:p>
        </w:tc>
        <w:tc>
          <w:tcPr>
            <w:tcW w:w="87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2E9B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BC88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8906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5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7889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0.58-1.14</w:t>
            </w:r>
          </w:p>
        </w:tc>
        <w:tc>
          <w:tcPr>
            <w:tcW w:w="87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0014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8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D639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1B82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34B8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6125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5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AE50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-1.64</w:t>
            </w:r>
          </w:p>
        </w:tc>
        <w:tc>
          <w:tcPr>
            <w:tcW w:w="87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131A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BCF0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DD2829" w:rsidRPr="00380186" w14:paraId="74C6F0D4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0B7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Pre ASCT &lt;VGPR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BEA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Tandem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FDA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ECD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0.78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EEC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95F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0.58-1.05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15F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8A24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0.107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E4B0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8EC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5C7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FCB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0.67-1.39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279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924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0.849 </w:t>
            </w:r>
          </w:p>
        </w:tc>
      </w:tr>
      <w:tr w:rsidR="00DD2829" w:rsidRPr="00380186" w14:paraId="23E7947B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EDF4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63B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Maintenance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0E3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35D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0F0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6EA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0.40-0.71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488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061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808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D0C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0.51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2C7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CAF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0.34-0.75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060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F90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0.001 </w:t>
            </w:r>
          </w:p>
        </w:tc>
      </w:tr>
      <w:tr w:rsidR="00DD2829" w:rsidRPr="00380186" w14:paraId="55A6DA83" w14:textId="77777777" w:rsidTr="00573DE1">
        <w:trPr>
          <w:trHeight w:val="340"/>
        </w:trPr>
        <w:tc>
          <w:tcPr>
            <w:tcW w:w="978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EDB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Post-1st ASCT CR(+)</w:t>
            </w:r>
          </w:p>
        </w:tc>
        <w:tc>
          <w:tcPr>
            <w:tcW w:w="646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D78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Tandem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4F0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66E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AD7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5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8A84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0.47-1.2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A1D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8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FA8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299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601F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446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0D8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5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88A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0.52-1.80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465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3EB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DD2829" w:rsidRPr="00380186" w14:paraId="3FB5872B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A51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14F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Maintenance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0474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A81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0.67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2F6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7996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0.47-0.96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F53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1A5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0.03</w:t>
            </w:r>
            <w:r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0</w:t>
            </w: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7F6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599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0.77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0BC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E38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0.48-1.25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618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17D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DD2829" w:rsidRPr="00380186" w14:paraId="1AE78E19" w14:textId="77777777" w:rsidTr="00573DE1">
        <w:trPr>
          <w:trHeight w:val="340"/>
        </w:trPr>
        <w:tc>
          <w:tcPr>
            <w:tcW w:w="978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645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Post-1st ASCT CR(-)</w:t>
            </w:r>
          </w:p>
        </w:tc>
        <w:tc>
          <w:tcPr>
            <w:tcW w:w="646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869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Tandem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134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116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026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5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E1E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0.43-0.76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801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8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5FF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ECC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7A8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2F7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5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9D7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0.55-1.10</w:t>
            </w:r>
          </w:p>
        </w:tc>
        <w:tc>
          <w:tcPr>
            <w:tcW w:w="87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173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F80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0.161 </w:t>
            </w:r>
          </w:p>
        </w:tc>
      </w:tr>
      <w:tr w:rsidR="00DD2829" w:rsidRPr="00380186" w14:paraId="28502012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30F3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4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BFC1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Maintenance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3A86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1007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AB44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3281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0.40-0.70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4DBF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7204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EB25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D80C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37C0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A426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0.38-0.79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2612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5F90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0.001 </w:t>
            </w:r>
          </w:p>
        </w:tc>
      </w:tr>
      <w:tr w:rsidR="00DD2829" w:rsidRPr="00380186" w14:paraId="313F7FF4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1CC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Post-1st ASCT VGPR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71C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Tandem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F8C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B75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942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EA44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0.36-0.82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0D9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405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CF7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7526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407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0E3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0.45-1.19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67A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990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0.207 </w:t>
            </w:r>
          </w:p>
        </w:tc>
      </w:tr>
      <w:tr w:rsidR="00DD2829" w:rsidRPr="00380186" w14:paraId="3E57C73E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886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0FC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Maintenance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795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115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0.64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1D1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5B2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0.43-0.95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23A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CAFC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EF0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A6D4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FC7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445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0.45-1.18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3D1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1E0D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0.199 </w:t>
            </w:r>
          </w:p>
        </w:tc>
      </w:tr>
      <w:tr w:rsidR="00DD2829" w:rsidRPr="00380186" w14:paraId="5DF34B8F" w14:textId="77777777" w:rsidTr="00573DE1">
        <w:trPr>
          <w:trHeight w:val="340"/>
        </w:trPr>
        <w:tc>
          <w:tcPr>
            <w:tcW w:w="978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6C4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Post-1st ASCT PR</w:t>
            </w:r>
          </w:p>
        </w:tc>
        <w:tc>
          <w:tcPr>
            <w:tcW w:w="646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39C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Tandem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B061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381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0.67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267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5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A2F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0.42-1.06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B212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8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310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0.086 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E21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7DC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1.52 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D54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5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BF6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0.86-2.70</w:t>
            </w:r>
          </w:p>
        </w:tc>
        <w:tc>
          <w:tcPr>
            <w:tcW w:w="87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CE3B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7D2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0.150 </w:t>
            </w:r>
          </w:p>
        </w:tc>
      </w:tr>
      <w:tr w:rsidR="00DD2829" w:rsidRPr="00380186" w14:paraId="16CB80D2" w14:textId="77777777" w:rsidTr="00573DE1">
        <w:trPr>
          <w:trHeight w:val="340"/>
        </w:trPr>
        <w:tc>
          <w:tcPr>
            <w:tcW w:w="97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6999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4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F4497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Maintenance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75608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C5070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6C93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2AFAF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0.31-0.75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A788E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8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FD154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E530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38F9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0.44 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7F36A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1EA65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0.24-0.81</w:t>
            </w:r>
          </w:p>
        </w:tc>
        <w:tc>
          <w:tcPr>
            <w:tcW w:w="87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A0A13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12529" w14:textId="77777777" w:rsidR="00DD2829" w:rsidRPr="00380186" w:rsidRDefault="00DD2829" w:rsidP="00573DE1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380186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0.008 </w:t>
            </w:r>
          </w:p>
        </w:tc>
      </w:tr>
    </w:tbl>
    <w:p w14:paraId="1819B38F" w14:textId="77777777" w:rsidR="00DD2829" w:rsidRPr="00FF1D67" w:rsidRDefault="00DD2829" w:rsidP="00DD2829">
      <w:pPr>
        <w:rPr>
          <w:rFonts w:ascii="Times New Roman" w:hAnsi="Times New Roman" w:cs="Times New Roman"/>
        </w:rPr>
      </w:pPr>
      <w:r w:rsidRPr="00FF1D67">
        <w:rPr>
          <w:rFonts w:ascii="Times New Roman" w:hAnsi="Times New Roman" w:cs="Times New Roman"/>
        </w:rPr>
        <w:t xml:space="preserve">PFS, progression-free survival; OS, overall survival; </w:t>
      </w:r>
      <w:r>
        <w:rPr>
          <w:rFonts w:ascii="Times New Roman" w:hAnsi="Times New Roman" w:cs="Times New Roman" w:hint="eastAsia"/>
        </w:rPr>
        <w:t>ASCT,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autologous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stem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cell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transplantation;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CR,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complete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response;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VGPR,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very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good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partial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response</w:t>
      </w:r>
    </w:p>
    <w:p w14:paraId="5DC08C6E" w14:textId="77777777" w:rsidR="00DD2829" w:rsidRPr="00DD2829" w:rsidRDefault="00DD2829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0734D490" w14:textId="77777777" w:rsidR="00DD2829" w:rsidRDefault="00DD2829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</w:p>
    <w:p w14:paraId="613BA0A8" w14:textId="77777777" w:rsidR="00DD2829" w:rsidRDefault="00DD2829">
      <w:pPr>
        <w:spacing w:line="480" w:lineRule="auto"/>
        <w:rPr>
          <w:rFonts w:ascii="Times New Roman" w:hAnsi="Times New Roman" w:cs="Times New Roman" w:hint="eastAsia"/>
          <w:b/>
          <w:color w:val="000000"/>
          <w:sz w:val="24"/>
        </w:rPr>
      </w:pPr>
    </w:p>
    <w:p w14:paraId="4D624527" w14:textId="6C16F314" w:rsidR="004A6F99" w:rsidRDefault="004A6F99" w:rsidP="004A6F99">
      <w:pPr>
        <w:spacing w:line="480" w:lineRule="auto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Table S</w:t>
      </w:r>
      <w:r w:rsidR="00DD2829">
        <w:rPr>
          <w:rFonts w:ascii="Times New Roman" w:hAnsi="Times New Roman" w:cs="Times New Roman" w:hint="eastAsia"/>
          <w:b/>
          <w:color w:val="000000"/>
          <w:sz w:val="24"/>
        </w:rPr>
        <w:t>3</w:t>
      </w:r>
      <w:r>
        <w:rPr>
          <w:rFonts w:ascii="Times New Roman" w:hAnsi="Times New Roman" w:cs="Times New Roman"/>
          <w:b/>
          <w:color w:val="000000"/>
          <w:sz w:val="24"/>
        </w:rPr>
        <w:t>. Propensity matching score for patients with multiple myeloma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3"/>
        <w:gridCol w:w="1382"/>
        <w:gridCol w:w="583"/>
        <w:gridCol w:w="726"/>
        <w:gridCol w:w="709"/>
        <w:gridCol w:w="709"/>
        <w:gridCol w:w="849"/>
        <w:gridCol w:w="849"/>
        <w:gridCol w:w="1424"/>
        <w:gridCol w:w="851"/>
        <w:gridCol w:w="706"/>
        <w:gridCol w:w="994"/>
        <w:gridCol w:w="1133"/>
        <w:gridCol w:w="1480"/>
      </w:tblGrid>
      <w:tr w:rsidR="004A6F99" w:rsidRPr="00040F19" w14:paraId="661C5CCB" w14:textId="77777777" w:rsidTr="00254876">
        <w:trPr>
          <w:trHeight w:val="350"/>
        </w:trPr>
        <w:tc>
          <w:tcPr>
            <w:tcW w:w="560" w:type="pct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3C302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 xml:space="preserve">　</w:t>
            </w:r>
          </w:p>
        </w:tc>
        <w:tc>
          <w:tcPr>
            <w:tcW w:w="495" w:type="pct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CF567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 xml:space="preserve">　</w:t>
            </w:r>
          </w:p>
        </w:tc>
        <w:tc>
          <w:tcPr>
            <w:tcW w:w="2095" w:type="pct"/>
            <w:gridSpan w:val="7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F237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All sample</w:t>
            </w:r>
          </w:p>
        </w:tc>
        <w:tc>
          <w:tcPr>
            <w:tcW w:w="1850" w:type="pct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F9AA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Matched sample</w:t>
            </w:r>
          </w:p>
        </w:tc>
      </w:tr>
      <w:tr w:rsidR="004A6F99" w:rsidRPr="00040F19" w14:paraId="755BD381" w14:textId="77777777" w:rsidTr="00254876">
        <w:trPr>
          <w:trHeight w:val="340"/>
        </w:trPr>
        <w:tc>
          <w:tcPr>
            <w:tcW w:w="560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20C21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Variable</w:t>
            </w:r>
          </w:p>
        </w:tc>
        <w:tc>
          <w:tcPr>
            <w:tcW w:w="495" w:type="pct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C1FCB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Value</w:t>
            </w:r>
          </w:p>
        </w:tc>
        <w:tc>
          <w:tcPr>
            <w:tcW w:w="4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B99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Overall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D024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Single</w:t>
            </w:r>
          </w:p>
        </w:tc>
        <w:tc>
          <w:tcPr>
            <w:tcW w:w="60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B956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Tandem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044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Standardized</w:t>
            </w:r>
          </w:p>
        </w:tc>
        <w:tc>
          <w:tcPr>
            <w:tcW w:w="55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61E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Single</w:t>
            </w:r>
          </w:p>
        </w:tc>
        <w:tc>
          <w:tcPr>
            <w:tcW w:w="7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A3CB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Tandem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7F4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Standardized</w:t>
            </w:r>
          </w:p>
        </w:tc>
      </w:tr>
      <w:tr w:rsidR="004A6F99" w:rsidRPr="00040F19" w14:paraId="7591910E" w14:textId="77777777" w:rsidTr="00254876">
        <w:trPr>
          <w:trHeight w:val="350"/>
        </w:trPr>
        <w:tc>
          <w:tcPr>
            <w:tcW w:w="560" w:type="pct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ECE00DC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495" w:type="pct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003E1A6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45C1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n</w:t>
            </w:r>
          </w:p>
        </w:tc>
        <w:tc>
          <w:tcPr>
            <w:tcW w:w="26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DE6CC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(%)</w:t>
            </w:r>
          </w:p>
        </w:tc>
        <w:tc>
          <w:tcPr>
            <w:tcW w:w="25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C176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n</w:t>
            </w:r>
          </w:p>
        </w:tc>
        <w:tc>
          <w:tcPr>
            <w:tcW w:w="25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A5E2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(%)</w:t>
            </w:r>
          </w:p>
        </w:tc>
        <w:tc>
          <w:tcPr>
            <w:tcW w:w="30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9C2B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n</w:t>
            </w:r>
          </w:p>
        </w:tc>
        <w:tc>
          <w:tcPr>
            <w:tcW w:w="30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F1509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(%)</w:t>
            </w:r>
          </w:p>
        </w:tc>
        <w:tc>
          <w:tcPr>
            <w:tcW w:w="51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6C319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difference</w:t>
            </w:r>
          </w:p>
        </w:tc>
        <w:tc>
          <w:tcPr>
            <w:tcW w:w="30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78534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n</w:t>
            </w:r>
          </w:p>
        </w:tc>
        <w:tc>
          <w:tcPr>
            <w:tcW w:w="25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DDDC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(%)</w:t>
            </w:r>
          </w:p>
        </w:tc>
        <w:tc>
          <w:tcPr>
            <w:tcW w:w="35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101FF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n</w:t>
            </w:r>
          </w:p>
        </w:tc>
        <w:tc>
          <w:tcPr>
            <w:tcW w:w="40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63D1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(%)</w:t>
            </w:r>
          </w:p>
        </w:tc>
        <w:tc>
          <w:tcPr>
            <w:tcW w:w="53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16A8E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difference</w:t>
            </w:r>
          </w:p>
        </w:tc>
      </w:tr>
      <w:tr w:rsidR="004A6F99" w:rsidRPr="00040F19" w14:paraId="5A78B5EF" w14:textId="77777777" w:rsidTr="00254876">
        <w:trPr>
          <w:trHeight w:val="350"/>
        </w:trPr>
        <w:tc>
          <w:tcPr>
            <w:tcW w:w="560" w:type="pct"/>
            <w:vMerge w:val="restart"/>
            <w:tcBorders>
              <w:top w:val="nil"/>
              <w:left w:val="nil"/>
              <w:bottom w:val="dotDash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76C1F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Age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8E0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맑은 고딕" w:eastAsia="맑은 고딕" w:hAnsi="맑은 고딕" w:cs="Times New Roman" w:hint="eastAsia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≤</w:t>
            </w: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55 years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8646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196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FC33" w14:textId="4E43D9E6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46.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6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2964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155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9447" w14:textId="36743775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43.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556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936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66.1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E23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C94B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41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2B5F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66.1 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AF49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41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39D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66.1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E16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</w:tr>
      <w:tr w:rsidR="004A6F99" w:rsidRPr="00040F19" w14:paraId="2CE08A13" w14:textId="77777777" w:rsidTr="00254876">
        <w:trPr>
          <w:trHeight w:val="350"/>
        </w:trPr>
        <w:tc>
          <w:tcPr>
            <w:tcW w:w="560" w:type="pct"/>
            <w:vMerge/>
            <w:tcBorders>
              <w:top w:val="nil"/>
              <w:left w:val="nil"/>
              <w:bottom w:val="dotDash" w:sz="8" w:space="0" w:color="000000"/>
              <w:right w:val="nil"/>
            </w:tcBorders>
            <w:vAlign w:val="center"/>
            <w:hideMark/>
          </w:tcPr>
          <w:p w14:paraId="63E86E49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C5E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&gt;</w:t>
            </w: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55 years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1187" w14:textId="30713E5C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22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5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1D05" w14:textId="73429D0F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53.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4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0C67" w14:textId="00DBBC0A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20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4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9F1D" w14:textId="0BB11B64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56.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8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F14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1CA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33.9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5544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-0.49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D9B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21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2C0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33.9 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C78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21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637B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33.9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2C9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</w:tr>
      <w:tr w:rsidR="004A6F99" w:rsidRPr="00040F19" w14:paraId="38AB709F" w14:textId="77777777" w:rsidTr="00254876">
        <w:trPr>
          <w:trHeight w:val="340"/>
        </w:trPr>
        <w:tc>
          <w:tcPr>
            <w:tcW w:w="560" w:type="pct"/>
            <w:vMerge w:val="restart"/>
            <w:tcBorders>
              <w:top w:val="nil"/>
              <w:left w:val="nil"/>
              <w:bottom w:val="dotDash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1DB4D3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LDH</w:t>
            </w:r>
          </w:p>
        </w:tc>
        <w:tc>
          <w:tcPr>
            <w:tcW w:w="495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C5C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normal</w:t>
            </w:r>
          </w:p>
        </w:tc>
        <w:tc>
          <w:tcPr>
            <w:tcW w:w="209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A6A2" w14:textId="24EF2DF9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32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0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5CEF" w14:textId="14FB5302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76.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0C9F" w14:textId="7A1D2CD5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28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1AC3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78.3 </w:t>
            </w:r>
          </w:p>
        </w:tc>
        <w:tc>
          <w:tcPr>
            <w:tcW w:w="304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6CFF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39 </w:t>
            </w:r>
          </w:p>
        </w:tc>
        <w:tc>
          <w:tcPr>
            <w:tcW w:w="304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81BF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62.9 </w:t>
            </w:r>
          </w:p>
        </w:tc>
        <w:tc>
          <w:tcPr>
            <w:tcW w:w="510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7A3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305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82BE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40 </w:t>
            </w:r>
          </w:p>
        </w:tc>
        <w:tc>
          <w:tcPr>
            <w:tcW w:w="253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7DE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64.5 </w:t>
            </w:r>
          </w:p>
        </w:tc>
        <w:tc>
          <w:tcPr>
            <w:tcW w:w="356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E5D3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39 </w:t>
            </w:r>
          </w:p>
        </w:tc>
        <w:tc>
          <w:tcPr>
            <w:tcW w:w="406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9544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62.9 </w:t>
            </w:r>
          </w:p>
        </w:tc>
        <w:tc>
          <w:tcPr>
            <w:tcW w:w="530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125D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</w:tr>
      <w:tr w:rsidR="004A6F99" w:rsidRPr="00040F19" w14:paraId="627239C2" w14:textId="77777777" w:rsidTr="00254876">
        <w:trPr>
          <w:trHeight w:val="350"/>
        </w:trPr>
        <w:tc>
          <w:tcPr>
            <w:tcW w:w="560" w:type="pct"/>
            <w:vMerge/>
            <w:tcBorders>
              <w:top w:val="nil"/>
              <w:left w:val="nil"/>
              <w:bottom w:val="dotDash" w:sz="8" w:space="0" w:color="000000"/>
              <w:right w:val="nil"/>
            </w:tcBorders>
            <w:vAlign w:val="center"/>
            <w:hideMark/>
          </w:tcPr>
          <w:p w14:paraId="240C60C0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8693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elevated</w:t>
            </w:r>
          </w:p>
        </w:tc>
        <w:tc>
          <w:tcPr>
            <w:tcW w:w="209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81C3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101 </w:t>
            </w:r>
          </w:p>
        </w:tc>
        <w:tc>
          <w:tcPr>
            <w:tcW w:w="260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E8820" w14:textId="09AABB3C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4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.</w:t>
            </w:r>
            <w:r w:rsidR="00166D9B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904ED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78 </w:t>
            </w:r>
          </w:p>
        </w:tc>
        <w:tc>
          <w:tcPr>
            <w:tcW w:w="254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EAEA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21.7 </w:t>
            </w:r>
          </w:p>
        </w:tc>
        <w:tc>
          <w:tcPr>
            <w:tcW w:w="304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ED2C6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23 </w:t>
            </w:r>
          </w:p>
        </w:tc>
        <w:tc>
          <w:tcPr>
            <w:tcW w:w="304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8BFE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37.1 </w:t>
            </w:r>
          </w:p>
        </w:tc>
        <w:tc>
          <w:tcPr>
            <w:tcW w:w="510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625A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0.32 </w:t>
            </w:r>
          </w:p>
        </w:tc>
        <w:tc>
          <w:tcPr>
            <w:tcW w:w="305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F6EB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22 </w:t>
            </w:r>
          </w:p>
        </w:tc>
        <w:tc>
          <w:tcPr>
            <w:tcW w:w="253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7C77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35.5 </w:t>
            </w:r>
          </w:p>
        </w:tc>
        <w:tc>
          <w:tcPr>
            <w:tcW w:w="356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BD74E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23 </w:t>
            </w:r>
          </w:p>
        </w:tc>
        <w:tc>
          <w:tcPr>
            <w:tcW w:w="406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F924B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37.1 </w:t>
            </w:r>
          </w:p>
        </w:tc>
        <w:tc>
          <w:tcPr>
            <w:tcW w:w="530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C219B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0.03 </w:t>
            </w:r>
          </w:p>
        </w:tc>
      </w:tr>
      <w:tr w:rsidR="004A6F99" w:rsidRPr="00040F19" w14:paraId="7DC0C58C" w14:textId="77777777" w:rsidTr="00254876">
        <w:trPr>
          <w:trHeight w:val="340"/>
        </w:trPr>
        <w:tc>
          <w:tcPr>
            <w:tcW w:w="560" w:type="pct"/>
            <w:vMerge w:val="restart"/>
            <w:tcBorders>
              <w:top w:val="nil"/>
              <w:left w:val="nil"/>
              <w:bottom w:val="dotDash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1EAA7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FISH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225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standard risk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7922" w14:textId="70043238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3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39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E2EC" w14:textId="772E3709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80.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5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3BD8" w14:textId="5F9B7EFF" w:rsidR="004A6F99" w:rsidRPr="00040F19" w:rsidRDefault="00555228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299</w:t>
            </w:r>
            <w:r w:rsidR="004A6F99"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AB9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83.3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2C0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D0AC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64.5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13B4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A339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42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C2CE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67.7 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57D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40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A86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64.5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397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</w:p>
        </w:tc>
      </w:tr>
      <w:tr w:rsidR="004A6F99" w:rsidRPr="00040F19" w14:paraId="2902E18C" w14:textId="77777777" w:rsidTr="00254876">
        <w:trPr>
          <w:trHeight w:val="350"/>
        </w:trPr>
        <w:tc>
          <w:tcPr>
            <w:tcW w:w="560" w:type="pct"/>
            <w:vMerge/>
            <w:tcBorders>
              <w:top w:val="nil"/>
              <w:left w:val="nil"/>
              <w:bottom w:val="dotDash" w:sz="8" w:space="0" w:color="000000"/>
              <w:right w:val="nil"/>
            </w:tcBorders>
            <w:vAlign w:val="center"/>
            <w:hideMark/>
          </w:tcPr>
          <w:p w14:paraId="67678FF5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8CD6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high risk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B79F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82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2C5A" w14:textId="4C442E22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19.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5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272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60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CE53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16.7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00BF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22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7AE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35.5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B4E6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0.39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A70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20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CE3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32.3 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1F2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22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87A3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35.5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824E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0.07 </w:t>
            </w:r>
          </w:p>
        </w:tc>
      </w:tr>
      <w:tr w:rsidR="004A6F99" w:rsidRPr="00040F19" w14:paraId="70C5B447" w14:textId="77777777" w:rsidTr="00254876">
        <w:trPr>
          <w:trHeight w:val="340"/>
        </w:trPr>
        <w:tc>
          <w:tcPr>
            <w:tcW w:w="560" w:type="pct"/>
            <w:vMerge w:val="restart"/>
            <w:tcBorders>
              <w:top w:val="nil"/>
              <w:left w:val="nil"/>
              <w:bottom w:val="dotDash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93916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Maintenance</w:t>
            </w:r>
          </w:p>
        </w:tc>
        <w:tc>
          <w:tcPr>
            <w:tcW w:w="495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D23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not done</w:t>
            </w:r>
          </w:p>
        </w:tc>
        <w:tc>
          <w:tcPr>
            <w:tcW w:w="209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7202" w14:textId="73A8AFA4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30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0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6B07" w14:textId="72453B0F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71.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7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BD23" w14:textId="2E655C63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26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E07F" w14:textId="744E5B2E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72.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4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04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60D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42 </w:t>
            </w:r>
          </w:p>
        </w:tc>
        <w:tc>
          <w:tcPr>
            <w:tcW w:w="304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3049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67.7 </w:t>
            </w:r>
          </w:p>
        </w:tc>
        <w:tc>
          <w:tcPr>
            <w:tcW w:w="510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36FC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305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52E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40 </w:t>
            </w:r>
          </w:p>
        </w:tc>
        <w:tc>
          <w:tcPr>
            <w:tcW w:w="253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AE0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64.5 </w:t>
            </w:r>
          </w:p>
        </w:tc>
        <w:tc>
          <w:tcPr>
            <w:tcW w:w="356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2646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42 </w:t>
            </w:r>
          </w:p>
        </w:tc>
        <w:tc>
          <w:tcPr>
            <w:tcW w:w="406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1C3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67.7 </w:t>
            </w:r>
          </w:p>
        </w:tc>
        <w:tc>
          <w:tcPr>
            <w:tcW w:w="530" w:type="pct"/>
            <w:tcBorders>
              <w:top w:val="dotDash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C963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</w:tr>
      <w:tr w:rsidR="004A6F99" w:rsidRPr="00040F19" w14:paraId="0115AEF0" w14:textId="77777777" w:rsidTr="00254876">
        <w:trPr>
          <w:trHeight w:val="350"/>
        </w:trPr>
        <w:tc>
          <w:tcPr>
            <w:tcW w:w="560" w:type="pct"/>
            <w:vMerge/>
            <w:tcBorders>
              <w:top w:val="nil"/>
              <w:left w:val="nil"/>
              <w:bottom w:val="dotDash" w:sz="8" w:space="0" w:color="000000"/>
              <w:right w:val="nil"/>
            </w:tcBorders>
            <w:vAlign w:val="center"/>
            <w:hideMark/>
          </w:tcPr>
          <w:p w14:paraId="6BA1F569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0B37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done</w:t>
            </w:r>
          </w:p>
        </w:tc>
        <w:tc>
          <w:tcPr>
            <w:tcW w:w="209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1622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119 </w:t>
            </w:r>
          </w:p>
        </w:tc>
        <w:tc>
          <w:tcPr>
            <w:tcW w:w="260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F330E" w14:textId="0CB7B135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28.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3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6857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99 </w:t>
            </w:r>
          </w:p>
        </w:tc>
        <w:tc>
          <w:tcPr>
            <w:tcW w:w="254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AF6DB" w14:textId="74D3B6D8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27.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6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04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CF41E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20 </w:t>
            </w:r>
          </w:p>
        </w:tc>
        <w:tc>
          <w:tcPr>
            <w:tcW w:w="304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E047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32.3 </w:t>
            </w:r>
          </w:p>
        </w:tc>
        <w:tc>
          <w:tcPr>
            <w:tcW w:w="510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DC303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0.10 </w:t>
            </w:r>
          </w:p>
        </w:tc>
        <w:tc>
          <w:tcPr>
            <w:tcW w:w="305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F210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22 </w:t>
            </w:r>
          </w:p>
        </w:tc>
        <w:tc>
          <w:tcPr>
            <w:tcW w:w="253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2182E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35.5 </w:t>
            </w:r>
          </w:p>
        </w:tc>
        <w:tc>
          <w:tcPr>
            <w:tcW w:w="356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6570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20 </w:t>
            </w:r>
          </w:p>
        </w:tc>
        <w:tc>
          <w:tcPr>
            <w:tcW w:w="406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4A756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32.3 </w:t>
            </w:r>
          </w:p>
        </w:tc>
        <w:tc>
          <w:tcPr>
            <w:tcW w:w="530" w:type="pct"/>
            <w:tcBorders>
              <w:top w:val="nil"/>
              <w:left w:val="nil"/>
              <w:bottom w:val="dotDash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496B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-0.07 </w:t>
            </w:r>
          </w:p>
        </w:tc>
      </w:tr>
      <w:tr w:rsidR="004A6F99" w:rsidRPr="00040F19" w14:paraId="2FD3C08B" w14:textId="77777777" w:rsidTr="00254876">
        <w:trPr>
          <w:trHeight w:val="340"/>
        </w:trPr>
        <w:tc>
          <w:tcPr>
            <w:tcW w:w="560" w:type="pct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37E4EE3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  <w:t>Response after the 1st transplantation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F40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 xml:space="preserve">CR 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5E07" w14:textId="04EC09BD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23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0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EFD6" w14:textId="68B279EB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54.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6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AE8C" w14:textId="76E64582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21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7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077A" w14:textId="1F6D63C3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60.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4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AC43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511E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21.0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D06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-0.97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E30C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12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F39D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19.4 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A6F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13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8F99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21.0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C51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0.04 </w:t>
            </w:r>
          </w:p>
        </w:tc>
      </w:tr>
      <w:tr w:rsidR="004A6F99" w:rsidRPr="00040F19" w14:paraId="15D7CC41" w14:textId="77777777" w:rsidTr="00254876">
        <w:trPr>
          <w:trHeight w:val="340"/>
        </w:trPr>
        <w:tc>
          <w:tcPr>
            <w:tcW w:w="560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98E6425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D38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VGPR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E39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104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F424" w14:textId="5D6D0CF1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24.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7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C0F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84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FDA2" w14:textId="7FA89CD5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23.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4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D5E9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565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32.3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11DC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0.19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FEFD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20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F02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32.3 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C8A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20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7E0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32.3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470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</w:tr>
      <w:tr w:rsidR="004A6F99" w:rsidRPr="00040F19" w14:paraId="7BE09F7E" w14:textId="77777777" w:rsidTr="00254876">
        <w:trPr>
          <w:trHeight w:val="340"/>
        </w:trPr>
        <w:tc>
          <w:tcPr>
            <w:tcW w:w="560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2C399C2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5589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PR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65A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68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B7DF" w14:textId="134E9AE1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16.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2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B7C3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48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6DD6" w14:textId="41B0EC2F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13.</w:t>
            </w:r>
            <w:r w:rsidR="0055522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>4</w:t>
            </w: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74D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74F5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32.3 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C9D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0.40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700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21 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B3B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33.9 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A67C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20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BA90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32.3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0626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-0.03 </w:t>
            </w:r>
          </w:p>
        </w:tc>
      </w:tr>
      <w:tr w:rsidR="004A6F99" w:rsidRPr="00040F19" w14:paraId="513F99D3" w14:textId="77777777" w:rsidTr="00254876">
        <w:trPr>
          <w:trHeight w:val="350"/>
        </w:trPr>
        <w:tc>
          <w:tcPr>
            <w:tcW w:w="560" w:type="pct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3538DBF" w14:textId="77777777" w:rsidR="004A6F99" w:rsidRPr="00040F19" w:rsidRDefault="004A6F99" w:rsidP="00254876">
            <w:pPr>
              <w:widowControl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1C4A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  <w:t>SD or PD</w:t>
            </w:r>
          </w:p>
        </w:tc>
        <w:tc>
          <w:tcPr>
            <w:tcW w:w="209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24D02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19 </w:t>
            </w:r>
          </w:p>
        </w:tc>
        <w:tc>
          <w:tcPr>
            <w:tcW w:w="26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0EF64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4.5 </w:t>
            </w:r>
          </w:p>
        </w:tc>
        <w:tc>
          <w:tcPr>
            <w:tcW w:w="25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C828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10 </w:t>
            </w:r>
          </w:p>
        </w:tc>
        <w:tc>
          <w:tcPr>
            <w:tcW w:w="25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76B07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2.8 </w:t>
            </w:r>
          </w:p>
        </w:tc>
        <w:tc>
          <w:tcPr>
            <w:tcW w:w="30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1AF0E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9 </w:t>
            </w:r>
          </w:p>
        </w:tc>
        <w:tc>
          <w:tcPr>
            <w:tcW w:w="30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578D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14.5 </w:t>
            </w:r>
          </w:p>
        </w:tc>
        <w:tc>
          <w:tcPr>
            <w:tcW w:w="51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89D66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0.33 </w:t>
            </w:r>
          </w:p>
        </w:tc>
        <w:tc>
          <w:tcPr>
            <w:tcW w:w="305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B4A18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9 </w:t>
            </w:r>
          </w:p>
        </w:tc>
        <w:tc>
          <w:tcPr>
            <w:tcW w:w="25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62DE4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14.5 </w:t>
            </w:r>
          </w:p>
        </w:tc>
        <w:tc>
          <w:tcPr>
            <w:tcW w:w="35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B865A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9 </w:t>
            </w:r>
          </w:p>
        </w:tc>
        <w:tc>
          <w:tcPr>
            <w:tcW w:w="406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E14B9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14.5 </w:t>
            </w:r>
          </w:p>
        </w:tc>
        <w:tc>
          <w:tcPr>
            <w:tcW w:w="530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DB181" w14:textId="77777777" w:rsidR="004A6F99" w:rsidRPr="00040F19" w:rsidRDefault="004A6F99" w:rsidP="00254876">
            <w:pPr>
              <w:widowControl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 w:rsidRPr="00040F19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lang w:val="en-US"/>
              </w:rPr>
              <w:t xml:space="preserve">0.00 </w:t>
            </w:r>
          </w:p>
        </w:tc>
      </w:tr>
    </w:tbl>
    <w:p w14:paraId="0FFD0627" w14:textId="77777777" w:rsidR="004A6F99" w:rsidRDefault="004A6F99" w:rsidP="004A6F99">
      <w:pPr>
        <w:spacing w:line="360" w:lineRule="auto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</w:rPr>
        <w:t>LDH, lactate dehydrogenase; FISH, fluorescence in situ hybridization; CR, complete response; VGPR, very good partial response; PR, partial response; SD, stable disease; PD, progressive disease</w:t>
      </w:r>
    </w:p>
    <w:sectPr w:rsidR="004A6F99" w:rsidSect="00374394">
      <w:pgSz w:w="16838" w:h="11906" w:orient="landscape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16A44" w14:textId="77777777" w:rsidR="0026548A" w:rsidRDefault="0026548A">
      <w:pPr>
        <w:spacing w:after="0" w:line="240" w:lineRule="auto"/>
      </w:pPr>
      <w:r>
        <w:separator/>
      </w:r>
    </w:p>
  </w:endnote>
  <w:endnote w:type="continuationSeparator" w:id="0">
    <w:p w14:paraId="1AD7F77F" w14:textId="77777777" w:rsidR="0026548A" w:rsidRDefault="00265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D0BC8" w14:textId="77777777" w:rsidR="0026548A" w:rsidRDefault="0026548A">
      <w:pPr>
        <w:spacing w:after="0" w:line="240" w:lineRule="auto"/>
      </w:pPr>
      <w:r>
        <w:separator/>
      </w:r>
    </w:p>
  </w:footnote>
  <w:footnote w:type="continuationSeparator" w:id="0">
    <w:p w14:paraId="2C80DFCF" w14:textId="77777777" w:rsidR="0026548A" w:rsidRDefault="002654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0F350" w14:textId="77777777" w:rsidR="006A24D1" w:rsidRDefault="0079585D">
    <w:r>
      <w:ptab w:relativeTo="margin" w:alignment="center" w:leader="none"/>
    </w:r>
    <w:r>
      <w:ptab w:relativeTo="margin" w:alignment="right" w:leader="none"/>
    </w:r>
    <w:r>
      <w:fldChar w:fldCharType="begin"/>
    </w:r>
    <w:r>
      <w:instrText>PAGE</w:instrText>
    </w:r>
    <w:r>
      <w:fldChar w:fldCharType="separate"/>
    </w:r>
    <w:r w:rsidR="00147BAF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24D1"/>
    <w:rsid w:val="00033A8F"/>
    <w:rsid w:val="00040F19"/>
    <w:rsid w:val="000B2394"/>
    <w:rsid w:val="000B52B7"/>
    <w:rsid w:val="000E2C6F"/>
    <w:rsid w:val="00120E45"/>
    <w:rsid w:val="00147BAF"/>
    <w:rsid w:val="00166D9B"/>
    <w:rsid w:val="0026548A"/>
    <w:rsid w:val="002971F6"/>
    <w:rsid w:val="002D52B4"/>
    <w:rsid w:val="0036390B"/>
    <w:rsid w:val="00374394"/>
    <w:rsid w:val="003A5AC9"/>
    <w:rsid w:val="004A6F99"/>
    <w:rsid w:val="00545F2A"/>
    <w:rsid w:val="00555228"/>
    <w:rsid w:val="006A24D1"/>
    <w:rsid w:val="00733164"/>
    <w:rsid w:val="0079585D"/>
    <w:rsid w:val="007B6849"/>
    <w:rsid w:val="007F0304"/>
    <w:rsid w:val="00885D2F"/>
    <w:rsid w:val="00C03B6D"/>
    <w:rsid w:val="00C56936"/>
    <w:rsid w:val="00CC4B61"/>
    <w:rsid w:val="00D67E6B"/>
    <w:rsid w:val="00D87028"/>
    <w:rsid w:val="00DB40B1"/>
    <w:rsid w:val="00DB5E9C"/>
    <w:rsid w:val="00DD2829"/>
    <w:rsid w:val="00DE77F2"/>
    <w:rsid w:val="00E836A5"/>
    <w:rsid w:val="00FB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73505B"/>
  <w15:docId w15:val="{51C467CD-260C-6749-BCDC-FA0D9F2FD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uiPriority="0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Balloon Text"/>
    <w:basedOn w:val="a"/>
    <w:pPr>
      <w:spacing w:after="0" w:line="240" w:lineRule="auto"/>
    </w:pPr>
    <w:rPr>
      <w:rFonts w:ascii="맑은 고딕" w:eastAsia="맑은 고딕" w:hAnsi="맑은 고딕" w:cs="맑은 고딕"/>
      <w:sz w:val="18"/>
    </w:rPr>
  </w:style>
  <w:style w:type="paragraph" w:styleId="a8">
    <w:name w:val="Revision"/>
  </w:style>
  <w:style w:type="paragraph" w:styleId="a9">
    <w:name w:val="annotation text"/>
    <w:basedOn w:val="a"/>
    <w:pPr>
      <w:spacing w:after="0"/>
      <w:jc w:val="left"/>
    </w:pPr>
    <w:rPr>
      <w:rFonts w:ascii="Calibri" w:eastAsia="Calibri" w:hAnsi="Calibri" w:cs="Calibri"/>
    </w:rPr>
  </w:style>
  <w:style w:type="paragraph" w:styleId="aa">
    <w:name w:val="annotation subject"/>
    <w:basedOn w:val="a9"/>
    <w:rPr>
      <w:b/>
    </w:rPr>
  </w:style>
  <w:style w:type="paragraph" w:styleId="ab">
    <w:name w:val="header"/>
    <w:basedOn w:val="a"/>
    <w:pPr>
      <w:tabs>
        <w:tab w:val="center" w:pos="4513"/>
        <w:tab w:val="right" w:pos="9026"/>
      </w:tabs>
      <w:snapToGrid w:val="0"/>
    </w:pPr>
  </w:style>
  <w:style w:type="paragraph" w:styleId="ac">
    <w:name w:val="footer"/>
    <w:basedOn w:val="a"/>
    <w:pPr>
      <w:tabs>
        <w:tab w:val="center" w:pos="4513"/>
        <w:tab w:val="right" w:pos="9026"/>
      </w:tabs>
      <w:snapToGrid w:val="0"/>
    </w:p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d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e">
    <w:name w:val="endnote text"/>
    <w:basedOn w:val="a"/>
    <w:rPr>
      <w:rFonts w:ascii="Calibri" w:eastAsia="Calibri" w:hAnsi="Calibri" w:cs="Calibri"/>
    </w:rPr>
  </w:style>
  <w:style w:type="paragraph" w:styleId="af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f0">
    <w:name w:val="Hyperlink"/>
    <w:basedOn w:val="a0"/>
    <w:rPr>
      <w:color w:val="0563C1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1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2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hd w:val="clear" w:color="auto" w:fill="EEFEF4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3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4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5">
    <w:name w:val="No Spacing"/>
    <w:rsid w:val="007F0304"/>
    <w:pPr>
      <w:widowControl w:val="0"/>
      <w:jc w:val="both"/>
    </w:pPr>
    <w:rPr>
      <w:rFonts w:ascii="맑은 고딕" w:eastAsia="맑은 고딕" w:hAnsi="맑은 고딕" w:cs="맑은 고딕"/>
    </w:rPr>
  </w:style>
  <w:style w:type="paragraph" w:styleId="af6">
    <w:name w:val="Normal (Web)"/>
    <w:basedOn w:val="a"/>
    <w:uiPriority w:val="99"/>
    <w:unhideWhenUsed/>
    <w:rsid w:val="007F0304"/>
    <w:pPr>
      <w:widowControl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5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790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Jong Jung</cp:lastModifiedBy>
  <cp:revision>3</cp:revision>
  <dcterms:created xsi:type="dcterms:W3CDTF">2024-04-14T15:20:00Z</dcterms:created>
  <dcterms:modified xsi:type="dcterms:W3CDTF">2024-04-14T15:40:00Z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158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0</vt:lpwstr>
  </property>
  <property fmtid="{D5CDD505-2E9C-101B-9397-08002B2CF9AE}" pid="20" name="Merops figures count">
    <vt:lpwstr>5</vt:lpwstr>
  </property>
  <property fmtid="{D5CDD505-2E9C-101B-9397-08002B2CF9AE}" pid="21" name="Merops graphics count">
    <vt:lpwstr>5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2022/03/30 01:09:04 PM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11</vt:lpwstr>
  </property>
</Properties>
</file>