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7E94F5" w14:textId="77777777" w:rsidR="00000000" w:rsidRDefault="00A3083F">
      <w:r>
        <w:rPr>
          <w:noProof/>
        </w:rPr>
        <w:drawing>
          <wp:inline distT="0" distB="0" distL="0" distR="0" wp14:anchorId="574ED53D" wp14:editId="7E7378D4">
            <wp:extent cx="5731510" cy="2983733"/>
            <wp:effectExtent l="0" t="0" r="2540" b="7620"/>
            <wp:docPr id="669967057" name="Picture 1" descr="A picture containing text, line, parallel, typograph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967057" name="Picture 1" descr="A picture containing text, line, parallel, typograph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98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25555E" w14:textId="60614584" w:rsidR="00A3083F" w:rsidRDefault="00A3083F">
      <w:pPr>
        <w:rPr>
          <w:rFonts w:asciiTheme="majorBidi" w:hAnsiTheme="majorBidi" w:cstheme="majorBidi"/>
          <w:sz w:val="24"/>
          <w:szCs w:val="24"/>
        </w:rPr>
      </w:pPr>
      <w:r w:rsidRPr="00F439AF">
        <w:rPr>
          <w:rFonts w:asciiTheme="majorBidi" w:hAnsiTheme="majorBidi" w:cstheme="majorBidi"/>
          <w:b/>
          <w:bCs/>
          <w:sz w:val="24"/>
          <w:szCs w:val="24"/>
        </w:rPr>
        <w:t xml:space="preserve">Supplementary </w:t>
      </w: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Pr="00DA4618">
        <w:rPr>
          <w:rFonts w:asciiTheme="majorBidi" w:hAnsiTheme="majorBidi" w:cstheme="majorBidi"/>
          <w:b/>
          <w:bCs/>
          <w:sz w:val="24"/>
          <w:szCs w:val="24"/>
        </w:rPr>
        <w:t xml:space="preserve"> 1: </w:t>
      </w:r>
      <w:r w:rsidRPr="00F439AF">
        <w:rPr>
          <w:rFonts w:asciiTheme="majorBidi" w:hAnsiTheme="majorBidi" w:cstheme="majorBidi"/>
          <w:sz w:val="24"/>
          <w:szCs w:val="24"/>
        </w:rPr>
        <w:t xml:space="preserve">Data Quality. </w:t>
      </w:r>
      <w:r w:rsidR="00180412">
        <w:rPr>
          <w:rFonts w:asciiTheme="majorBidi" w:hAnsiTheme="majorBidi" w:cstheme="majorBidi"/>
          <w:sz w:val="24"/>
          <w:szCs w:val="24"/>
        </w:rPr>
        <w:t>a</w:t>
      </w:r>
      <w:r w:rsidRPr="00F439AF">
        <w:rPr>
          <w:rFonts w:asciiTheme="majorBidi" w:hAnsiTheme="majorBidi" w:cstheme="majorBidi"/>
          <w:sz w:val="24"/>
          <w:szCs w:val="24"/>
        </w:rPr>
        <w:t>) Distribution of the number of missed cleavages per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439AF">
        <w:rPr>
          <w:rFonts w:asciiTheme="majorBidi" w:hAnsiTheme="majorBidi" w:cstheme="majorBidi"/>
          <w:sz w:val="24"/>
          <w:szCs w:val="24"/>
        </w:rPr>
        <w:t xml:space="preserve">peptide shows </w:t>
      </w:r>
      <w:r w:rsidRPr="00111A90">
        <w:rPr>
          <w:rFonts w:asciiTheme="majorBidi" w:hAnsiTheme="majorBidi" w:cstheme="majorBidi"/>
          <w:sz w:val="24"/>
          <w:szCs w:val="24"/>
        </w:rPr>
        <w:t>good</w:t>
      </w:r>
      <w:r w:rsidRPr="008F17D3">
        <w:rPr>
          <w:rFonts w:asciiTheme="majorBidi" w:hAnsiTheme="majorBidi" w:cstheme="majorBidi"/>
          <w:sz w:val="24"/>
          <w:szCs w:val="24"/>
        </w:rPr>
        <w:t xml:space="preserve"> </w:t>
      </w:r>
      <w:r w:rsidRPr="00F439AF">
        <w:rPr>
          <w:rFonts w:asciiTheme="majorBidi" w:hAnsiTheme="majorBidi" w:cstheme="majorBidi"/>
          <w:sz w:val="24"/>
          <w:szCs w:val="24"/>
        </w:rPr>
        <w:t>digestion efficiency</w:t>
      </w:r>
      <w:r w:rsidR="006234C7">
        <w:rPr>
          <w:rFonts w:asciiTheme="majorBidi" w:hAnsiTheme="majorBidi" w:cstheme="majorBidi"/>
          <w:sz w:val="24"/>
          <w:szCs w:val="24"/>
        </w:rPr>
        <w:t xml:space="preserve"> </w:t>
      </w:r>
      <w:r w:rsidR="00180412">
        <w:rPr>
          <w:rFonts w:asciiTheme="majorBidi" w:hAnsiTheme="majorBidi" w:cstheme="majorBidi"/>
          <w:sz w:val="24"/>
          <w:szCs w:val="24"/>
        </w:rPr>
        <w:t>b</w:t>
      </w:r>
      <w:r w:rsidRPr="00F439AF">
        <w:rPr>
          <w:rFonts w:asciiTheme="majorBidi" w:hAnsiTheme="majorBidi" w:cstheme="majorBidi"/>
          <w:sz w:val="24"/>
          <w:szCs w:val="24"/>
        </w:rPr>
        <w:t>) Distribution of peptide charge states centers on 2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F439AF">
        <w:rPr>
          <w:rFonts w:asciiTheme="majorBidi" w:hAnsiTheme="majorBidi" w:cstheme="majorBidi"/>
          <w:sz w:val="24"/>
          <w:szCs w:val="24"/>
        </w:rPr>
        <w:t xml:space="preserve">and 3+ species as expected </w:t>
      </w:r>
      <w:r w:rsidR="00180412">
        <w:rPr>
          <w:rFonts w:asciiTheme="majorBidi" w:hAnsiTheme="majorBidi" w:cstheme="majorBidi"/>
          <w:sz w:val="24"/>
          <w:szCs w:val="24"/>
        </w:rPr>
        <w:t>c</w:t>
      </w:r>
      <w:r w:rsidRPr="00F439AF">
        <w:rPr>
          <w:rFonts w:asciiTheme="majorBidi" w:hAnsiTheme="majorBidi" w:cstheme="majorBidi"/>
          <w:sz w:val="24"/>
          <w:szCs w:val="24"/>
        </w:rPr>
        <w:t>) Comparison of protein LFQ abundance distributions by sample shows comparable protein loading throughout the sample injections</w:t>
      </w:r>
    </w:p>
    <w:p w14:paraId="5C48D33C" w14:textId="77777777" w:rsidR="00A3083F" w:rsidRDefault="00A3083F">
      <w:pPr>
        <w:rPr>
          <w:rFonts w:asciiTheme="majorBidi" w:hAnsiTheme="majorBidi" w:cstheme="majorBidi"/>
          <w:sz w:val="24"/>
          <w:szCs w:val="24"/>
        </w:rPr>
      </w:pPr>
    </w:p>
    <w:p w14:paraId="1C1EACDC" w14:textId="77777777" w:rsidR="00E81747" w:rsidRDefault="00E81747"/>
    <w:sectPr w:rsidR="00E817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3F"/>
    <w:rsid w:val="00180412"/>
    <w:rsid w:val="001A2839"/>
    <w:rsid w:val="0022361F"/>
    <w:rsid w:val="002447C0"/>
    <w:rsid w:val="002564C6"/>
    <w:rsid w:val="0035452E"/>
    <w:rsid w:val="004F2729"/>
    <w:rsid w:val="005F74BC"/>
    <w:rsid w:val="006234C7"/>
    <w:rsid w:val="009D40A4"/>
    <w:rsid w:val="00A3083F"/>
    <w:rsid w:val="00C36513"/>
    <w:rsid w:val="00CA4AB2"/>
    <w:rsid w:val="00E81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5E8039"/>
  <w15:chartTrackingRefBased/>
  <w15:docId w15:val="{5FDCEE64-FD4B-4727-A62A-6C0350108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3dcdae8-494c-495b-9c97-02ceb22a0cf4}" enabled="1" method="Privileged" siteId="{e0ba2eba-5425-4d9b-b24b-f0f4845bcf6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298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Aghila Rani Nair</dc:creator>
  <cp:keywords/>
  <dc:description/>
  <cp:lastModifiedBy>Aghila Rani Nair</cp:lastModifiedBy>
  <cp:revision>7</cp:revision>
  <dcterms:created xsi:type="dcterms:W3CDTF">2023-07-03T18:59:00Z</dcterms:created>
  <dcterms:modified xsi:type="dcterms:W3CDTF">2024-04-21T12:54:00Z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579de309-3267-4891-9b09-443ee8fc6290</vt:lpwstr>
  </property>
</Properties>
</file>