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6E347" w14:textId="77777777" w:rsidR="00066D91" w:rsidRDefault="00066D91" w:rsidP="00066D91">
      <w:pPr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360" w:lineRule="auto"/>
        <w:textAlignment w:val="baseline"/>
        <w:rPr>
          <w:rFonts w:ascii="Times New Roman"/>
          <w:b/>
          <w:color w:val="000000"/>
          <w:kern w:val="24"/>
          <w:sz w:val="24"/>
        </w:rPr>
      </w:pPr>
      <w:r>
        <w:rPr>
          <w:rFonts w:ascii="Times New Roman"/>
          <w:b/>
          <w:noProof/>
          <w:color w:val="000000"/>
          <w:kern w:val="24"/>
          <w:sz w:val="24"/>
        </w:rPr>
        <w:drawing>
          <wp:inline distT="0" distB="0" distL="0" distR="0" wp14:anchorId="7E575991" wp14:editId="78141D36">
            <wp:extent cx="4259703" cy="2447424"/>
            <wp:effectExtent l="0" t="0" r="762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able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9703" cy="2447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9DAEF" w14:textId="77777777" w:rsidR="00066D91" w:rsidRDefault="00066D91" w:rsidP="00066D91">
      <w:pPr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360" w:lineRule="auto"/>
        <w:textAlignment w:val="baseline"/>
        <w:rPr>
          <w:rFonts w:ascii="Times New Roman" w:eastAsia="Malgun Gothic"/>
          <w:color w:val="000000"/>
          <w:kern w:val="1"/>
          <w:sz w:val="24"/>
        </w:rPr>
      </w:pPr>
      <w:r>
        <w:rPr>
          <w:rFonts w:ascii="Times New Roman"/>
          <w:b/>
          <w:color w:val="000000"/>
          <w:kern w:val="24"/>
          <w:sz w:val="24"/>
        </w:rPr>
        <w:t xml:space="preserve">Table 1. Comparison cell survival between </w:t>
      </w:r>
      <w:r>
        <w:rPr>
          <w:rFonts w:ascii="Times New Roman" w:hint="eastAsia"/>
          <w:b/>
          <w:color w:val="000000"/>
          <w:kern w:val="24"/>
          <w:sz w:val="24"/>
        </w:rPr>
        <w:t>COVID19</w:t>
      </w:r>
      <w:r>
        <w:rPr>
          <w:rFonts w:ascii="Times New Roman"/>
          <w:b/>
          <w:color w:val="000000"/>
          <w:kern w:val="24"/>
          <w:sz w:val="24"/>
        </w:rPr>
        <w:t xml:space="preserve"> S WT and </w:t>
      </w:r>
      <w:r w:rsidRPr="00DB3E8F">
        <w:rPr>
          <w:rFonts w:ascii="Times New Roman" w:eastAsia="Malgun Gothic" w:hint="eastAsia"/>
          <w:b/>
          <w:color w:val="000000"/>
          <w:kern w:val="1"/>
          <w:sz w:val="24"/>
          <w:szCs w:val="24"/>
          <w:vertAlign w:val="superscript"/>
        </w:rPr>
        <w:t>12</w:t>
      </w:r>
      <w:r w:rsidRPr="00DB3E8F">
        <w:rPr>
          <w:rFonts w:ascii="Times New Roman" w:eastAsia="Malgun Gothic"/>
          <w:b/>
          <w:color w:val="000000"/>
          <w:kern w:val="1"/>
          <w:sz w:val="24"/>
          <w:szCs w:val="24"/>
          <w:vertAlign w:val="superscript"/>
        </w:rPr>
        <w:t>59</w:t>
      </w:r>
      <w:r w:rsidRPr="00DB3E8F">
        <w:rPr>
          <w:rFonts w:ascii="Times New Roman" w:eastAsia="Malgun Gothic" w:hint="eastAsia"/>
          <w:b/>
          <w:color w:val="000000"/>
          <w:kern w:val="1"/>
          <w:sz w:val="24"/>
          <w:szCs w:val="24"/>
        </w:rPr>
        <w:t>AA</w:t>
      </w:r>
      <w:r w:rsidRPr="00DB3E8F">
        <w:rPr>
          <w:rFonts w:ascii="Times New Roman" w:eastAsia="Malgun Gothic" w:hint="eastAsia"/>
          <w:b/>
          <w:color w:val="000000"/>
          <w:kern w:val="1"/>
          <w:sz w:val="24"/>
          <w:szCs w:val="24"/>
          <w:vertAlign w:val="superscript"/>
        </w:rPr>
        <w:t>126</w:t>
      </w:r>
      <w:r w:rsidRPr="00DB3E8F">
        <w:rPr>
          <w:rFonts w:ascii="Times New Roman" w:eastAsia="Malgun Gothic"/>
          <w:b/>
          <w:color w:val="000000"/>
          <w:kern w:val="1"/>
          <w:sz w:val="24"/>
          <w:szCs w:val="24"/>
          <w:vertAlign w:val="superscript"/>
        </w:rPr>
        <w:t>0</w:t>
      </w:r>
      <w:r>
        <w:rPr>
          <w:rFonts w:ascii="Times New Roman"/>
          <w:b/>
          <w:color w:val="000000"/>
          <w:kern w:val="24"/>
          <w:sz w:val="24"/>
        </w:rPr>
        <w:t xml:space="preserve"> </w:t>
      </w:r>
      <w:r>
        <w:rPr>
          <w:rFonts w:ascii="Times New Roman" w:eastAsia="Malgun Gothic"/>
          <w:b/>
          <w:color w:val="000000"/>
          <w:kern w:val="1"/>
          <w:sz w:val="24"/>
          <w:szCs w:val="24"/>
        </w:rPr>
        <w:t>mutant</w:t>
      </w:r>
      <w:r>
        <w:rPr>
          <w:rFonts w:ascii="Times New Roman"/>
          <w:b/>
          <w:color w:val="000000"/>
          <w:kern w:val="24"/>
          <w:sz w:val="24"/>
        </w:rPr>
        <w:t>.</w:t>
      </w:r>
      <w:r>
        <w:rPr>
          <w:rFonts w:ascii="Times New Roman" w:eastAsia="Malgun Gothic" w:hint="eastAsia"/>
          <w:color w:val="000000"/>
          <w:kern w:val="1"/>
          <w:sz w:val="24"/>
        </w:rPr>
        <w:t xml:space="preserve"> </w:t>
      </w:r>
    </w:p>
    <w:p w14:paraId="26F0C8E2" w14:textId="77777777" w:rsidR="00066D91" w:rsidRDefault="00066D91" w:rsidP="00066D91">
      <w:pPr>
        <w:pStyle w:val="a"/>
        <w:spacing w:line="360" w:lineRule="auto"/>
        <w:rPr>
          <w:rFonts w:ascii="Times New Roman" w:eastAsia="Malgun Gothic"/>
          <w:kern w:val="1"/>
          <w:sz w:val="24"/>
        </w:rPr>
      </w:pPr>
      <w:r>
        <w:rPr>
          <w:rFonts w:ascii="Times New Roman" w:eastAsia="Malgun Gothic"/>
          <w:kern w:val="1"/>
          <w:sz w:val="24"/>
        </w:rPr>
        <w:t xml:space="preserve">COVID19 S contain acidic tail motif </w:t>
      </w:r>
      <w:r w:rsidRPr="002B4724">
        <w:rPr>
          <w:rFonts w:ascii="Times New Roman" w:eastAsia="Malgun Gothic" w:hint="eastAsia"/>
          <w:kern w:val="1"/>
          <w:sz w:val="24"/>
          <w:szCs w:val="24"/>
          <w:vertAlign w:val="superscript"/>
        </w:rPr>
        <w:t>12</w:t>
      </w:r>
      <w:r w:rsidRPr="002B4724">
        <w:rPr>
          <w:rFonts w:ascii="Times New Roman" w:eastAsia="Malgun Gothic"/>
          <w:kern w:val="1"/>
          <w:sz w:val="24"/>
          <w:szCs w:val="24"/>
          <w:vertAlign w:val="superscript"/>
        </w:rPr>
        <w:t>59</w:t>
      </w:r>
      <w:r w:rsidRPr="002B4724">
        <w:rPr>
          <w:rFonts w:ascii="Times New Roman" w:eastAsia="Malgun Gothic" w:hint="eastAsia"/>
          <w:kern w:val="1"/>
          <w:sz w:val="24"/>
          <w:szCs w:val="24"/>
        </w:rPr>
        <w:t>DD</w:t>
      </w:r>
      <w:r w:rsidRPr="002B4724">
        <w:rPr>
          <w:rFonts w:ascii="Times New Roman" w:eastAsia="Malgun Gothic" w:hint="eastAsia"/>
          <w:kern w:val="1"/>
          <w:sz w:val="24"/>
          <w:szCs w:val="24"/>
          <w:vertAlign w:val="superscript"/>
        </w:rPr>
        <w:t>126</w:t>
      </w:r>
      <w:r w:rsidRPr="002B4724">
        <w:rPr>
          <w:rFonts w:ascii="Times New Roman" w:eastAsia="Malgun Gothic"/>
          <w:kern w:val="1"/>
          <w:sz w:val="24"/>
          <w:szCs w:val="24"/>
          <w:vertAlign w:val="superscript"/>
        </w:rPr>
        <w:t>0</w:t>
      </w:r>
      <w:r>
        <w:rPr>
          <w:rFonts w:ascii="Times New Roman" w:eastAsia="Malgun Gothic"/>
          <w:kern w:val="1"/>
          <w:sz w:val="24"/>
        </w:rPr>
        <w:t xml:space="preserve">which interacts with STIM1 basic tail. We compared S </w:t>
      </w:r>
      <w:r w:rsidRPr="00C56F49">
        <w:rPr>
          <w:rFonts w:ascii="Times New Roman" w:eastAsia="Malgun Gothic"/>
          <w:kern w:val="1"/>
          <w:sz w:val="24"/>
        </w:rPr>
        <w:t xml:space="preserve">WT </w:t>
      </w:r>
      <w:r>
        <w:rPr>
          <w:rFonts w:ascii="Times New Roman" w:eastAsia="Malgun Gothic"/>
          <w:kern w:val="1"/>
          <w:sz w:val="24"/>
        </w:rPr>
        <w:t xml:space="preserve">protein cytotoxicity (or apoptosis) with </w:t>
      </w:r>
      <w:r w:rsidRPr="00C56F49">
        <w:rPr>
          <w:rFonts w:ascii="Times New Roman" w:eastAsia="Malgun Gothic" w:hint="eastAsia"/>
          <w:kern w:val="1"/>
          <w:sz w:val="24"/>
          <w:szCs w:val="24"/>
          <w:vertAlign w:val="superscript"/>
        </w:rPr>
        <w:t>12</w:t>
      </w:r>
      <w:r w:rsidRPr="00C56F49">
        <w:rPr>
          <w:rFonts w:ascii="Times New Roman" w:eastAsia="Malgun Gothic"/>
          <w:kern w:val="1"/>
          <w:sz w:val="24"/>
          <w:szCs w:val="24"/>
          <w:vertAlign w:val="superscript"/>
        </w:rPr>
        <w:t>59</w:t>
      </w:r>
      <w:r w:rsidRPr="00C56F49">
        <w:rPr>
          <w:rFonts w:ascii="Times New Roman" w:eastAsia="Malgun Gothic" w:hint="eastAsia"/>
          <w:kern w:val="1"/>
          <w:sz w:val="24"/>
          <w:szCs w:val="24"/>
        </w:rPr>
        <w:t>AA</w:t>
      </w:r>
      <w:r w:rsidRPr="00C56F49">
        <w:rPr>
          <w:rFonts w:ascii="Times New Roman" w:eastAsia="Malgun Gothic" w:hint="eastAsia"/>
          <w:kern w:val="1"/>
          <w:sz w:val="24"/>
          <w:szCs w:val="24"/>
          <w:vertAlign w:val="superscript"/>
        </w:rPr>
        <w:t>126</w:t>
      </w:r>
      <w:r w:rsidRPr="00C56F49">
        <w:rPr>
          <w:rFonts w:ascii="Times New Roman" w:eastAsia="Malgun Gothic"/>
          <w:kern w:val="1"/>
          <w:sz w:val="24"/>
          <w:szCs w:val="24"/>
          <w:vertAlign w:val="superscript"/>
        </w:rPr>
        <w:t>0</w:t>
      </w:r>
      <w:r w:rsidRPr="00C56F49">
        <w:rPr>
          <w:rFonts w:ascii="Times New Roman"/>
          <w:kern w:val="24"/>
          <w:sz w:val="24"/>
        </w:rPr>
        <w:t xml:space="preserve"> </w:t>
      </w:r>
      <w:r w:rsidRPr="00C56F49">
        <w:rPr>
          <w:rFonts w:ascii="Times New Roman" w:eastAsia="Malgun Gothic"/>
          <w:kern w:val="1"/>
          <w:sz w:val="24"/>
          <w:szCs w:val="24"/>
        </w:rPr>
        <w:t>mutant</w:t>
      </w:r>
      <w:r>
        <w:rPr>
          <w:rFonts w:ascii="Times New Roman" w:eastAsia="Malgun Gothic"/>
          <w:kern w:val="1"/>
          <w:sz w:val="24"/>
        </w:rPr>
        <w:t xml:space="preserve"> in FACS. The results showed that</w:t>
      </w:r>
      <w:r>
        <w:rPr>
          <w:rFonts w:ascii="Times New Roman" w:eastAsia="Malgun Gothic" w:hint="eastAsia"/>
          <w:kern w:val="1"/>
          <w:sz w:val="24"/>
        </w:rPr>
        <w:t xml:space="preserve"> </w:t>
      </w:r>
      <w:r>
        <w:rPr>
          <w:rFonts w:ascii="Times New Roman" w:eastAsia="Malgun Gothic"/>
          <w:kern w:val="1"/>
          <w:sz w:val="24"/>
        </w:rPr>
        <w:t xml:space="preserve">S </w:t>
      </w:r>
      <w:r>
        <w:rPr>
          <w:rFonts w:ascii="Times New Roman" w:eastAsia="Malgun Gothic" w:hint="eastAsia"/>
          <w:kern w:val="1"/>
          <w:sz w:val="24"/>
        </w:rPr>
        <w:t xml:space="preserve">interaction with </w:t>
      </w:r>
      <w:r>
        <w:rPr>
          <w:rFonts w:ascii="Times New Roman" w:eastAsia="Malgun Gothic" w:hAnsi="Malgun Gothic" w:hint="eastAsia"/>
          <w:sz w:val="24"/>
          <w:szCs w:val="24"/>
        </w:rPr>
        <w:t xml:space="preserve">STIM1 </w:t>
      </w:r>
      <w:r>
        <w:rPr>
          <w:rFonts w:ascii="Times New Roman" w:eastAsia="Malgun Gothic" w:hAnsi="Malgun Gothic"/>
          <w:sz w:val="24"/>
          <w:szCs w:val="24"/>
        </w:rPr>
        <w:t xml:space="preserve">effects on host cell survival with </w:t>
      </w:r>
      <w:r w:rsidRPr="00004FEF">
        <w:rPr>
          <w:rFonts w:ascii="Times New Roman"/>
          <w:sz w:val="24"/>
        </w:rPr>
        <w:t>Ca</w:t>
      </w:r>
      <w:r w:rsidRPr="00004FEF">
        <w:rPr>
          <w:rFonts w:ascii="Times New Roman"/>
          <w:sz w:val="24"/>
          <w:vertAlign w:val="superscript"/>
        </w:rPr>
        <w:t>2+</w:t>
      </w:r>
      <w:r w:rsidRPr="00004FEF">
        <w:rPr>
          <w:rFonts w:ascii="Times New Roman"/>
          <w:sz w:val="24"/>
        </w:rPr>
        <w:t xml:space="preserve"> </w:t>
      </w:r>
      <w:r w:rsidRPr="00004FEF">
        <w:rPr>
          <w:rFonts w:ascii="Times New Roman" w:eastAsia="Malgun Gothic" w:hAnsi="Malgun Gothic"/>
          <w:sz w:val="24"/>
          <w:szCs w:val="24"/>
        </w:rPr>
        <w:t>release</w:t>
      </w:r>
      <w:r w:rsidRPr="00004FEF">
        <w:rPr>
          <w:rFonts w:ascii="Times New Roman"/>
          <w:sz w:val="24"/>
        </w:rPr>
        <w:t xml:space="preserve"> in the cytoplasm</w:t>
      </w:r>
      <w:r>
        <w:rPr>
          <w:rFonts w:ascii="Times New Roman" w:eastAsia="Malgun Gothic" w:hAnsi="Malgun Gothic" w:hint="eastAsia"/>
          <w:sz w:val="24"/>
          <w:szCs w:val="24"/>
        </w:rPr>
        <w:t>.</w:t>
      </w:r>
      <w:r>
        <w:rPr>
          <w:rFonts w:ascii="Times New Roman" w:eastAsia="Malgun Gothic"/>
          <w:kern w:val="1"/>
          <w:sz w:val="24"/>
        </w:rPr>
        <w:t xml:space="preserve">  </w:t>
      </w:r>
    </w:p>
    <w:p w14:paraId="2DD270D6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D91"/>
    <w:rsid w:val="00066D91"/>
    <w:rsid w:val="001C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909D3"/>
  <w15:chartTrackingRefBased/>
  <w15:docId w15:val="{5026864B-BD71-4479-986C-6FC3EAB45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D91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sz w:val="20"/>
      <w:lang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066D91"/>
    <w:pPr>
      <w:spacing w:line="1368" w:lineRule="auto"/>
      <w:textAlignment w:val="baseline"/>
    </w:pPr>
    <w:rPr>
      <w:rFonts w:ascii="Gulim" w:eastAsia="Gulim" w:hAnsi="Gulim" w:cs="Gulim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SpringerNature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2024-04-23T06:22:00Z</dcterms:created>
  <dcterms:modified xsi:type="dcterms:W3CDTF">2024-04-23T06:22:00Z</dcterms:modified>
</cp:coreProperties>
</file>