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2A45E" w14:textId="77777777" w:rsidR="006059F3" w:rsidRPr="00EC61D1" w:rsidRDefault="006059F3" w:rsidP="006059F3">
      <w:pPr>
        <w:jc w:val="both"/>
        <w:rPr>
          <w:rFonts w:asciiTheme="majorBidi" w:hAnsiTheme="majorBidi" w:cs="B Nazanin"/>
          <w:sz w:val="28"/>
          <w:szCs w:val="28"/>
          <w:rtl/>
          <w:lang w:bidi="fa-IR"/>
        </w:rPr>
      </w:pPr>
      <w:r w:rsidRPr="00EC61D1">
        <w:rPr>
          <w:rFonts w:asciiTheme="majorBidi" w:hAnsiTheme="majorBidi" w:cs="B Nazanin"/>
          <w:sz w:val="28"/>
          <w:szCs w:val="28"/>
          <w:lang w:bidi="fa-IR"/>
        </w:rPr>
        <w:t>Appendixes</w:t>
      </w:r>
    </w:p>
    <w:p w14:paraId="55388124" w14:textId="77777777" w:rsidR="006059F3" w:rsidRDefault="006059F3" w:rsidP="006059F3">
      <w:pPr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14:paraId="73BF177E" w14:textId="77777777" w:rsidR="006059F3" w:rsidRDefault="006059F3" w:rsidP="006059F3">
      <w:pPr>
        <w:jc w:val="both"/>
        <w:rPr>
          <w:rFonts w:asciiTheme="majorBidi" w:hAnsiTheme="majorBidi" w:cs="B Nazanin"/>
          <w:b/>
          <w:bCs/>
          <w:sz w:val="24"/>
          <w:szCs w:val="24"/>
          <w:lang w:bidi="fa-IR"/>
        </w:rPr>
      </w:pPr>
      <w:r>
        <w:rPr>
          <w:rFonts w:asciiTheme="majorBidi" w:hAnsiTheme="majorBidi" w:cs="B Nazanin"/>
          <w:b/>
          <w:bCs/>
          <w:sz w:val="24"/>
          <w:szCs w:val="24"/>
          <w:lang w:bidi="fa-IR"/>
        </w:rPr>
        <w:t>Appendix 1. D</w:t>
      </w:r>
      <w:r w:rsidRPr="00B41C6F">
        <w:rPr>
          <w:rFonts w:asciiTheme="majorBidi" w:hAnsiTheme="majorBidi" w:cs="B Nazanin"/>
          <w:b/>
          <w:bCs/>
          <w:sz w:val="24"/>
          <w:szCs w:val="24"/>
          <w:lang w:bidi="fa-IR"/>
        </w:rPr>
        <w:t>ecision table on CVR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059F3" w14:paraId="2AD5C319" w14:textId="77777777" w:rsidTr="006C6E44">
        <w:tc>
          <w:tcPr>
            <w:tcW w:w="4675" w:type="dxa"/>
          </w:tcPr>
          <w:p w14:paraId="04F53FAD" w14:textId="77777777" w:rsidR="006059F3" w:rsidRDefault="006059F3" w:rsidP="006C6E44">
            <w:pPr>
              <w:jc w:val="center"/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  <w:t>Number of expert panel members</w:t>
            </w:r>
          </w:p>
        </w:tc>
        <w:tc>
          <w:tcPr>
            <w:tcW w:w="4675" w:type="dxa"/>
          </w:tcPr>
          <w:p w14:paraId="4F988FE9" w14:textId="77777777" w:rsidR="006059F3" w:rsidRDefault="006059F3" w:rsidP="006C6E44">
            <w:pPr>
              <w:jc w:val="center"/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  <w:t>Minimum validity</w:t>
            </w:r>
          </w:p>
        </w:tc>
      </w:tr>
      <w:tr w:rsidR="006059F3" w14:paraId="2E1B4074" w14:textId="77777777" w:rsidTr="006C6E44">
        <w:tc>
          <w:tcPr>
            <w:tcW w:w="4675" w:type="dxa"/>
          </w:tcPr>
          <w:p w14:paraId="65AA6DAC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5</w:t>
            </w:r>
          </w:p>
        </w:tc>
        <w:tc>
          <w:tcPr>
            <w:tcW w:w="4675" w:type="dxa"/>
          </w:tcPr>
          <w:p w14:paraId="563E4649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99%</w:t>
            </w:r>
          </w:p>
        </w:tc>
      </w:tr>
      <w:tr w:rsidR="006059F3" w14:paraId="28C30B4C" w14:textId="77777777" w:rsidTr="006C6E44">
        <w:tc>
          <w:tcPr>
            <w:tcW w:w="4675" w:type="dxa"/>
          </w:tcPr>
          <w:p w14:paraId="66846520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6</w:t>
            </w:r>
          </w:p>
        </w:tc>
        <w:tc>
          <w:tcPr>
            <w:tcW w:w="4675" w:type="dxa"/>
          </w:tcPr>
          <w:p w14:paraId="0028654E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99%</w:t>
            </w:r>
          </w:p>
        </w:tc>
      </w:tr>
      <w:tr w:rsidR="006059F3" w14:paraId="50FB4114" w14:textId="77777777" w:rsidTr="006C6E44">
        <w:tc>
          <w:tcPr>
            <w:tcW w:w="4675" w:type="dxa"/>
          </w:tcPr>
          <w:p w14:paraId="5D9531A9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7</w:t>
            </w:r>
          </w:p>
        </w:tc>
        <w:tc>
          <w:tcPr>
            <w:tcW w:w="4675" w:type="dxa"/>
          </w:tcPr>
          <w:p w14:paraId="3F9EFA75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99%</w:t>
            </w:r>
          </w:p>
        </w:tc>
      </w:tr>
      <w:tr w:rsidR="006059F3" w14:paraId="212F43CB" w14:textId="77777777" w:rsidTr="006C6E44">
        <w:tc>
          <w:tcPr>
            <w:tcW w:w="4675" w:type="dxa"/>
          </w:tcPr>
          <w:p w14:paraId="51FC8FA8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8</w:t>
            </w:r>
          </w:p>
        </w:tc>
        <w:tc>
          <w:tcPr>
            <w:tcW w:w="4675" w:type="dxa"/>
          </w:tcPr>
          <w:p w14:paraId="611FEF6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85%</w:t>
            </w:r>
          </w:p>
        </w:tc>
      </w:tr>
      <w:tr w:rsidR="006059F3" w14:paraId="3C623F19" w14:textId="77777777" w:rsidTr="006C6E44">
        <w:tc>
          <w:tcPr>
            <w:tcW w:w="4675" w:type="dxa"/>
          </w:tcPr>
          <w:p w14:paraId="2D487746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</w:t>
            </w:r>
          </w:p>
        </w:tc>
        <w:tc>
          <w:tcPr>
            <w:tcW w:w="4675" w:type="dxa"/>
          </w:tcPr>
          <w:p w14:paraId="5014789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78%</w:t>
            </w:r>
          </w:p>
        </w:tc>
      </w:tr>
      <w:tr w:rsidR="006059F3" w14:paraId="4998EC77" w14:textId="77777777" w:rsidTr="006C6E44">
        <w:tc>
          <w:tcPr>
            <w:tcW w:w="4675" w:type="dxa"/>
          </w:tcPr>
          <w:p w14:paraId="201B758E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10</w:t>
            </w:r>
          </w:p>
        </w:tc>
        <w:tc>
          <w:tcPr>
            <w:tcW w:w="4675" w:type="dxa"/>
          </w:tcPr>
          <w:p w14:paraId="58798966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62%</w:t>
            </w:r>
          </w:p>
        </w:tc>
      </w:tr>
      <w:tr w:rsidR="006059F3" w14:paraId="6242C771" w14:textId="77777777" w:rsidTr="006C6E44">
        <w:tc>
          <w:tcPr>
            <w:tcW w:w="4675" w:type="dxa"/>
          </w:tcPr>
          <w:p w14:paraId="0AB465FA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15</w:t>
            </w:r>
          </w:p>
        </w:tc>
        <w:tc>
          <w:tcPr>
            <w:tcW w:w="4675" w:type="dxa"/>
          </w:tcPr>
          <w:p w14:paraId="45B8EC0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49%</w:t>
            </w:r>
          </w:p>
        </w:tc>
      </w:tr>
      <w:tr w:rsidR="006059F3" w14:paraId="62168707" w14:textId="77777777" w:rsidTr="006C6E44">
        <w:tc>
          <w:tcPr>
            <w:tcW w:w="4675" w:type="dxa"/>
          </w:tcPr>
          <w:p w14:paraId="36EA152A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20</w:t>
            </w:r>
          </w:p>
        </w:tc>
        <w:tc>
          <w:tcPr>
            <w:tcW w:w="4675" w:type="dxa"/>
          </w:tcPr>
          <w:p w14:paraId="4D3AC14D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42%</w:t>
            </w:r>
          </w:p>
        </w:tc>
      </w:tr>
      <w:tr w:rsidR="006059F3" w14:paraId="526E407E" w14:textId="77777777" w:rsidTr="006C6E44">
        <w:tc>
          <w:tcPr>
            <w:tcW w:w="4675" w:type="dxa"/>
          </w:tcPr>
          <w:p w14:paraId="1547128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25</w:t>
            </w:r>
          </w:p>
        </w:tc>
        <w:tc>
          <w:tcPr>
            <w:tcW w:w="4675" w:type="dxa"/>
          </w:tcPr>
          <w:p w14:paraId="629D951C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37%</w:t>
            </w:r>
          </w:p>
        </w:tc>
      </w:tr>
      <w:tr w:rsidR="006059F3" w14:paraId="1C78E961" w14:textId="77777777" w:rsidTr="006C6E44">
        <w:tc>
          <w:tcPr>
            <w:tcW w:w="4675" w:type="dxa"/>
          </w:tcPr>
          <w:p w14:paraId="6AACFC22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30</w:t>
            </w:r>
          </w:p>
        </w:tc>
        <w:tc>
          <w:tcPr>
            <w:tcW w:w="4675" w:type="dxa"/>
          </w:tcPr>
          <w:p w14:paraId="0951A6CE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33%</w:t>
            </w:r>
          </w:p>
        </w:tc>
      </w:tr>
      <w:tr w:rsidR="006059F3" w14:paraId="04CA05B4" w14:textId="77777777" w:rsidTr="006C6E44">
        <w:trPr>
          <w:trHeight w:val="126"/>
        </w:trPr>
        <w:tc>
          <w:tcPr>
            <w:tcW w:w="4675" w:type="dxa"/>
          </w:tcPr>
          <w:p w14:paraId="659DFF15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40</w:t>
            </w:r>
          </w:p>
        </w:tc>
        <w:tc>
          <w:tcPr>
            <w:tcW w:w="4675" w:type="dxa"/>
          </w:tcPr>
          <w:p w14:paraId="794FC874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29%</w:t>
            </w:r>
          </w:p>
        </w:tc>
      </w:tr>
    </w:tbl>
    <w:p w14:paraId="55496BBC" w14:textId="77777777" w:rsidR="006059F3" w:rsidRPr="0007509F" w:rsidRDefault="006059F3" w:rsidP="006059F3">
      <w:pPr>
        <w:jc w:val="center"/>
        <w:rPr>
          <w:rFonts w:asciiTheme="majorBidi" w:hAnsiTheme="majorBidi" w:cs="B Nazanin"/>
          <w:b/>
          <w:bCs/>
          <w:sz w:val="24"/>
          <w:szCs w:val="24"/>
          <w:rtl/>
          <w:lang w:bidi="fa-IR"/>
        </w:rPr>
      </w:pPr>
    </w:p>
    <w:p w14:paraId="7CB6DE9D" w14:textId="77777777" w:rsidR="006059F3" w:rsidRPr="00E35466" w:rsidRDefault="006059F3" w:rsidP="006059F3">
      <w:pPr>
        <w:bidi/>
        <w:rPr>
          <w:rFonts w:asciiTheme="majorBidi" w:hAnsiTheme="majorBidi" w:cs="B Nazanin"/>
          <w:b/>
          <w:bCs/>
          <w:sz w:val="28"/>
          <w:szCs w:val="28"/>
          <w:rtl/>
          <w:lang w:bidi="fa-IR"/>
        </w:rPr>
      </w:pPr>
    </w:p>
    <w:p w14:paraId="0E872CA4" w14:textId="77777777" w:rsidR="006059F3" w:rsidRPr="00E35466" w:rsidRDefault="006059F3" w:rsidP="006059F3">
      <w:pPr>
        <w:bidi/>
        <w:rPr>
          <w:rFonts w:asciiTheme="majorBidi" w:hAnsiTheme="majorBidi" w:cs="B Nazanin"/>
          <w:sz w:val="28"/>
          <w:szCs w:val="28"/>
        </w:rPr>
      </w:pPr>
    </w:p>
    <w:p w14:paraId="72C84FF0" w14:textId="77777777" w:rsidR="006059F3" w:rsidRPr="00BB4EAB" w:rsidRDefault="006059F3" w:rsidP="006059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Appendix 2: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R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esults of content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validity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rates 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of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driving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 forces and megatrends</w:t>
      </w:r>
    </w:p>
    <w:p w14:paraId="09AFAB84" w14:textId="77777777" w:rsidR="006059F3" w:rsidRPr="00E35466" w:rsidRDefault="006059F3" w:rsidP="006059F3">
      <w:pPr>
        <w:bidi/>
        <w:rPr>
          <w:rFonts w:asciiTheme="majorBidi" w:hAnsiTheme="majorBidi" w:cs="B Nazanin" w:hint="cs"/>
          <w:sz w:val="28"/>
          <w:szCs w:val="28"/>
          <w:rtl/>
          <w:lang w:bidi="fa-IR"/>
        </w:rPr>
      </w:pPr>
    </w:p>
    <w:tbl>
      <w:tblPr>
        <w:tblStyle w:val="TableGrid"/>
        <w:tblpPr w:leftFromText="180" w:rightFromText="180" w:horzAnchor="margin" w:tblpXSpec="center" w:tblpY="945"/>
        <w:bidiVisual/>
        <w:tblW w:w="8125" w:type="dxa"/>
        <w:tblLook w:val="04A0" w:firstRow="1" w:lastRow="0" w:firstColumn="1" w:lastColumn="0" w:noHBand="0" w:noVBand="1"/>
      </w:tblPr>
      <w:tblGrid>
        <w:gridCol w:w="895"/>
        <w:gridCol w:w="6096"/>
        <w:gridCol w:w="1134"/>
      </w:tblGrid>
      <w:tr w:rsidR="006059F3" w:rsidRPr="00E35466" w14:paraId="7ED1E547" w14:textId="77777777" w:rsidTr="006C6E44">
        <w:trPr>
          <w:cantSplit/>
          <w:trHeight w:val="558"/>
        </w:trPr>
        <w:tc>
          <w:tcPr>
            <w:tcW w:w="895" w:type="dxa"/>
            <w:noWrap/>
            <w:hideMark/>
          </w:tcPr>
          <w:p w14:paraId="3353AE36" w14:textId="77777777" w:rsidR="006059F3" w:rsidRPr="00074575" w:rsidRDefault="006059F3" w:rsidP="006C6E44">
            <w:pPr>
              <w:bidi/>
              <w:ind w:left="113" w:right="113"/>
              <w:rPr>
                <w:rFonts w:asciiTheme="majorBidi" w:hAnsiTheme="majorBidi" w:cstheme="majorBidi"/>
                <w:b/>
                <w:bCs/>
              </w:rPr>
            </w:pPr>
            <w:r w:rsidRPr="00074575">
              <w:rPr>
                <w:rFonts w:asciiTheme="majorBidi" w:hAnsiTheme="majorBidi" w:cstheme="majorBidi"/>
              </w:rPr>
              <w:lastRenderedPageBreak/>
              <w:t>CVR</w:t>
            </w:r>
          </w:p>
        </w:tc>
        <w:tc>
          <w:tcPr>
            <w:tcW w:w="6096" w:type="dxa"/>
            <w:noWrap/>
            <w:hideMark/>
          </w:tcPr>
          <w:p w14:paraId="2C4F1D7E" w14:textId="77777777" w:rsidR="006059F3" w:rsidRPr="00074575" w:rsidRDefault="006059F3" w:rsidP="006C6E44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074575">
              <w:rPr>
                <w:rFonts w:asciiTheme="majorBidi" w:eastAsia="Times New Roman" w:hAnsiTheme="majorBidi" w:cstheme="majorBidi"/>
                <w:b/>
                <w:bCs/>
                <w:lang w:val="en"/>
              </w:rPr>
              <w:t>driving forces and megatrends</w:t>
            </w:r>
          </w:p>
        </w:tc>
        <w:tc>
          <w:tcPr>
            <w:tcW w:w="1134" w:type="dxa"/>
            <w:noWrap/>
          </w:tcPr>
          <w:p w14:paraId="722B3660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Row </w:t>
            </w:r>
          </w:p>
        </w:tc>
      </w:tr>
      <w:tr w:rsidR="006059F3" w:rsidRPr="00E35466" w14:paraId="07E48806" w14:textId="77777777" w:rsidTr="006C6E44">
        <w:trPr>
          <w:trHeight w:val="467"/>
        </w:trPr>
        <w:tc>
          <w:tcPr>
            <w:tcW w:w="895" w:type="dxa"/>
            <w:noWrap/>
            <w:hideMark/>
          </w:tcPr>
          <w:p w14:paraId="5555BDEB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0.647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5563B437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structure of the payment system (strategic service purchase by insurance companies based on quality and price),</w:t>
            </w:r>
          </w:p>
        </w:tc>
        <w:tc>
          <w:tcPr>
            <w:tcW w:w="1134" w:type="dxa"/>
            <w:noWrap/>
          </w:tcPr>
          <w:p w14:paraId="6D0585A2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</w:t>
            </w:r>
          </w:p>
        </w:tc>
      </w:tr>
      <w:tr w:rsidR="006059F3" w:rsidRPr="00E35466" w14:paraId="5CBA5B5D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6542FE82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0.657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562AA122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Tariff structure</w:t>
            </w:r>
          </w:p>
        </w:tc>
        <w:tc>
          <w:tcPr>
            <w:tcW w:w="1134" w:type="dxa"/>
            <w:noWrap/>
          </w:tcPr>
          <w:p w14:paraId="3C74825F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</w:t>
            </w:r>
          </w:p>
        </w:tc>
      </w:tr>
      <w:tr w:rsidR="006059F3" w:rsidRPr="00E35466" w14:paraId="415FC96B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44FEB5A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0.290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3904E377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control structure of purchasing medicine and supplies</w:t>
            </w:r>
          </w:p>
        </w:tc>
        <w:tc>
          <w:tcPr>
            <w:tcW w:w="1134" w:type="dxa"/>
            <w:noWrap/>
          </w:tcPr>
          <w:p w14:paraId="0B972B2B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</w:t>
            </w:r>
          </w:p>
        </w:tc>
      </w:tr>
      <w:tr w:rsidR="006059F3" w:rsidRPr="00E35466" w14:paraId="45A5314F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12BEDB93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0.455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3EFA57BD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Inflation rate in health sector</w:t>
            </w:r>
          </w:p>
        </w:tc>
        <w:tc>
          <w:tcPr>
            <w:tcW w:w="1134" w:type="dxa"/>
            <w:noWrap/>
          </w:tcPr>
          <w:p w14:paraId="2504D67D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</w:t>
            </w:r>
          </w:p>
        </w:tc>
      </w:tr>
      <w:tr w:rsidR="006059F3" w:rsidRPr="00E35466" w14:paraId="4E2EEBCB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6D616A81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0.588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4D3FC9A7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increased costs (drugs and treatment costs)</w:t>
            </w:r>
          </w:p>
        </w:tc>
        <w:tc>
          <w:tcPr>
            <w:tcW w:w="1134" w:type="dxa"/>
            <w:noWrap/>
          </w:tcPr>
          <w:p w14:paraId="2327F000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</w:t>
            </w:r>
          </w:p>
        </w:tc>
      </w:tr>
      <w:tr w:rsidR="006059F3" w:rsidRPr="00E35466" w14:paraId="4E1F7D42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918A2A2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0.333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41242387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Inflation rate</w:t>
            </w:r>
          </w:p>
        </w:tc>
        <w:tc>
          <w:tcPr>
            <w:tcW w:w="1134" w:type="dxa"/>
            <w:noWrap/>
          </w:tcPr>
          <w:p w14:paraId="2273C37E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6</w:t>
            </w:r>
          </w:p>
        </w:tc>
      </w:tr>
      <w:tr w:rsidR="006059F3" w:rsidRPr="00E35466" w14:paraId="152867B6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29152791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-0.226</w:t>
            </w:r>
          </w:p>
        </w:tc>
        <w:tc>
          <w:tcPr>
            <w:tcW w:w="6096" w:type="dxa"/>
            <w:hideMark/>
          </w:tcPr>
          <w:p w14:paraId="2B9BB04E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Bank interest rate</w:t>
            </w:r>
          </w:p>
        </w:tc>
        <w:tc>
          <w:tcPr>
            <w:tcW w:w="1134" w:type="dxa"/>
            <w:noWrap/>
          </w:tcPr>
          <w:p w14:paraId="0EC776E2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7</w:t>
            </w:r>
          </w:p>
        </w:tc>
      </w:tr>
      <w:tr w:rsidR="006059F3" w:rsidRPr="00E35466" w14:paraId="5E627FD8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4A1F8004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0.543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357EFD8F" w14:textId="77777777" w:rsidR="006059F3" w:rsidRPr="00074575" w:rsidRDefault="006059F3" w:rsidP="006C6E44">
            <w:pPr>
              <w:rPr>
                <w:rFonts w:asciiTheme="majorBidi" w:eastAsia="Times New Roman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structure of financing system</w:t>
            </w:r>
          </w:p>
          <w:p w14:paraId="63D22433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noWrap/>
          </w:tcPr>
          <w:p w14:paraId="0FC39CC9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8</w:t>
            </w:r>
          </w:p>
        </w:tc>
      </w:tr>
      <w:tr w:rsidR="006059F3" w:rsidRPr="00E35466" w14:paraId="63F308E5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03CF5D7C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0.059</w:t>
            </w:r>
          </w:p>
        </w:tc>
        <w:tc>
          <w:tcPr>
            <w:tcW w:w="6096" w:type="dxa"/>
            <w:hideMark/>
          </w:tcPr>
          <w:p w14:paraId="4542139F" w14:textId="77777777" w:rsidR="006059F3" w:rsidRPr="00074575" w:rsidRDefault="006059F3" w:rsidP="006C6E44">
            <w:pPr>
              <w:rPr>
                <w:rFonts w:asciiTheme="majorBidi" w:eastAsia="Times New Roman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Currency fluctuations and exchange rate multiplicity</w:t>
            </w:r>
          </w:p>
          <w:p w14:paraId="12F78FBC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noWrap/>
          </w:tcPr>
          <w:p w14:paraId="3E51D206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9</w:t>
            </w:r>
          </w:p>
        </w:tc>
      </w:tr>
      <w:tr w:rsidR="006059F3" w:rsidRPr="00E35466" w14:paraId="5A80A0FC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DA9156D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0.824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5AA7E770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timely payment of hospital claims by insurance organizations</w:t>
            </w:r>
          </w:p>
        </w:tc>
        <w:tc>
          <w:tcPr>
            <w:tcW w:w="1134" w:type="dxa"/>
            <w:noWrap/>
          </w:tcPr>
          <w:p w14:paraId="7666A2CE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10</w:t>
            </w:r>
          </w:p>
        </w:tc>
      </w:tr>
      <w:tr w:rsidR="006059F3" w:rsidRPr="00E35466" w14:paraId="1B08F8D3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13ACCFF9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0.706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67B33090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the health sector's share of the country’s general budget</w:t>
            </w:r>
          </w:p>
        </w:tc>
        <w:tc>
          <w:tcPr>
            <w:tcW w:w="1134" w:type="dxa"/>
            <w:noWrap/>
          </w:tcPr>
          <w:p w14:paraId="605AEB7D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11</w:t>
            </w:r>
          </w:p>
        </w:tc>
      </w:tr>
      <w:tr w:rsidR="006059F3" w:rsidRPr="00E35466" w14:paraId="093CC889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423E650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0.314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6EB6CE74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Contribution of people's out-of-pocket payments for health services</w:t>
            </w:r>
          </w:p>
        </w:tc>
        <w:tc>
          <w:tcPr>
            <w:tcW w:w="1134" w:type="dxa"/>
            <w:noWrap/>
          </w:tcPr>
          <w:p w14:paraId="761B1D37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12</w:t>
            </w:r>
          </w:p>
        </w:tc>
      </w:tr>
      <w:tr w:rsidR="006059F3" w:rsidRPr="00E35466" w14:paraId="7F1249E9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BE5E57D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-0.200</w:t>
            </w:r>
          </w:p>
        </w:tc>
        <w:tc>
          <w:tcPr>
            <w:tcW w:w="6096" w:type="dxa"/>
            <w:hideMark/>
          </w:tcPr>
          <w:p w14:paraId="3DA1F5AE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Approval of the National Pharmacopoeia and the comprehensive list of equipment of the country</w:t>
            </w:r>
          </w:p>
        </w:tc>
        <w:tc>
          <w:tcPr>
            <w:tcW w:w="1134" w:type="dxa"/>
            <w:noWrap/>
          </w:tcPr>
          <w:p w14:paraId="095AE510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13</w:t>
            </w:r>
          </w:p>
        </w:tc>
      </w:tr>
      <w:tr w:rsidR="006059F3" w:rsidRPr="00E35466" w14:paraId="658BD007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BAA6B33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0.212</w:t>
            </w:r>
          </w:p>
        </w:tc>
        <w:tc>
          <w:tcPr>
            <w:tcW w:w="6096" w:type="dxa"/>
            <w:hideMark/>
          </w:tcPr>
          <w:p w14:paraId="53DF7199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Increased budget constraints on healthcare due to increased burden</w:t>
            </w:r>
          </w:p>
        </w:tc>
        <w:tc>
          <w:tcPr>
            <w:tcW w:w="1134" w:type="dxa"/>
            <w:noWrap/>
          </w:tcPr>
          <w:p w14:paraId="3E15CDFA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15</w:t>
            </w:r>
          </w:p>
        </w:tc>
      </w:tr>
      <w:tr w:rsidR="006059F3" w:rsidRPr="00E35466" w14:paraId="5A9E7309" w14:textId="77777777" w:rsidTr="006C6E44">
        <w:trPr>
          <w:trHeight w:val="755"/>
        </w:trPr>
        <w:tc>
          <w:tcPr>
            <w:tcW w:w="895" w:type="dxa"/>
            <w:noWrap/>
            <w:hideMark/>
          </w:tcPr>
          <w:p w14:paraId="3FB87F13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0.176</w:t>
            </w:r>
          </w:p>
        </w:tc>
        <w:tc>
          <w:tcPr>
            <w:tcW w:w="6096" w:type="dxa"/>
            <w:hideMark/>
          </w:tcPr>
          <w:p w14:paraId="23EFD046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Increased health budget constraints due to increased economic and health burden of non-communicable diseases and newly-emerged diseases caused by environmental changes</w:t>
            </w:r>
          </w:p>
        </w:tc>
        <w:tc>
          <w:tcPr>
            <w:tcW w:w="1134" w:type="dxa"/>
            <w:noWrap/>
          </w:tcPr>
          <w:p w14:paraId="4215D523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17</w:t>
            </w:r>
          </w:p>
        </w:tc>
      </w:tr>
      <w:tr w:rsidR="006059F3" w:rsidRPr="00E35466" w14:paraId="66B47C99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0BAFF983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0.467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7903D6E0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Economic sanctions</w:t>
            </w:r>
          </w:p>
        </w:tc>
        <w:tc>
          <w:tcPr>
            <w:tcW w:w="1134" w:type="dxa"/>
            <w:noWrap/>
          </w:tcPr>
          <w:p w14:paraId="235749BC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18</w:t>
            </w:r>
          </w:p>
        </w:tc>
      </w:tr>
      <w:tr w:rsidR="006059F3" w:rsidRPr="00E35466" w14:paraId="55B1C5B0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351CE87A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-0.882</w:t>
            </w:r>
          </w:p>
        </w:tc>
        <w:tc>
          <w:tcPr>
            <w:tcW w:w="6096" w:type="dxa"/>
            <w:hideMark/>
          </w:tcPr>
          <w:p w14:paraId="310F6391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Regional competitions</w:t>
            </w:r>
          </w:p>
        </w:tc>
        <w:tc>
          <w:tcPr>
            <w:tcW w:w="1134" w:type="dxa"/>
            <w:noWrap/>
          </w:tcPr>
          <w:p w14:paraId="366B83F3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19</w:t>
            </w:r>
          </w:p>
        </w:tc>
      </w:tr>
      <w:tr w:rsidR="006059F3" w:rsidRPr="00E35466" w14:paraId="00C0A8A9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1FF9C48F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0.212</w:t>
            </w:r>
          </w:p>
        </w:tc>
        <w:tc>
          <w:tcPr>
            <w:tcW w:w="6096" w:type="dxa"/>
            <w:hideMark/>
          </w:tcPr>
          <w:p w14:paraId="4BF670B3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dominant political approach to health</w:t>
            </w:r>
          </w:p>
        </w:tc>
        <w:tc>
          <w:tcPr>
            <w:tcW w:w="1134" w:type="dxa"/>
            <w:noWrap/>
          </w:tcPr>
          <w:p w14:paraId="484E5932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20</w:t>
            </w:r>
          </w:p>
        </w:tc>
      </w:tr>
      <w:tr w:rsidR="006059F3" w:rsidRPr="00E35466" w14:paraId="7D29B410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A13188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096" w:type="dxa"/>
            <w:hideMark/>
          </w:tcPr>
          <w:p w14:paraId="49A12200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Decentralization in dominant views</w:t>
            </w:r>
          </w:p>
        </w:tc>
        <w:tc>
          <w:tcPr>
            <w:tcW w:w="1134" w:type="dxa"/>
            <w:noWrap/>
          </w:tcPr>
          <w:p w14:paraId="45A24479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21</w:t>
            </w:r>
          </w:p>
        </w:tc>
      </w:tr>
      <w:tr w:rsidR="006059F3" w:rsidRPr="00E35466" w14:paraId="7CAE462A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43EDCF69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096" w:type="dxa"/>
            <w:hideMark/>
          </w:tcPr>
          <w:p w14:paraId="153AC3E4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government budget structure (contraction-expansion)</w:t>
            </w:r>
          </w:p>
        </w:tc>
        <w:tc>
          <w:tcPr>
            <w:tcW w:w="1134" w:type="dxa"/>
            <w:noWrap/>
          </w:tcPr>
          <w:p w14:paraId="0A79C604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22</w:t>
            </w:r>
          </w:p>
        </w:tc>
      </w:tr>
      <w:tr w:rsidR="006059F3" w:rsidRPr="00E35466" w14:paraId="259E7F4F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44C6BABC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-0.029</w:t>
            </w:r>
          </w:p>
        </w:tc>
        <w:tc>
          <w:tcPr>
            <w:tcW w:w="6096" w:type="dxa"/>
            <w:hideMark/>
          </w:tcPr>
          <w:p w14:paraId="16F69358" w14:textId="77777777" w:rsidR="006059F3" w:rsidRPr="00074575" w:rsidRDefault="006059F3" w:rsidP="006C6E44">
            <w:pPr>
              <w:rPr>
                <w:rFonts w:asciiTheme="majorBidi" w:eastAsia="Times New Roman" w:hAnsiTheme="majorBidi" w:cstheme="majorBidi"/>
              </w:rPr>
            </w:pPr>
            <w:r w:rsidRPr="00074575">
              <w:rPr>
                <w:rFonts w:asciiTheme="majorBidi" w:eastAsia="Times New Roman" w:hAnsiTheme="majorBidi" w:cstheme="majorBidi"/>
                <w:lang w:val="en"/>
              </w:rPr>
              <w:t>Implementation of family physician program</w:t>
            </w:r>
          </w:p>
          <w:p w14:paraId="0C7F50AB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noWrap/>
          </w:tcPr>
          <w:p w14:paraId="0B465E5B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23</w:t>
            </w:r>
          </w:p>
        </w:tc>
      </w:tr>
      <w:tr w:rsidR="006059F3" w:rsidRPr="00E35466" w14:paraId="3DB23A33" w14:textId="77777777" w:rsidTr="006C6E44">
        <w:trPr>
          <w:trHeight w:val="710"/>
        </w:trPr>
        <w:tc>
          <w:tcPr>
            <w:tcW w:w="895" w:type="dxa"/>
            <w:noWrap/>
            <w:hideMark/>
          </w:tcPr>
          <w:p w14:paraId="4C86C0A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-0.647</w:t>
            </w:r>
          </w:p>
        </w:tc>
        <w:tc>
          <w:tcPr>
            <w:tcW w:w="6096" w:type="dxa"/>
            <w:hideMark/>
          </w:tcPr>
          <w:p w14:paraId="6899C765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Freedom of speech in the media, multiplicity of parties, civil rights, holding meetings or campaigns to support or oppose health policies (social-political) (critique of the health system's performance)</w:t>
            </w:r>
          </w:p>
        </w:tc>
        <w:tc>
          <w:tcPr>
            <w:tcW w:w="1134" w:type="dxa"/>
            <w:noWrap/>
          </w:tcPr>
          <w:p w14:paraId="6E8349C7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24</w:t>
            </w:r>
          </w:p>
        </w:tc>
      </w:tr>
      <w:tr w:rsidR="006059F3" w:rsidRPr="00E35466" w14:paraId="37DEA4D9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96F875F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lastRenderedPageBreak/>
              <w:t>0.212</w:t>
            </w:r>
          </w:p>
        </w:tc>
        <w:tc>
          <w:tcPr>
            <w:tcW w:w="6096" w:type="dxa"/>
            <w:hideMark/>
          </w:tcPr>
          <w:p w14:paraId="46A94757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Periodic changes of politicians and consequently, changing managers' plans</w:t>
            </w:r>
          </w:p>
        </w:tc>
        <w:tc>
          <w:tcPr>
            <w:tcW w:w="1134" w:type="dxa"/>
            <w:noWrap/>
          </w:tcPr>
          <w:p w14:paraId="6722A9F2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25</w:t>
            </w:r>
          </w:p>
        </w:tc>
      </w:tr>
      <w:tr w:rsidR="006059F3" w:rsidRPr="00E35466" w14:paraId="5C177E28" w14:textId="77777777" w:rsidTr="006C6E44">
        <w:trPr>
          <w:trHeight w:val="750"/>
        </w:trPr>
        <w:tc>
          <w:tcPr>
            <w:tcW w:w="895" w:type="dxa"/>
            <w:noWrap/>
            <w:hideMark/>
          </w:tcPr>
          <w:p w14:paraId="7366DCF0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-0.353</w:t>
            </w:r>
          </w:p>
        </w:tc>
        <w:tc>
          <w:tcPr>
            <w:tcW w:w="6096" w:type="dxa"/>
            <w:hideMark/>
          </w:tcPr>
          <w:p w14:paraId="4C36E7A9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Lack </w:t>
            </w:r>
            <w:proofErr w:type="gramStart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of  appropriate</w:t>
            </w:r>
            <w:proofErr w:type="gramEnd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 philosophy and attitude on health and its various dimensions among political parties and organizations</w:t>
            </w:r>
          </w:p>
        </w:tc>
        <w:tc>
          <w:tcPr>
            <w:tcW w:w="1134" w:type="dxa"/>
            <w:noWrap/>
          </w:tcPr>
          <w:p w14:paraId="71621DA0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26</w:t>
            </w:r>
          </w:p>
        </w:tc>
      </w:tr>
      <w:tr w:rsidR="006059F3" w:rsidRPr="00E35466" w14:paraId="771BE638" w14:textId="77777777" w:rsidTr="006C6E44">
        <w:trPr>
          <w:trHeight w:val="395"/>
        </w:trPr>
        <w:tc>
          <w:tcPr>
            <w:tcW w:w="895" w:type="dxa"/>
            <w:noWrap/>
            <w:hideMark/>
          </w:tcPr>
          <w:p w14:paraId="0C4FA844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0.697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66F6E31C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Government downsizing according to various laws, including Article 44 (development of privatization)</w:t>
            </w:r>
          </w:p>
        </w:tc>
        <w:tc>
          <w:tcPr>
            <w:tcW w:w="1134" w:type="dxa"/>
            <w:noWrap/>
          </w:tcPr>
          <w:p w14:paraId="2873A208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27</w:t>
            </w:r>
          </w:p>
        </w:tc>
      </w:tr>
      <w:tr w:rsidR="006059F3" w:rsidRPr="00E35466" w14:paraId="77330FF0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045BDFF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0.235</w:t>
            </w:r>
          </w:p>
        </w:tc>
        <w:tc>
          <w:tcPr>
            <w:tcW w:w="6096" w:type="dxa"/>
            <w:hideMark/>
          </w:tcPr>
          <w:p w14:paraId="53ABD6AE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Population growth</w:t>
            </w:r>
          </w:p>
        </w:tc>
        <w:tc>
          <w:tcPr>
            <w:tcW w:w="1134" w:type="dxa"/>
            <w:noWrap/>
          </w:tcPr>
          <w:p w14:paraId="0257A3C9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28</w:t>
            </w:r>
          </w:p>
        </w:tc>
      </w:tr>
      <w:tr w:rsidR="006059F3" w:rsidRPr="00E35466" w14:paraId="37F3C850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CF753AF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-0.176</w:t>
            </w:r>
          </w:p>
        </w:tc>
        <w:tc>
          <w:tcPr>
            <w:tcW w:w="6096" w:type="dxa"/>
            <w:hideMark/>
          </w:tcPr>
          <w:p w14:paraId="37526E44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Changes in fertility rates</w:t>
            </w:r>
          </w:p>
        </w:tc>
        <w:tc>
          <w:tcPr>
            <w:tcW w:w="1134" w:type="dxa"/>
            <w:noWrap/>
          </w:tcPr>
          <w:p w14:paraId="705CECC2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29</w:t>
            </w:r>
          </w:p>
        </w:tc>
      </w:tr>
      <w:tr w:rsidR="006059F3" w:rsidRPr="00E35466" w14:paraId="36792ACB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1E586607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0.235</w:t>
            </w:r>
          </w:p>
        </w:tc>
        <w:tc>
          <w:tcPr>
            <w:tcW w:w="6096" w:type="dxa"/>
            <w:hideMark/>
          </w:tcPr>
          <w:p w14:paraId="404EE087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people’s Health literacy</w:t>
            </w:r>
          </w:p>
        </w:tc>
        <w:tc>
          <w:tcPr>
            <w:tcW w:w="1134" w:type="dxa"/>
            <w:noWrap/>
          </w:tcPr>
          <w:p w14:paraId="2D08678C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30</w:t>
            </w:r>
          </w:p>
        </w:tc>
      </w:tr>
      <w:tr w:rsidR="006059F3" w:rsidRPr="00E35466" w14:paraId="40879CF6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616B8BC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0.394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75DE4FEB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Change of disease burden pattern</w:t>
            </w:r>
          </w:p>
        </w:tc>
        <w:tc>
          <w:tcPr>
            <w:tcW w:w="1134" w:type="dxa"/>
            <w:noWrap/>
          </w:tcPr>
          <w:p w14:paraId="6CACE986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31</w:t>
            </w:r>
          </w:p>
        </w:tc>
      </w:tr>
      <w:tr w:rsidR="006059F3" w:rsidRPr="00E35466" w14:paraId="4CF491FA" w14:textId="77777777" w:rsidTr="006C6E44">
        <w:trPr>
          <w:trHeight w:val="377"/>
        </w:trPr>
        <w:tc>
          <w:tcPr>
            <w:tcW w:w="895" w:type="dxa"/>
            <w:noWrap/>
            <w:hideMark/>
          </w:tcPr>
          <w:p w14:paraId="2D9D56C5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0.235</w:t>
            </w:r>
          </w:p>
        </w:tc>
        <w:tc>
          <w:tcPr>
            <w:tcW w:w="6096" w:type="dxa"/>
            <w:hideMark/>
          </w:tcPr>
          <w:p w14:paraId="08168F66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increased demand for using high-quality health services by the public</w:t>
            </w:r>
          </w:p>
        </w:tc>
        <w:tc>
          <w:tcPr>
            <w:tcW w:w="1134" w:type="dxa"/>
            <w:noWrap/>
          </w:tcPr>
          <w:p w14:paraId="6487E8A3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32</w:t>
            </w:r>
          </w:p>
        </w:tc>
      </w:tr>
      <w:tr w:rsidR="006059F3" w:rsidRPr="00E35466" w14:paraId="14CC8A85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5D90F8B6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-0.353</w:t>
            </w:r>
          </w:p>
        </w:tc>
        <w:tc>
          <w:tcPr>
            <w:tcW w:w="6096" w:type="dxa"/>
            <w:hideMark/>
          </w:tcPr>
          <w:p w14:paraId="1DA2569B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Increased tendency to use luxury health services</w:t>
            </w:r>
          </w:p>
        </w:tc>
        <w:tc>
          <w:tcPr>
            <w:tcW w:w="1134" w:type="dxa"/>
            <w:noWrap/>
          </w:tcPr>
          <w:p w14:paraId="77E12EC7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33</w:t>
            </w:r>
          </w:p>
        </w:tc>
      </w:tr>
      <w:tr w:rsidR="006059F3" w:rsidRPr="00E35466" w14:paraId="572A2EC0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05EADE7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0.200</w:t>
            </w:r>
          </w:p>
        </w:tc>
        <w:tc>
          <w:tcPr>
            <w:tcW w:w="6096" w:type="dxa"/>
            <w:hideMark/>
          </w:tcPr>
          <w:p w14:paraId="1E656661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Decreased mobility and physical activity</w:t>
            </w:r>
          </w:p>
        </w:tc>
        <w:tc>
          <w:tcPr>
            <w:tcW w:w="1134" w:type="dxa"/>
            <w:noWrap/>
          </w:tcPr>
          <w:p w14:paraId="33156756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34</w:t>
            </w:r>
          </w:p>
        </w:tc>
      </w:tr>
      <w:tr w:rsidR="006059F3" w:rsidRPr="00E35466" w14:paraId="12EA5AB0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085053CB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0.294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0CAB56A2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Increased level of education and literacy and access to information resources</w:t>
            </w:r>
          </w:p>
        </w:tc>
        <w:tc>
          <w:tcPr>
            <w:tcW w:w="1134" w:type="dxa"/>
            <w:noWrap/>
          </w:tcPr>
          <w:p w14:paraId="24274E0F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35</w:t>
            </w:r>
          </w:p>
        </w:tc>
      </w:tr>
      <w:tr w:rsidR="006059F3" w:rsidRPr="00E35466" w14:paraId="43F895A3" w14:textId="77777777" w:rsidTr="006C6E44">
        <w:trPr>
          <w:trHeight w:val="377"/>
        </w:trPr>
        <w:tc>
          <w:tcPr>
            <w:tcW w:w="895" w:type="dxa"/>
            <w:noWrap/>
            <w:hideMark/>
          </w:tcPr>
          <w:p w14:paraId="43A5BF1F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-0.176</w:t>
            </w:r>
          </w:p>
        </w:tc>
        <w:tc>
          <w:tcPr>
            <w:tcW w:w="6096" w:type="dxa"/>
            <w:hideMark/>
          </w:tcPr>
          <w:p w14:paraId="48A1D00B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Increased social harm and anomalies such as divorce, delinquency, violence, etc.</w:t>
            </w:r>
          </w:p>
        </w:tc>
        <w:tc>
          <w:tcPr>
            <w:tcW w:w="1134" w:type="dxa"/>
            <w:noWrap/>
          </w:tcPr>
          <w:p w14:paraId="02B7104A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36</w:t>
            </w:r>
          </w:p>
        </w:tc>
      </w:tr>
      <w:tr w:rsidR="006059F3" w:rsidRPr="00E35466" w14:paraId="5AC153FE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3291753F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0.412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114BB301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equity in utilizing hospital services</w:t>
            </w:r>
          </w:p>
        </w:tc>
        <w:tc>
          <w:tcPr>
            <w:tcW w:w="1134" w:type="dxa"/>
            <w:noWrap/>
          </w:tcPr>
          <w:p w14:paraId="201EDAEC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37</w:t>
            </w:r>
          </w:p>
        </w:tc>
      </w:tr>
      <w:tr w:rsidR="006059F3" w:rsidRPr="00E35466" w14:paraId="58A35A70" w14:textId="77777777" w:rsidTr="006C6E44">
        <w:trPr>
          <w:trHeight w:val="330"/>
        </w:trPr>
        <w:tc>
          <w:tcPr>
            <w:tcW w:w="895" w:type="dxa"/>
            <w:noWrap/>
            <w:hideMark/>
          </w:tcPr>
          <w:p w14:paraId="45C02352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0.486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7717D7C7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Advancement of health information technology (home care, telemedicine, distance education, electronic health record)</w:t>
            </w:r>
          </w:p>
        </w:tc>
        <w:tc>
          <w:tcPr>
            <w:tcW w:w="1134" w:type="dxa"/>
            <w:noWrap/>
          </w:tcPr>
          <w:p w14:paraId="68BDE913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38</w:t>
            </w:r>
          </w:p>
        </w:tc>
      </w:tr>
      <w:tr w:rsidR="006059F3" w:rsidRPr="00E35466" w14:paraId="4B5AAC19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0DD1610B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0.471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34849B1E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Increased risks and illnesses caused by human environment pollution</w:t>
            </w:r>
          </w:p>
        </w:tc>
        <w:tc>
          <w:tcPr>
            <w:tcW w:w="1134" w:type="dxa"/>
            <w:noWrap/>
          </w:tcPr>
          <w:p w14:paraId="5E3FA99C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40</w:t>
            </w:r>
          </w:p>
        </w:tc>
      </w:tr>
      <w:tr w:rsidR="006059F3" w:rsidRPr="00E35466" w14:paraId="6EEE7382" w14:textId="77777777" w:rsidTr="006C6E44">
        <w:trPr>
          <w:trHeight w:val="450"/>
        </w:trPr>
        <w:tc>
          <w:tcPr>
            <w:tcW w:w="895" w:type="dxa"/>
            <w:noWrap/>
            <w:hideMark/>
          </w:tcPr>
          <w:p w14:paraId="70892088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0.697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57B1FF5C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fairness of employee payment system</w:t>
            </w:r>
          </w:p>
        </w:tc>
        <w:tc>
          <w:tcPr>
            <w:tcW w:w="1134" w:type="dxa"/>
            <w:noWrap/>
          </w:tcPr>
          <w:p w14:paraId="629E534C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42</w:t>
            </w:r>
          </w:p>
        </w:tc>
      </w:tr>
      <w:tr w:rsidR="006059F3" w:rsidRPr="00E35466" w14:paraId="4DCE18A5" w14:textId="77777777" w:rsidTr="006C6E44">
        <w:trPr>
          <w:trHeight w:val="750"/>
        </w:trPr>
        <w:tc>
          <w:tcPr>
            <w:tcW w:w="895" w:type="dxa"/>
            <w:noWrap/>
            <w:hideMark/>
          </w:tcPr>
          <w:p w14:paraId="4CD22774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0.882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35407644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Hospital budgeting system (general budget, linear budget, remaining budget ownership –resulted from savings)</w:t>
            </w:r>
          </w:p>
        </w:tc>
        <w:tc>
          <w:tcPr>
            <w:tcW w:w="1134" w:type="dxa"/>
            <w:noWrap/>
          </w:tcPr>
          <w:p w14:paraId="0505E27A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44</w:t>
            </w:r>
          </w:p>
        </w:tc>
      </w:tr>
      <w:tr w:rsidR="006059F3" w:rsidRPr="00E35466" w14:paraId="4BBC0623" w14:textId="77777777" w:rsidTr="006C6E44">
        <w:trPr>
          <w:trHeight w:val="458"/>
        </w:trPr>
        <w:tc>
          <w:tcPr>
            <w:tcW w:w="895" w:type="dxa"/>
            <w:noWrap/>
            <w:hideMark/>
          </w:tcPr>
          <w:p w14:paraId="76943FDD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0.371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3062FDE4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Health Technology Assessment </w:t>
            </w:r>
            <w:proofErr w:type="gramStart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( License</w:t>
            </w:r>
            <w:proofErr w:type="gramEnd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 for importing High-Tech equipment and Expensive medication)</w:t>
            </w:r>
          </w:p>
        </w:tc>
        <w:tc>
          <w:tcPr>
            <w:tcW w:w="1134" w:type="dxa"/>
            <w:noWrap/>
          </w:tcPr>
          <w:p w14:paraId="60B2F05D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45</w:t>
            </w:r>
          </w:p>
        </w:tc>
      </w:tr>
      <w:tr w:rsidR="006059F3" w:rsidRPr="00E35466" w14:paraId="6D26F8F1" w14:textId="77777777" w:rsidTr="006C6E44">
        <w:trPr>
          <w:trHeight w:val="440"/>
        </w:trPr>
        <w:tc>
          <w:tcPr>
            <w:tcW w:w="895" w:type="dxa"/>
            <w:noWrap/>
            <w:hideMark/>
          </w:tcPr>
          <w:p w14:paraId="07444B34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0.212</w:t>
            </w:r>
          </w:p>
        </w:tc>
        <w:tc>
          <w:tcPr>
            <w:tcW w:w="6096" w:type="dxa"/>
            <w:hideMark/>
          </w:tcPr>
          <w:p w14:paraId="6205BF3D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Full-time clinical Faculty Members (not allowed to simultaneously work in both public and private sectors)</w:t>
            </w:r>
          </w:p>
        </w:tc>
        <w:tc>
          <w:tcPr>
            <w:tcW w:w="1134" w:type="dxa"/>
            <w:noWrap/>
          </w:tcPr>
          <w:p w14:paraId="11866D97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46</w:t>
            </w:r>
          </w:p>
        </w:tc>
      </w:tr>
      <w:tr w:rsidR="006059F3" w:rsidRPr="00E35466" w14:paraId="2562142E" w14:textId="77777777" w:rsidTr="006C6E44">
        <w:trPr>
          <w:trHeight w:val="710"/>
        </w:trPr>
        <w:tc>
          <w:tcPr>
            <w:tcW w:w="895" w:type="dxa"/>
            <w:noWrap/>
            <w:hideMark/>
          </w:tcPr>
          <w:p w14:paraId="0B293382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0.176</w:t>
            </w:r>
          </w:p>
        </w:tc>
        <w:tc>
          <w:tcPr>
            <w:tcW w:w="6096" w:type="dxa"/>
            <w:hideMark/>
          </w:tcPr>
          <w:p w14:paraId="46A9C2BD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Supportive laws to attract domestic and foreign investors for the construction, equipping and modernization of hospitals (including banking laws, facilities, loans, guarantees, etc.)</w:t>
            </w:r>
          </w:p>
        </w:tc>
        <w:tc>
          <w:tcPr>
            <w:tcW w:w="1134" w:type="dxa"/>
            <w:noWrap/>
          </w:tcPr>
          <w:p w14:paraId="79A0B58E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47</w:t>
            </w:r>
          </w:p>
        </w:tc>
      </w:tr>
      <w:tr w:rsidR="006059F3" w:rsidRPr="00E35466" w14:paraId="77F2F1E6" w14:textId="77777777" w:rsidTr="006C6E44">
        <w:trPr>
          <w:trHeight w:val="330"/>
        </w:trPr>
        <w:tc>
          <w:tcPr>
            <w:tcW w:w="895" w:type="dxa"/>
            <w:noWrap/>
            <w:hideMark/>
          </w:tcPr>
          <w:p w14:paraId="3EACEB79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0.657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0AD254BB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Requirements </w:t>
            </w:r>
            <w:proofErr w:type="gramStart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of  hospitals</w:t>
            </w:r>
            <w:proofErr w:type="gramEnd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 to implement scientific and local guidelines agreed by the Ministry of Health and Insurance Organizations</w:t>
            </w:r>
            <w:r w:rsidRPr="00074575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34" w:type="dxa"/>
            <w:noWrap/>
          </w:tcPr>
          <w:p w14:paraId="42094042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48</w:t>
            </w:r>
          </w:p>
        </w:tc>
      </w:tr>
      <w:tr w:rsidR="006059F3" w:rsidRPr="00E35466" w14:paraId="5CD5438C" w14:textId="77777777" w:rsidTr="006C6E44">
        <w:trPr>
          <w:trHeight w:val="750"/>
        </w:trPr>
        <w:tc>
          <w:tcPr>
            <w:tcW w:w="895" w:type="dxa"/>
            <w:noWrap/>
            <w:hideMark/>
          </w:tcPr>
          <w:p w14:paraId="3E370129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0.724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5F345E6E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General health insurance and a shift from employer-based to government-</w:t>
            </w:r>
            <w:proofErr w:type="gramStart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based  insurance</w:t>
            </w:r>
            <w:proofErr w:type="gramEnd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 coverage (tax-based)</w:t>
            </w:r>
          </w:p>
        </w:tc>
        <w:tc>
          <w:tcPr>
            <w:tcW w:w="1134" w:type="dxa"/>
            <w:noWrap/>
          </w:tcPr>
          <w:p w14:paraId="7717884F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50</w:t>
            </w:r>
          </w:p>
        </w:tc>
      </w:tr>
      <w:tr w:rsidR="006059F3" w:rsidRPr="00E35466" w14:paraId="4D5C135E" w14:textId="77777777" w:rsidTr="006C6E44">
        <w:trPr>
          <w:trHeight w:val="1125"/>
        </w:trPr>
        <w:tc>
          <w:tcPr>
            <w:tcW w:w="895" w:type="dxa"/>
            <w:noWrap/>
            <w:hideMark/>
          </w:tcPr>
          <w:p w14:paraId="7C8D2DA5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lastRenderedPageBreak/>
              <w:t>0.722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4F1D0056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pay-back paradigm </w:t>
            </w:r>
            <w:proofErr w:type="gramStart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shift</w:t>
            </w:r>
            <w:proofErr w:type="gramEnd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 from volume-based to value-based payment (quality, efficiency, safety, cost) in providing health services (Value-Based Services)</w:t>
            </w:r>
          </w:p>
        </w:tc>
        <w:tc>
          <w:tcPr>
            <w:tcW w:w="1134" w:type="dxa"/>
            <w:noWrap/>
          </w:tcPr>
          <w:p w14:paraId="26A2C493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51</w:t>
            </w:r>
          </w:p>
        </w:tc>
      </w:tr>
      <w:tr w:rsidR="006059F3" w:rsidRPr="00E35466" w14:paraId="46189017" w14:textId="77777777" w:rsidTr="006C6E44">
        <w:trPr>
          <w:trHeight w:val="750"/>
        </w:trPr>
        <w:tc>
          <w:tcPr>
            <w:tcW w:w="895" w:type="dxa"/>
            <w:noWrap/>
            <w:hideMark/>
          </w:tcPr>
          <w:p w14:paraId="605FE06D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-0.118</w:t>
            </w:r>
          </w:p>
        </w:tc>
        <w:tc>
          <w:tcPr>
            <w:tcW w:w="6096" w:type="dxa"/>
            <w:hideMark/>
          </w:tcPr>
          <w:p w14:paraId="5931A949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Creating large data and converting them to health knowledge (Bioinformatics)</w:t>
            </w:r>
            <w:r w:rsidRPr="00074575">
              <w:rPr>
                <w:rFonts w:asciiTheme="majorBidi" w:hAnsiTheme="majorBidi" w:cstheme="majorBidi"/>
                <w:lang w:val="en"/>
              </w:rPr>
              <w:br/>
            </w:r>
          </w:p>
        </w:tc>
        <w:tc>
          <w:tcPr>
            <w:tcW w:w="1134" w:type="dxa"/>
            <w:noWrap/>
          </w:tcPr>
          <w:p w14:paraId="613840BD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52</w:t>
            </w:r>
          </w:p>
        </w:tc>
      </w:tr>
      <w:tr w:rsidR="006059F3" w:rsidRPr="00E35466" w14:paraId="4A5BFF8C" w14:textId="77777777" w:rsidTr="006C6E44">
        <w:trPr>
          <w:trHeight w:val="375"/>
        </w:trPr>
        <w:tc>
          <w:tcPr>
            <w:tcW w:w="895" w:type="dxa"/>
            <w:noWrap/>
            <w:hideMark/>
          </w:tcPr>
          <w:p w14:paraId="375C9EBE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-0.333</w:t>
            </w:r>
          </w:p>
        </w:tc>
        <w:tc>
          <w:tcPr>
            <w:tcW w:w="6096" w:type="dxa"/>
            <w:hideMark/>
          </w:tcPr>
          <w:p w14:paraId="7742B770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Globalization of health services and formation of medical tourism</w:t>
            </w:r>
          </w:p>
        </w:tc>
        <w:tc>
          <w:tcPr>
            <w:tcW w:w="1134" w:type="dxa"/>
            <w:noWrap/>
          </w:tcPr>
          <w:p w14:paraId="55842A6A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53</w:t>
            </w:r>
          </w:p>
        </w:tc>
      </w:tr>
      <w:tr w:rsidR="006059F3" w:rsidRPr="00E35466" w14:paraId="12723A44" w14:textId="77777777" w:rsidTr="006C6E44">
        <w:trPr>
          <w:trHeight w:val="375"/>
        </w:trPr>
        <w:tc>
          <w:tcPr>
            <w:tcW w:w="895" w:type="dxa"/>
            <w:noWrap/>
            <w:hideMark/>
          </w:tcPr>
          <w:p w14:paraId="46676BEF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0.389</w:t>
            </w:r>
          </w:p>
        </w:tc>
        <w:tc>
          <w:tcPr>
            <w:tcW w:w="6096" w:type="dxa"/>
            <w:shd w:val="clear" w:color="auto" w:fill="D5DCE4" w:themeFill="text2" w:themeFillTint="33"/>
            <w:hideMark/>
          </w:tcPr>
          <w:p w14:paraId="08A49402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Population aging and tendency to the health system</w:t>
            </w:r>
          </w:p>
        </w:tc>
        <w:tc>
          <w:tcPr>
            <w:tcW w:w="1134" w:type="dxa"/>
            <w:noWrap/>
          </w:tcPr>
          <w:p w14:paraId="2CCEBE96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54</w:t>
            </w:r>
          </w:p>
        </w:tc>
      </w:tr>
      <w:tr w:rsidR="006059F3" w:rsidRPr="00E35466" w14:paraId="0A402F2A" w14:textId="77777777" w:rsidTr="006C6E44">
        <w:trPr>
          <w:trHeight w:val="375"/>
        </w:trPr>
        <w:tc>
          <w:tcPr>
            <w:tcW w:w="895" w:type="dxa"/>
            <w:noWrap/>
            <w:hideMark/>
          </w:tcPr>
          <w:p w14:paraId="4331F7E7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096" w:type="dxa"/>
            <w:hideMark/>
          </w:tcPr>
          <w:p w14:paraId="6F003168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Evolution in the medical education system</w:t>
            </w:r>
          </w:p>
        </w:tc>
        <w:tc>
          <w:tcPr>
            <w:tcW w:w="1134" w:type="dxa"/>
            <w:noWrap/>
          </w:tcPr>
          <w:p w14:paraId="75745079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55</w:t>
            </w:r>
          </w:p>
        </w:tc>
      </w:tr>
      <w:tr w:rsidR="006059F3" w:rsidRPr="00E35466" w14:paraId="7EB66A9C" w14:textId="77777777" w:rsidTr="006C6E44">
        <w:trPr>
          <w:trHeight w:val="750"/>
        </w:trPr>
        <w:tc>
          <w:tcPr>
            <w:tcW w:w="895" w:type="dxa"/>
            <w:noWrap/>
            <w:hideMark/>
          </w:tcPr>
          <w:p w14:paraId="5B5E25D0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-0.243</w:t>
            </w:r>
          </w:p>
        </w:tc>
        <w:tc>
          <w:tcPr>
            <w:tcW w:w="6096" w:type="dxa"/>
            <w:hideMark/>
          </w:tcPr>
          <w:p w14:paraId="45DD884F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formation of participatory medicine (people will be partners in providing health services.)</w:t>
            </w:r>
          </w:p>
        </w:tc>
        <w:tc>
          <w:tcPr>
            <w:tcW w:w="1134" w:type="dxa"/>
            <w:noWrap/>
          </w:tcPr>
          <w:p w14:paraId="5EC3202E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56</w:t>
            </w:r>
          </w:p>
        </w:tc>
      </w:tr>
      <w:tr w:rsidR="006059F3" w:rsidRPr="00E35466" w14:paraId="5CD0171C" w14:textId="77777777" w:rsidTr="006C6E44">
        <w:trPr>
          <w:trHeight w:val="375"/>
        </w:trPr>
        <w:tc>
          <w:tcPr>
            <w:tcW w:w="895" w:type="dxa"/>
            <w:noWrap/>
            <w:hideMark/>
          </w:tcPr>
          <w:p w14:paraId="3724E413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074575">
              <w:rPr>
                <w:rFonts w:asciiTheme="majorBidi" w:hAnsiTheme="majorBidi" w:cstheme="majorBidi"/>
              </w:rPr>
              <w:t>-0.091</w:t>
            </w:r>
          </w:p>
        </w:tc>
        <w:tc>
          <w:tcPr>
            <w:tcW w:w="6096" w:type="dxa"/>
            <w:hideMark/>
          </w:tcPr>
          <w:p w14:paraId="1D4E7B0E" w14:textId="77777777" w:rsidR="006059F3" w:rsidRPr="00074575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transition </w:t>
            </w:r>
            <w:proofErr w:type="gramStart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to  health</w:t>
            </w:r>
            <w:proofErr w:type="gramEnd"/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 xml:space="preserve"> super- systems (chain of service delivery units)</w:t>
            </w:r>
          </w:p>
        </w:tc>
        <w:tc>
          <w:tcPr>
            <w:tcW w:w="1134" w:type="dxa"/>
            <w:noWrap/>
          </w:tcPr>
          <w:p w14:paraId="66D38CDE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57</w:t>
            </w:r>
          </w:p>
        </w:tc>
      </w:tr>
      <w:tr w:rsidR="006059F3" w:rsidRPr="00E35466" w14:paraId="0C687CFE" w14:textId="77777777" w:rsidTr="006C6E44">
        <w:trPr>
          <w:trHeight w:val="375"/>
        </w:trPr>
        <w:tc>
          <w:tcPr>
            <w:tcW w:w="895" w:type="dxa"/>
            <w:noWrap/>
            <w:hideMark/>
          </w:tcPr>
          <w:p w14:paraId="36136DAE" w14:textId="77777777" w:rsidR="006059F3" w:rsidRPr="00074575" w:rsidRDefault="006059F3" w:rsidP="006C6E44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074575">
              <w:rPr>
                <w:rFonts w:asciiTheme="majorBidi" w:hAnsiTheme="majorBidi" w:cstheme="majorBidi"/>
                <w:color w:val="000000"/>
              </w:rPr>
              <w:t xml:space="preserve">    0.294 </w:t>
            </w:r>
          </w:p>
          <w:p w14:paraId="22638441" w14:textId="77777777" w:rsidR="006059F3" w:rsidRPr="00074575" w:rsidRDefault="006059F3" w:rsidP="006C6E44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6096" w:type="dxa"/>
            <w:hideMark/>
          </w:tcPr>
          <w:p w14:paraId="5ED5757F" w14:textId="77777777" w:rsidR="006059F3" w:rsidRPr="00074575" w:rsidRDefault="006059F3" w:rsidP="006C6E44">
            <w:pPr>
              <w:rPr>
                <w:rFonts w:asciiTheme="majorBidi" w:hAnsiTheme="majorBidi" w:cstheme="majorBidi"/>
              </w:rPr>
            </w:pPr>
            <w:r w:rsidRPr="00074575">
              <w:rPr>
                <w:rStyle w:val="tlid-translation"/>
                <w:rFonts w:asciiTheme="majorBidi" w:hAnsiTheme="majorBidi" w:cstheme="majorBidi"/>
                <w:lang w:val="en"/>
              </w:rPr>
              <w:t>Prognostic medicine by studying human genomes</w:t>
            </w:r>
          </w:p>
        </w:tc>
        <w:tc>
          <w:tcPr>
            <w:tcW w:w="1134" w:type="dxa"/>
            <w:noWrap/>
          </w:tcPr>
          <w:p w14:paraId="3E0978B5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BC60D2">
              <w:rPr>
                <w:rFonts w:asciiTheme="majorBidi" w:hAnsiTheme="majorBidi" w:cs="B Nazanin"/>
                <w:sz w:val="20"/>
                <w:szCs w:val="20"/>
              </w:rPr>
              <w:t>58</w:t>
            </w:r>
          </w:p>
        </w:tc>
      </w:tr>
    </w:tbl>
    <w:p w14:paraId="1F8FC975" w14:textId="77777777" w:rsidR="006059F3" w:rsidRPr="00E35466" w:rsidRDefault="006059F3" w:rsidP="006059F3">
      <w:pPr>
        <w:bidi/>
        <w:rPr>
          <w:rFonts w:asciiTheme="majorBidi" w:hAnsiTheme="majorBidi" w:cs="B Nazanin"/>
          <w:rtl/>
        </w:rPr>
      </w:pPr>
    </w:p>
    <w:p w14:paraId="6A305548" w14:textId="77777777" w:rsidR="006059F3" w:rsidRPr="00E35466" w:rsidRDefault="006059F3" w:rsidP="006059F3">
      <w:pPr>
        <w:bidi/>
        <w:rPr>
          <w:rFonts w:asciiTheme="majorBidi" w:hAnsiTheme="majorBidi" w:cs="B Nazanin"/>
          <w:rtl/>
        </w:rPr>
      </w:pPr>
    </w:p>
    <w:p w14:paraId="5B44ABCF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747FF951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6C8C7F73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650255B0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259E24F8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3EFD0460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0B9DBF41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3DBED510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5D00A658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7CFA6E82" w14:textId="77777777" w:rsidR="006059F3" w:rsidRDefault="006059F3" w:rsidP="006059F3">
      <w:pPr>
        <w:bidi/>
        <w:spacing w:line="360" w:lineRule="auto"/>
        <w:jc w:val="right"/>
        <w:rPr>
          <w:rFonts w:asciiTheme="majorBidi" w:hAnsiTheme="majorBidi" w:cs="B Nazanin"/>
          <w:sz w:val="28"/>
          <w:szCs w:val="28"/>
        </w:rPr>
      </w:pPr>
      <w:r w:rsidRPr="00F66934">
        <w:rPr>
          <w:rFonts w:asciiTheme="majorBidi" w:hAnsiTheme="majorBidi" w:cs="B Nazanin"/>
          <w:sz w:val="28"/>
          <w:szCs w:val="28"/>
        </w:rPr>
        <w:t xml:space="preserve">Appendix 3: Results of Content </w:t>
      </w:r>
      <w:r>
        <w:rPr>
          <w:rFonts w:asciiTheme="majorBidi" w:hAnsiTheme="majorBidi" w:cs="B Nazanin"/>
          <w:sz w:val="28"/>
          <w:szCs w:val="28"/>
        </w:rPr>
        <w:t xml:space="preserve">Validity </w:t>
      </w:r>
      <w:r w:rsidRPr="00F66934">
        <w:rPr>
          <w:rFonts w:asciiTheme="majorBidi" w:hAnsiTheme="majorBidi" w:cs="B Nazanin"/>
          <w:sz w:val="28"/>
          <w:szCs w:val="28"/>
        </w:rPr>
        <w:t xml:space="preserve">Ratio of </w:t>
      </w:r>
      <w:r>
        <w:rPr>
          <w:rFonts w:asciiTheme="majorBidi" w:hAnsiTheme="majorBidi" w:cs="B Nazanin"/>
          <w:sz w:val="28"/>
          <w:szCs w:val="28"/>
        </w:rPr>
        <w:t xml:space="preserve">Internal </w:t>
      </w:r>
      <w:r w:rsidRPr="00F66934">
        <w:rPr>
          <w:rFonts w:asciiTheme="majorBidi" w:hAnsiTheme="majorBidi" w:cs="B Nazanin"/>
          <w:sz w:val="28"/>
          <w:szCs w:val="28"/>
        </w:rPr>
        <w:t>Indicators</w:t>
      </w:r>
    </w:p>
    <w:tbl>
      <w:tblPr>
        <w:tblStyle w:val="TableGrid"/>
        <w:bidiVisual/>
        <w:tblW w:w="8993" w:type="dxa"/>
        <w:tblLook w:val="04A0" w:firstRow="1" w:lastRow="0" w:firstColumn="1" w:lastColumn="0" w:noHBand="0" w:noVBand="1"/>
      </w:tblPr>
      <w:tblGrid>
        <w:gridCol w:w="822"/>
        <w:gridCol w:w="6656"/>
        <w:gridCol w:w="1515"/>
      </w:tblGrid>
      <w:tr w:rsidR="006059F3" w:rsidRPr="00E35466" w14:paraId="720F9A63" w14:textId="77777777" w:rsidTr="006C6E44">
        <w:trPr>
          <w:trHeight w:val="300"/>
        </w:trPr>
        <w:tc>
          <w:tcPr>
            <w:tcW w:w="822" w:type="dxa"/>
            <w:noWrap/>
            <w:hideMark/>
          </w:tcPr>
          <w:p w14:paraId="2E6E6AB0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CVR</w:t>
            </w:r>
          </w:p>
        </w:tc>
        <w:tc>
          <w:tcPr>
            <w:tcW w:w="6656" w:type="dxa"/>
            <w:noWrap/>
            <w:hideMark/>
          </w:tcPr>
          <w:p w14:paraId="5CFFA658" w14:textId="77777777" w:rsidR="006059F3" w:rsidRPr="00D77916" w:rsidRDefault="006059F3" w:rsidP="006C6E44">
            <w:pPr>
              <w:rPr>
                <w:rFonts w:asciiTheme="majorBidi" w:hAnsiTheme="majorBidi" w:cstheme="majorBidi"/>
                <w:rtl/>
              </w:rPr>
            </w:pPr>
            <w:r w:rsidRPr="00D77916">
              <w:rPr>
                <w:rFonts w:asciiTheme="majorBidi" w:hAnsiTheme="majorBidi" w:cstheme="majorBidi"/>
              </w:rPr>
              <w:t xml:space="preserve">Items </w:t>
            </w:r>
          </w:p>
        </w:tc>
        <w:tc>
          <w:tcPr>
            <w:tcW w:w="1515" w:type="dxa"/>
            <w:noWrap/>
          </w:tcPr>
          <w:p w14:paraId="569D77F3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 xml:space="preserve">Row </w:t>
            </w:r>
          </w:p>
        </w:tc>
      </w:tr>
      <w:tr w:rsidR="006059F3" w:rsidRPr="00E35466" w14:paraId="071F364A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BA2C47F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0.375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0E5911C8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Daily Costs per patient</w:t>
            </w:r>
          </w:p>
        </w:tc>
        <w:tc>
          <w:tcPr>
            <w:tcW w:w="1515" w:type="dxa"/>
            <w:noWrap/>
          </w:tcPr>
          <w:p w14:paraId="0A0BF0BD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</w:t>
            </w:r>
          </w:p>
        </w:tc>
      </w:tr>
      <w:tr w:rsidR="006059F3" w:rsidRPr="00E35466" w14:paraId="2AB9450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3726E2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0.688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7F7B92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personnel wage costs to total revenues</w:t>
            </w:r>
          </w:p>
        </w:tc>
        <w:tc>
          <w:tcPr>
            <w:tcW w:w="1515" w:type="dxa"/>
            <w:noWrap/>
          </w:tcPr>
          <w:p w14:paraId="258642B1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</w:t>
            </w:r>
          </w:p>
        </w:tc>
      </w:tr>
      <w:tr w:rsidR="006059F3" w:rsidRPr="00E35466" w14:paraId="7E3E2407" w14:textId="77777777" w:rsidTr="006C6E44">
        <w:trPr>
          <w:trHeight w:val="413"/>
        </w:trPr>
        <w:tc>
          <w:tcPr>
            <w:tcW w:w="822" w:type="dxa"/>
            <w:noWrap/>
            <w:hideMark/>
          </w:tcPr>
          <w:p w14:paraId="20994D3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0.375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343441F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the costs of medicine and supplies to total allocated incomes</w:t>
            </w:r>
          </w:p>
        </w:tc>
        <w:tc>
          <w:tcPr>
            <w:tcW w:w="1515" w:type="dxa"/>
            <w:noWrap/>
          </w:tcPr>
          <w:p w14:paraId="53D3C51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</w:t>
            </w:r>
          </w:p>
        </w:tc>
      </w:tr>
      <w:tr w:rsidR="006059F3" w:rsidRPr="00E35466" w14:paraId="0CD9B215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30F924B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0.563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1026A34" w14:textId="77777777" w:rsidR="006059F3" w:rsidRPr="00D77916" w:rsidRDefault="006059F3" w:rsidP="006C6E44">
            <w:pPr>
              <w:jc w:val="right"/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the costs of medicine and supplies to the total costs</w:t>
            </w:r>
          </w:p>
        </w:tc>
        <w:tc>
          <w:tcPr>
            <w:tcW w:w="1515" w:type="dxa"/>
            <w:noWrap/>
          </w:tcPr>
          <w:p w14:paraId="34B1320B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4</w:t>
            </w:r>
          </w:p>
        </w:tc>
      </w:tr>
      <w:tr w:rsidR="006059F3" w:rsidRPr="00E35466" w14:paraId="40399B00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16917A3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0.563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60963DE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total costs to available beds</w:t>
            </w:r>
          </w:p>
        </w:tc>
        <w:tc>
          <w:tcPr>
            <w:tcW w:w="1515" w:type="dxa"/>
            <w:noWrap/>
          </w:tcPr>
          <w:p w14:paraId="1149331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5</w:t>
            </w:r>
          </w:p>
        </w:tc>
      </w:tr>
      <w:tr w:rsidR="006059F3" w:rsidRPr="00E35466" w14:paraId="178EC1B8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CFC17D4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0.688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E2B0F2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total costs to total revenues</w:t>
            </w:r>
          </w:p>
        </w:tc>
        <w:tc>
          <w:tcPr>
            <w:tcW w:w="1515" w:type="dxa"/>
            <w:noWrap/>
          </w:tcPr>
          <w:p w14:paraId="04F07395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6</w:t>
            </w:r>
          </w:p>
        </w:tc>
      </w:tr>
      <w:tr w:rsidR="006059F3" w:rsidRPr="00E35466" w14:paraId="05DAA4C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AAA783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0.188</w:t>
            </w:r>
          </w:p>
        </w:tc>
        <w:tc>
          <w:tcPr>
            <w:tcW w:w="6656" w:type="dxa"/>
            <w:hideMark/>
          </w:tcPr>
          <w:p w14:paraId="58D30E61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Total debt ratio to total assets</w:t>
            </w:r>
          </w:p>
        </w:tc>
        <w:tc>
          <w:tcPr>
            <w:tcW w:w="1515" w:type="dxa"/>
            <w:noWrap/>
          </w:tcPr>
          <w:p w14:paraId="33DB79C1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7</w:t>
            </w:r>
          </w:p>
        </w:tc>
      </w:tr>
      <w:tr w:rsidR="006059F3" w:rsidRPr="00E35466" w14:paraId="77A616AD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2FF01A9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0.563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29390AD1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cost-effectiveness ratio of any services</w:t>
            </w:r>
          </w:p>
        </w:tc>
        <w:tc>
          <w:tcPr>
            <w:tcW w:w="1515" w:type="dxa"/>
            <w:noWrap/>
          </w:tcPr>
          <w:p w14:paraId="0C60C65A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8</w:t>
            </w:r>
          </w:p>
        </w:tc>
      </w:tr>
      <w:tr w:rsidR="006059F3" w:rsidRPr="00E35466" w14:paraId="664F5780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39C0DC97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0.438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36DB5C81" w14:textId="77777777" w:rsidR="006059F3" w:rsidRPr="00D77916" w:rsidRDefault="006059F3" w:rsidP="006C6E44">
            <w:pPr>
              <w:rPr>
                <w:rFonts w:asciiTheme="majorBidi" w:hAnsiTheme="majorBidi" w:cstheme="majorBidi"/>
                <w:lang w:bidi="fa-IR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Length of stay</w:t>
            </w:r>
          </w:p>
        </w:tc>
        <w:tc>
          <w:tcPr>
            <w:tcW w:w="1515" w:type="dxa"/>
            <w:noWrap/>
          </w:tcPr>
          <w:p w14:paraId="18789DED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9</w:t>
            </w:r>
          </w:p>
        </w:tc>
      </w:tr>
      <w:tr w:rsidR="006059F3" w:rsidRPr="00E35466" w14:paraId="1A249AA0" w14:textId="77777777" w:rsidTr="006C6E44">
        <w:trPr>
          <w:trHeight w:val="420"/>
        </w:trPr>
        <w:tc>
          <w:tcPr>
            <w:tcW w:w="822" w:type="dxa"/>
            <w:noWrap/>
            <w:hideMark/>
          </w:tcPr>
          <w:p w14:paraId="0CDCB18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0.500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099259D7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human force maintenance</w:t>
            </w:r>
          </w:p>
        </w:tc>
        <w:tc>
          <w:tcPr>
            <w:tcW w:w="1515" w:type="dxa"/>
            <w:noWrap/>
          </w:tcPr>
          <w:p w14:paraId="4E8D3484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10</w:t>
            </w:r>
          </w:p>
        </w:tc>
      </w:tr>
      <w:tr w:rsidR="006059F3" w:rsidRPr="00E35466" w14:paraId="0384170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094CAA7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0.097</w:t>
            </w:r>
          </w:p>
        </w:tc>
        <w:tc>
          <w:tcPr>
            <w:tcW w:w="6656" w:type="dxa"/>
            <w:hideMark/>
          </w:tcPr>
          <w:p w14:paraId="5D3475DD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Re-admission rate without previous plan up to 28 days after discharge</w:t>
            </w:r>
          </w:p>
        </w:tc>
        <w:tc>
          <w:tcPr>
            <w:tcW w:w="1515" w:type="dxa"/>
            <w:noWrap/>
          </w:tcPr>
          <w:p w14:paraId="409A88E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11</w:t>
            </w:r>
          </w:p>
        </w:tc>
      </w:tr>
      <w:tr w:rsidR="006059F3" w:rsidRPr="00E35466" w14:paraId="3D5D9CC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D738DED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lastRenderedPageBreak/>
              <w:t>-0.250</w:t>
            </w:r>
          </w:p>
        </w:tc>
        <w:tc>
          <w:tcPr>
            <w:tcW w:w="6656" w:type="dxa"/>
            <w:hideMark/>
          </w:tcPr>
          <w:p w14:paraId="5518B40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specified beds to whole beds</w:t>
            </w:r>
          </w:p>
        </w:tc>
        <w:tc>
          <w:tcPr>
            <w:tcW w:w="1515" w:type="dxa"/>
            <w:noWrap/>
          </w:tcPr>
          <w:p w14:paraId="2FBE94C2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12</w:t>
            </w:r>
          </w:p>
        </w:tc>
      </w:tr>
      <w:tr w:rsidR="006059F3" w:rsidRPr="00E35466" w14:paraId="74664484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4B53A6D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0.000</w:t>
            </w:r>
          </w:p>
        </w:tc>
        <w:tc>
          <w:tcPr>
            <w:tcW w:w="6656" w:type="dxa"/>
            <w:hideMark/>
          </w:tcPr>
          <w:p w14:paraId="6334D40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available bed ratio to fixed beds</w:t>
            </w:r>
          </w:p>
        </w:tc>
        <w:tc>
          <w:tcPr>
            <w:tcW w:w="1515" w:type="dxa"/>
            <w:noWrap/>
          </w:tcPr>
          <w:p w14:paraId="7CB63042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13</w:t>
            </w:r>
          </w:p>
        </w:tc>
      </w:tr>
      <w:tr w:rsidR="006059F3" w:rsidRPr="00E35466" w14:paraId="4C0CC094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125F759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-0.063</w:t>
            </w:r>
          </w:p>
        </w:tc>
        <w:tc>
          <w:tcPr>
            <w:tcW w:w="6656" w:type="dxa"/>
            <w:hideMark/>
          </w:tcPr>
          <w:p w14:paraId="732DE7A8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Prevalence of adverse events</w:t>
            </w:r>
          </w:p>
        </w:tc>
        <w:tc>
          <w:tcPr>
            <w:tcW w:w="1515" w:type="dxa"/>
            <w:noWrap/>
          </w:tcPr>
          <w:p w14:paraId="431D09C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14</w:t>
            </w:r>
          </w:p>
        </w:tc>
      </w:tr>
      <w:tr w:rsidR="006059F3" w:rsidRPr="00E35466" w14:paraId="0A08B25A" w14:textId="77777777" w:rsidTr="006C6E44">
        <w:trPr>
          <w:trHeight w:val="458"/>
        </w:trPr>
        <w:tc>
          <w:tcPr>
            <w:tcW w:w="822" w:type="dxa"/>
            <w:noWrap/>
            <w:hideMark/>
          </w:tcPr>
          <w:p w14:paraId="2044CAD4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0.355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0A25F16C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extent of collaboration of management team, doctors and staff in quality improvement programs</w:t>
            </w:r>
          </w:p>
        </w:tc>
        <w:tc>
          <w:tcPr>
            <w:tcW w:w="1515" w:type="dxa"/>
            <w:noWrap/>
          </w:tcPr>
          <w:p w14:paraId="6CAB7DD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15</w:t>
            </w:r>
          </w:p>
        </w:tc>
      </w:tr>
      <w:tr w:rsidR="006059F3" w:rsidRPr="00E35466" w14:paraId="789BBE1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0AAECE30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0.467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F28B05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existence of a system to review and analyzes patient mortality</w:t>
            </w:r>
          </w:p>
        </w:tc>
        <w:tc>
          <w:tcPr>
            <w:tcW w:w="1515" w:type="dxa"/>
            <w:noWrap/>
          </w:tcPr>
          <w:p w14:paraId="070226EB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16</w:t>
            </w:r>
          </w:p>
        </w:tc>
      </w:tr>
      <w:tr w:rsidR="006059F3" w:rsidRPr="00E35466" w14:paraId="6E706AAF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09D86574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-0.455</w:t>
            </w:r>
          </w:p>
        </w:tc>
        <w:tc>
          <w:tcPr>
            <w:tcW w:w="6656" w:type="dxa"/>
            <w:hideMark/>
          </w:tcPr>
          <w:p w14:paraId="4DB8D89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Existence of policies for managing hazardous chemical drugs</w:t>
            </w:r>
          </w:p>
        </w:tc>
        <w:tc>
          <w:tcPr>
            <w:tcW w:w="1515" w:type="dxa"/>
            <w:noWrap/>
          </w:tcPr>
          <w:p w14:paraId="475A4E08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17</w:t>
            </w:r>
          </w:p>
        </w:tc>
      </w:tr>
      <w:tr w:rsidR="006059F3" w:rsidRPr="00E35466" w14:paraId="5FC8F2BE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69B9BD5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0.250</w:t>
            </w:r>
          </w:p>
        </w:tc>
        <w:tc>
          <w:tcPr>
            <w:tcW w:w="6656" w:type="dxa"/>
            <w:hideMark/>
          </w:tcPr>
          <w:p w14:paraId="15A1F040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attention of executives to satisfaction surveys</w:t>
            </w:r>
          </w:p>
        </w:tc>
        <w:tc>
          <w:tcPr>
            <w:tcW w:w="1515" w:type="dxa"/>
            <w:noWrap/>
          </w:tcPr>
          <w:p w14:paraId="008A96D4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18</w:t>
            </w:r>
          </w:p>
        </w:tc>
      </w:tr>
      <w:tr w:rsidR="006059F3" w:rsidRPr="00E35466" w14:paraId="29FD7663" w14:textId="77777777" w:rsidTr="006C6E44">
        <w:trPr>
          <w:trHeight w:val="368"/>
        </w:trPr>
        <w:tc>
          <w:tcPr>
            <w:tcW w:w="822" w:type="dxa"/>
            <w:noWrap/>
            <w:hideMark/>
          </w:tcPr>
          <w:p w14:paraId="3B1557E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-0.161</w:t>
            </w:r>
          </w:p>
        </w:tc>
        <w:tc>
          <w:tcPr>
            <w:tcW w:w="6656" w:type="dxa"/>
            <w:hideMark/>
          </w:tcPr>
          <w:p w14:paraId="3CDA78BC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amount of information provided to patients on treatment outcomes and various methods</w:t>
            </w:r>
          </w:p>
        </w:tc>
        <w:tc>
          <w:tcPr>
            <w:tcW w:w="1515" w:type="dxa"/>
            <w:noWrap/>
          </w:tcPr>
          <w:p w14:paraId="24569E23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19</w:t>
            </w:r>
          </w:p>
        </w:tc>
      </w:tr>
      <w:tr w:rsidR="006059F3" w:rsidRPr="00E35466" w14:paraId="7C780F6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BB38D5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-0.226</w:t>
            </w:r>
          </w:p>
        </w:tc>
        <w:tc>
          <w:tcPr>
            <w:tcW w:w="6656" w:type="dxa"/>
            <w:hideMark/>
          </w:tcPr>
          <w:p w14:paraId="3242AA4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degree of care and sympathy with patients</w:t>
            </w:r>
          </w:p>
        </w:tc>
        <w:tc>
          <w:tcPr>
            <w:tcW w:w="1515" w:type="dxa"/>
            <w:noWrap/>
          </w:tcPr>
          <w:p w14:paraId="428B7E4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20</w:t>
            </w:r>
          </w:p>
        </w:tc>
      </w:tr>
      <w:tr w:rsidR="006059F3" w:rsidRPr="00E35466" w14:paraId="7955BDA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24F3E9A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-0.290</w:t>
            </w:r>
          </w:p>
        </w:tc>
        <w:tc>
          <w:tcPr>
            <w:tcW w:w="6656" w:type="dxa"/>
            <w:hideMark/>
          </w:tcPr>
          <w:p w14:paraId="3C57F35A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Patient and family cooperation in the treatment process</w:t>
            </w:r>
          </w:p>
        </w:tc>
        <w:tc>
          <w:tcPr>
            <w:tcW w:w="1515" w:type="dxa"/>
            <w:noWrap/>
          </w:tcPr>
          <w:p w14:paraId="151FA04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21</w:t>
            </w:r>
          </w:p>
        </w:tc>
      </w:tr>
      <w:tr w:rsidR="006059F3" w:rsidRPr="00E35466" w14:paraId="52C3E828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6959B065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-0.067</w:t>
            </w:r>
          </w:p>
        </w:tc>
        <w:tc>
          <w:tcPr>
            <w:tcW w:w="6656" w:type="dxa"/>
            <w:hideMark/>
          </w:tcPr>
          <w:p w14:paraId="30D0EEEE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attention of the treatment staff and personnel to patients’ values ​​and preferences</w:t>
            </w:r>
          </w:p>
        </w:tc>
        <w:tc>
          <w:tcPr>
            <w:tcW w:w="1515" w:type="dxa"/>
            <w:noWrap/>
          </w:tcPr>
          <w:p w14:paraId="5A6AEAF0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22</w:t>
            </w:r>
          </w:p>
        </w:tc>
      </w:tr>
      <w:tr w:rsidR="006059F3" w:rsidRPr="00E35466" w14:paraId="55A8A69E" w14:textId="77777777" w:rsidTr="006C6E44">
        <w:trPr>
          <w:trHeight w:val="420"/>
        </w:trPr>
        <w:tc>
          <w:tcPr>
            <w:tcW w:w="822" w:type="dxa"/>
            <w:noWrap/>
            <w:hideMark/>
          </w:tcPr>
          <w:p w14:paraId="40AE20BF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-0.313</w:t>
            </w:r>
          </w:p>
        </w:tc>
        <w:tc>
          <w:tcPr>
            <w:tcW w:w="6656" w:type="dxa"/>
            <w:hideMark/>
          </w:tcPr>
          <w:p w14:paraId="732B0D8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Existence of policies and processes in the field of social accountability</w:t>
            </w:r>
          </w:p>
        </w:tc>
        <w:tc>
          <w:tcPr>
            <w:tcW w:w="1515" w:type="dxa"/>
            <w:noWrap/>
          </w:tcPr>
          <w:p w14:paraId="55B32BEA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23</w:t>
            </w:r>
          </w:p>
        </w:tc>
      </w:tr>
      <w:tr w:rsidR="006059F3" w:rsidRPr="00E35466" w14:paraId="4F46358D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420CE9D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-0.333</w:t>
            </w:r>
          </w:p>
        </w:tc>
        <w:tc>
          <w:tcPr>
            <w:tcW w:w="6656" w:type="dxa"/>
            <w:hideMark/>
          </w:tcPr>
          <w:p w14:paraId="0473D345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Coordination between providers and the lack of parallel work</w:t>
            </w:r>
          </w:p>
        </w:tc>
        <w:tc>
          <w:tcPr>
            <w:tcW w:w="1515" w:type="dxa"/>
            <w:noWrap/>
          </w:tcPr>
          <w:p w14:paraId="6A7CC2B3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24</w:t>
            </w:r>
          </w:p>
        </w:tc>
      </w:tr>
      <w:tr w:rsidR="006059F3" w:rsidRPr="00E35466" w14:paraId="4022404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3814AF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0.032</w:t>
            </w:r>
          </w:p>
        </w:tc>
        <w:tc>
          <w:tcPr>
            <w:tcW w:w="6656" w:type="dxa"/>
            <w:hideMark/>
          </w:tcPr>
          <w:p w14:paraId="222609C0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Comprehensiveness of treatment (attention to prevention, treatment and rehabilitation)</w:t>
            </w:r>
          </w:p>
        </w:tc>
        <w:tc>
          <w:tcPr>
            <w:tcW w:w="1515" w:type="dxa"/>
            <w:noWrap/>
          </w:tcPr>
          <w:p w14:paraId="2850D5AE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25</w:t>
            </w:r>
          </w:p>
        </w:tc>
      </w:tr>
      <w:tr w:rsidR="006059F3" w:rsidRPr="00E35466" w14:paraId="0645564A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D083230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0.375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3E7A5233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number of guidelines developed in the hospital</w:t>
            </w:r>
          </w:p>
        </w:tc>
        <w:tc>
          <w:tcPr>
            <w:tcW w:w="1515" w:type="dxa"/>
            <w:noWrap/>
          </w:tcPr>
          <w:p w14:paraId="75B0449E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26</w:t>
            </w:r>
          </w:p>
        </w:tc>
      </w:tr>
      <w:tr w:rsidR="006059F3" w:rsidRPr="00E35466" w14:paraId="309EEAB5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2D0C1626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0.517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43BA6B4C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doctors who use guidelines</w:t>
            </w:r>
          </w:p>
        </w:tc>
        <w:tc>
          <w:tcPr>
            <w:tcW w:w="1515" w:type="dxa"/>
            <w:noWrap/>
          </w:tcPr>
          <w:p w14:paraId="61B324FD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27</w:t>
            </w:r>
          </w:p>
        </w:tc>
      </w:tr>
      <w:tr w:rsidR="006059F3" w:rsidRPr="00E35466" w14:paraId="1FC58AE2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B9EF1B3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0.667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7BAB58F5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compatibility of treatment and patient's needs</w:t>
            </w:r>
          </w:p>
        </w:tc>
        <w:tc>
          <w:tcPr>
            <w:tcW w:w="1515" w:type="dxa"/>
            <w:noWrap/>
          </w:tcPr>
          <w:p w14:paraId="7780B5A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28</w:t>
            </w:r>
          </w:p>
        </w:tc>
      </w:tr>
      <w:tr w:rsidR="006059F3" w:rsidRPr="00E35466" w14:paraId="6776B698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86DB107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0.172</w:t>
            </w:r>
          </w:p>
        </w:tc>
        <w:tc>
          <w:tcPr>
            <w:tcW w:w="6656" w:type="dxa"/>
            <w:hideMark/>
          </w:tcPr>
          <w:p w14:paraId="232D4AD6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Waiting time for patient admission (hospitalization section or operating room)</w:t>
            </w:r>
          </w:p>
        </w:tc>
        <w:tc>
          <w:tcPr>
            <w:tcW w:w="1515" w:type="dxa"/>
            <w:noWrap/>
          </w:tcPr>
          <w:p w14:paraId="1B9CBFCC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29</w:t>
            </w:r>
          </w:p>
        </w:tc>
      </w:tr>
      <w:tr w:rsidR="006059F3" w:rsidRPr="00E35466" w14:paraId="1B459D3D" w14:textId="77777777" w:rsidTr="006C6E44">
        <w:trPr>
          <w:trHeight w:val="485"/>
        </w:trPr>
        <w:tc>
          <w:tcPr>
            <w:tcW w:w="822" w:type="dxa"/>
            <w:noWrap/>
            <w:hideMark/>
          </w:tcPr>
          <w:p w14:paraId="5047DBFB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0.467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FCF0233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Waiting time in an emergency room (for triage or deciding on the patient’s admission, discharge or surgery)</w:t>
            </w:r>
          </w:p>
        </w:tc>
        <w:tc>
          <w:tcPr>
            <w:tcW w:w="1515" w:type="dxa"/>
            <w:noWrap/>
          </w:tcPr>
          <w:p w14:paraId="73944C72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30</w:t>
            </w:r>
          </w:p>
        </w:tc>
      </w:tr>
      <w:tr w:rsidR="006059F3" w:rsidRPr="00E35466" w14:paraId="39D85E8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8ADEF52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-0.097</w:t>
            </w:r>
          </w:p>
        </w:tc>
        <w:tc>
          <w:tcPr>
            <w:tcW w:w="6656" w:type="dxa"/>
            <w:hideMark/>
          </w:tcPr>
          <w:p w14:paraId="23C3058A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Equality in access to specific needs of any population</w:t>
            </w:r>
          </w:p>
        </w:tc>
        <w:tc>
          <w:tcPr>
            <w:tcW w:w="1515" w:type="dxa"/>
            <w:noWrap/>
          </w:tcPr>
          <w:p w14:paraId="0BB8566E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31</w:t>
            </w:r>
          </w:p>
        </w:tc>
      </w:tr>
      <w:tr w:rsidR="006059F3" w:rsidRPr="00E35466" w14:paraId="2D064CB5" w14:textId="77777777" w:rsidTr="006C6E44">
        <w:trPr>
          <w:trHeight w:val="422"/>
        </w:trPr>
        <w:tc>
          <w:tcPr>
            <w:tcW w:w="822" w:type="dxa"/>
            <w:noWrap/>
            <w:hideMark/>
          </w:tcPr>
          <w:p w14:paraId="3CAF2D1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-0.103</w:t>
            </w:r>
          </w:p>
        </w:tc>
        <w:tc>
          <w:tcPr>
            <w:tcW w:w="6656" w:type="dxa"/>
            <w:hideMark/>
          </w:tcPr>
          <w:p w14:paraId="2761D99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Hospital relationship with NGOs and social institutes</w:t>
            </w:r>
          </w:p>
        </w:tc>
        <w:tc>
          <w:tcPr>
            <w:tcW w:w="1515" w:type="dxa"/>
            <w:noWrap/>
          </w:tcPr>
          <w:p w14:paraId="6FE4866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32</w:t>
            </w:r>
          </w:p>
        </w:tc>
      </w:tr>
      <w:tr w:rsidR="006059F3" w:rsidRPr="00E35466" w14:paraId="17377619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65B9834F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-0.063</w:t>
            </w:r>
          </w:p>
        </w:tc>
        <w:tc>
          <w:tcPr>
            <w:tcW w:w="6656" w:type="dxa"/>
            <w:hideMark/>
          </w:tcPr>
          <w:p w14:paraId="18EF5973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provision of free and preventive healthcare programs</w:t>
            </w:r>
          </w:p>
        </w:tc>
        <w:tc>
          <w:tcPr>
            <w:tcW w:w="1515" w:type="dxa"/>
            <w:noWrap/>
          </w:tcPr>
          <w:p w14:paraId="31474BE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33</w:t>
            </w:r>
          </w:p>
        </w:tc>
      </w:tr>
    </w:tbl>
    <w:p w14:paraId="45BA51C2" w14:textId="77777777" w:rsidR="006059F3" w:rsidRPr="00E35466" w:rsidRDefault="006059F3" w:rsidP="006059F3">
      <w:pPr>
        <w:rPr>
          <w:rFonts w:asciiTheme="majorBidi" w:hAnsiTheme="majorBidi" w:cs="B Nazanin"/>
        </w:rPr>
      </w:pPr>
    </w:p>
    <w:p w14:paraId="17DF4D8E" w14:textId="77777777" w:rsidR="006059F3" w:rsidRPr="00E35466" w:rsidRDefault="006059F3" w:rsidP="006059F3">
      <w:pPr>
        <w:bidi/>
        <w:jc w:val="both"/>
        <w:rPr>
          <w:rFonts w:asciiTheme="majorBidi" w:hAnsiTheme="majorBidi" w:cs="B Nazanin"/>
          <w:sz w:val="24"/>
          <w:szCs w:val="24"/>
          <w:rtl/>
          <w:lang w:bidi="fa-IR"/>
        </w:rPr>
      </w:pPr>
    </w:p>
    <w:p w14:paraId="2E91ECAF" w14:textId="77777777" w:rsidR="006D6E17" w:rsidRDefault="006D6E17"/>
    <w:sectPr w:rsidR="006D6E17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830229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AEFE66" w14:textId="77777777" w:rsidR="004757C3" w:rsidRDefault="006059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106289A4" w14:textId="77777777" w:rsidR="004757C3" w:rsidRDefault="006059F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9F3"/>
    <w:rsid w:val="006059F3"/>
    <w:rsid w:val="006D6E17"/>
    <w:rsid w:val="00B1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08DD99E"/>
  <w15:chartTrackingRefBased/>
  <w15:docId w15:val="{F608F813-F705-4758-8CFD-5AFA34CF1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5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05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9F3"/>
  </w:style>
  <w:style w:type="character" w:customStyle="1" w:styleId="tlid-translation">
    <w:name w:val="tlid-translation"/>
    <w:basedOn w:val="DefaultParagraphFont"/>
    <w:rsid w:val="00605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999</Words>
  <Characters>5695</Characters>
  <Application>Microsoft Office Word</Application>
  <DocSecurity>0</DocSecurity>
  <Lines>47</Lines>
  <Paragraphs>13</Paragraphs>
  <ScaleCrop>false</ScaleCrop>
  <Company/>
  <LinksUpToDate>false</LinksUpToDate>
  <CharactersWithSpaces>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2021-01-02T06:12:00Z</dcterms:created>
  <dcterms:modified xsi:type="dcterms:W3CDTF">2021-01-02T06:12:00Z</dcterms:modified>
</cp:coreProperties>
</file>