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A77CE" w14:textId="2F38ECFE" w:rsidR="00655E6D" w:rsidRDefault="00655E6D">
      <w:pPr>
        <w:rPr>
          <w:noProof/>
        </w:rPr>
      </w:pPr>
      <w:r>
        <w:rPr>
          <w:noProof/>
        </w:rPr>
        <w:drawing>
          <wp:inline distT="0" distB="0" distL="0" distR="0" wp14:anchorId="703BB5E3" wp14:editId="0FB22E57">
            <wp:extent cx="4572000" cy="4604972"/>
            <wp:effectExtent l="0" t="0" r="0" b="0"/>
            <wp:docPr id="2010981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0" cy="4604972"/>
                    </a:xfrm>
                    <a:prstGeom prst="rect">
                      <a:avLst/>
                    </a:prstGeom>
                    <a:noFill/>
                  </pic:spPr>
                </pic:pic>
              </a:graphicData>
            </a:graphic>
          </wp:inline>
        </w:drawing>
      </w:r>
    </w:p>
    <w:p w14:paraId="77822BD2" w14:textId="7482192A" w:rsidR="00655E6D" w:rsidRDefault="00655E6D" w:rsidP="00655E6D">
      <w:pPr>
        <w:tabs>
          <w:tab w:val="left" w:pos="6924"/>
        </w:tabs>
        <w:jc w:val="both"/>
        <w:rPr>
          <w:rFonts w:ascii="Times New Roman" w:hAnsi="Times New Roman" w:cs="Times New Roman"/>
          <w:sz w:val="20"/>
          <w:szCs w:val="20"/>
        </w:rPr>
      </w:pPr>
      <w:r w:rsidRPr="00655E6D">
        <w:rPr>
          <w:rFonts w:ascii="Times New Roman" w:hAnsi="Times New Roman" w:cs="Times New Roman"/>
          <w:b/>
          <w:bCs/>
          <w:sz w:val="20"/>
          <w:szCs w:val="20"/>
        </w:rPr>
        <w:t xml:space="preserve">Supplementary </w:t>
      </w:r>
      <w:r w:rsidR="002E1E8E">
        <w:rPr>
          <w:rFonts w:ascii="Times New Roman" w:hAnsi="Times New Roman" w:cs="Times New Roman"/>
          <w:b/>
          <w:bCs/>
          <w:sz w:val="20"/>
          <w:szCs w:val="20"/>
        </w:rPr>
        <w:t>F</w:t>
      </w:r>
      <w:r w:rsidRPr="00655E6D">
        <w:rPr>
          <w:rFonts w:ascii="Times New Roman" w:hAnsi="Times New Roman" w:cs="Times New Roman"/>
          <w:b/>
          <w:bCs/>
          <w:sz w:val="20"/>
          <w:szCs w:val="20"/>
        </w:rPr>
        <w:t>ig</w:t>
      </w:r>
      <w:r w:rsidR="002E1E8E">
        <w:rPr>
          <w:rFonts w:ascii="Times New Roman" w:hAnsi="Times New Roman" w:cs="Times New Roman"/>
          <w:b/>
          <w:bCs/>
          <w:sz w:val="20"/>
          <w:szCs w:val="20"/>
        </w:rPr>
        <w:t>ure</w:t>
      </w:r>
      <w:r w:rsidRPr="00655E6D">
        <w:rPr>
          <w:rFonts w:ascii="Times New Roman" w:hAnsi="Times New Roman" w:cs="Times New Roman"/>
          <w:b/>
          <w:bCs/>
          <w:sz w:val="20"/>
          <w:szCs w:val="20"/>
        </w:rPr>
        <w:t xml:space="preserve"> S</w:t>
      </w:r>
      <w:r w:rsidRPr="00655E6D">
        <w:rPr>
          <w:rFonts w:ascii="Times New Roman" w:hAnsi="Times New Roman" w:cs="Times New Roman"/>
          <w:b/>
          <w:bCs/>
          <w:sz w:val="20"/>
          <w:szCs w:val="20"/>
          <w:cs/>
        </w:rPr>
        <w:t>1.</w:t>
      </w:r>
      <w:r w:rsidRPr="00655E6D">
        <w:rPr>
          <w:rFonts w:ascii="Times New Roman" w:hAnsi="Times New Roman" w:cs="Times New Roman"/>
          <w:sz w:val="20"/>
          <w:szCs w:val="20"/>
          <w:cs/>
        </w:rPr>
        <w:t xml:space="preserve"> </w:t>
      </w:r>
      <w:r w:rsidRPr="00655E6D">
        <w:rPr>
          <w:rFonts w:ascii="Times New Roman" w:hAnsi="Times New Roman" w:cs="Times New Roman"/>
          <w:sz w:val="20"/>
          <w:szCs w:val="20"/>
        </w:rPr>
        <w:t xml:space="preserve">Phylogenetic tree of MADS-box proteins from </w:t>
      </w:r>
      <w:r w:rsidRPr="00655E6D">
        <w:rPr>
          <w:rFonts w:ascii="Times New Roman" w:hAnsi="Times New Roman" w:cs="Times New Roman"/>
          <w:i/>
          <w:iCs/>
          <w:sz w:val="20"/>
          <w:szCs w:val="20"/>
        </w:rPr>
        <w:t>Durio zibethenus</w:t>
      </w:r>
      <w:r w:rsidRPr="00655E6D">
        <w:rPr>
          <w:rFonts w:ascii="Times New Roman" w:hAnsi="Times New Roman" w:cs="Times New Roman"/>
          <w:sz w:val="20"/>
          <w:szCs w:val="20"/>
        </w:rPr>
        <w:t xml:space="preserve"> and </w:t>
      </w:r>
      <w:r w:rsidRPr="00655E6D">
        <w:rPr>
          <w:rFonts w:ascii="Times New Roman" w:hAnsi="Times New Roman" w:cs="Times New Roman"/>
          <w:i/>
          <w:iCs/>
          <w:sz w:val="20"/>
          <w:szCs w:val="20"/>
        </w:rPr>
        <w:t>Arabidopsis thaliana</w:t>
      </w:r>
      <w:r w:rsidRPr="00655E6D">
        <w:rPr>
          <w:rFonts w:ascii="Times New Roman" w:hAnsi="Times New Roman" w:cs="Times New Roman"/>
          <w:sz w:val="20"/>
          <w:szCs w:val="20"/>
        </w:rPr>
        <w:t xml:space="preserve">. ClustalW was used for multiple alignment. MEGA </w:t>
      </w:r>
      <w:r w:rsidRPr="00655E6D">
        <w:rPr>
          <w:rFonts w:ascii="Times New Roman" w:hAnsi="Times New Roman" w:cs="Times New Roman"/>
          <w:sz w:val="20"/>
          <w:szCs w:val="20"/>
          <w:cs/>
        </w:rPr>
        <w:t xml:space="preserve">11 </w:t>
      </w:r>
      <w:r w:rsidRPr="00655E6D">
        <w:rPr>
          <w:rFonts w:ascii="Times New Roman" w:hAnsi="Times New Roman" w:cs="Times New Roman"/>
          <w:sz w:val="20"/>
          <w:szCs w:val="20"/>
        </w:rPr>
        <w:t xml:space="preserve">was used for constructing the tree via Maximum Likelihood methods with the default parameter and </w:t>
      </w:r>
      <w:r w:rsidRPr="00655E6D">
        <w:rPr>
          <w:rFonts w:ascii="Times New Roman" w:hAnsi="Times New Roman" w:cs="Times New Roman"/>
          <w:sz w:val="20"/>
          <w:szCs w:val="20"/>
          <w:cs/>
        </w:rPr>
        <w:t>1</w:t>
      </w:r>
      <w:r w:rsidRPr="00655E6D">
        <w:rPr>
          <w:rFonts w:ascii="Times New Roman" w:hAnsi="Times New Roman" w:cs="Times New Roman"/>
          <w:sz w:val="20"/>
          <w:szCs w:val="20"/>
        </w:rPr>
        <w:t>,</w:t>
      </w:r>
      <w:r w:rsidRPr="00655E6D">
        <w:rPr>
          <w:rFonts w:ascii="Times New Roman" w:hAnsi="Times New Roman" w:cs="Times New Roman"/>
          <w:sz w:val="20"/>
          <w:szCs w:val="20"/>
          <w:cs/>
        </w:rPr>
        <w:t xml:space="preserve">000 </w:t>
      </w:r>
      <w:r w:rsidRPr="00655E6D">
        <w:rPr>
          <w:rFonts w:ascii="Times New Roman" w:hAnsi="Times New Roman" w:cs="Times New Roman"/>
          <w:sz w:val="20"/>
          <w:szCs w:val="20"/>
        </w:rPr>
        <w:t xml:space="preserve">replicates (Tamura et al., </w:t>
      </w:r>
      <w:r w:rsidRPr="00655E6D">
        <w:rPr>
          <w:rFonts w:ascii="Times New Roman" w:hAnsi="Times New Roman" w:cs="Times New Roman"/>
          <w:sz w:val="20"/>
          <w:szCs w:val="20"/>
          <w:cs/>
        </w:rPr>
        <w:t xml:space="preserve">2021). </w:t>
      </w:r>
      <w:r w:rsidRPr="00655E6D">
        <w:rPr>
          <w:rFonts w:ascii="Times New Roman" w:hAnsi="Times New Roman" w:cs="Times New Roman"/>
          <w:sz w:val="20"/>
          <w:szCs w:val="20"/>
        </w:rPr>
        <w:t xml:space="preserve">MADS-box protein were divided into </w:t>
      </w:r>
      <w:r w:rsidRPr="00655E6D">
        <w:rPr>
          <w:rFonts w:ascii="Times New Roman" w:hAnsi="Times New Roman" w:cs="Times New Roman"/>
          <w:sz w:val="20"/>
          <w:szCs w:val="20"/>
          <w:cs/>
        </w:rPr>
        <w:t xml:space="preserve">2 </w:t>
      </w:r>
      <w:r w:rsidRPr="00655E6D">
        <w:rPr>
          <w:rFonts w:ascii="Times New Roman" w:hAnsi="Times New Roman" w:cs="Times New Roman"/>
          <w:sz w:val="20"/>
          <w:szCs w:val="20"/>
        </w:rPr>
        <w:t>types; type I and type II as indicated by different branch colors.</w:t>
      </w:r>
    </w:p>
    <w:p w14:paraId="2D698B0D" w14:textId="77777777" w:rsidR="00655E6D" w:rsidRDefault="00655E6D" w:rsidP="00655E6D">
      <w:pPr>
        <w:tabs>
          <w:tab w:val="left" w:pos="6924"/>
        </w:tabs>
        <w:rPr>
          <w:rFonts w:ascii="Times New Roman" w:hAnsi="Times New Roman" w:cs="Times New Roman"/>
          <w:sz w:val="20"/>
          <w:szCs w:val="20"/>
        </w:rPr>
      </w:pPr>
    </w:p>
    <w:p w14:paraId="694AB05D" w14:textId="77777777" w:rsidR="00655E6D" w:rsidRDefault="00655E6D" w:rsidP="00655E6D">
      <w:pPr>
        <w:tabs>
          <w:tab w:val="left" w:pos="6924"/>
        </w:tabs>
        <w:rPr>
          <w:rFonts w:ascii="Times New Roman" w:hAnsi="Times New Roman" w:cs="Times New Roman"/>
          <w:sz w:val="20"/>
          <w:szCs w:val="20"/>
        </w:rPr>
      </w:pPr>
    </w:p>
    <w:p w14:paraId="0FD3A393" w14:textId="77777777" w:rsidR="00655E6D" w:rsidRDefault="00655E6D" w:rsidP="00655E6D">
      <w:pPr>
        <w:tabs>
          <w:tab w:val="left" w:pos="6924"/>
        </w:tabs>
        <w:rPr>
          <w:rFonts w:ascii="Times New Roman" w:hAnsi="Times New Roman" w:cs="Times New Roman"/>
          <w:sz w:val="20"/>
          <w:szCs w:val="20"/>
        </w:rPr>
      </w:pPr>
    </w:p>
    <w:p w14:paraId="6640A98C" w14:textId="77777777" w:rsidR="00655E6D" w:rsidRDefault="00655E6D" w:rsidP="00655E6D">
      <w:pPr>
        <w:tabs>
          <w:tab w:val="left" w:pos="6924"/>
        </w:tabs>
        <w:rPr>
          <w:rFonts w:ascii="Times New Roman" w:hAnsi="Times New Roman" w:cs="Times New Roman"/>
          <w:sz w:val="20"/>
          <w:szCs w:val="20"/>
        </w:rPr>
      </w:pPr>
    </w:p>
    <w:p w14:paraId="1D8C5EFD" w14:textId="77777777" w:rsidR="00655E6D" w:rsidRDefault="00655E6D" w:rsidP="00655E6D">
      <w:pPr>
        <w:tabs>
          <w:tab w:val="left" w:pos="6924"/>
        </w:tabs>
        <w:rPr>
          <w:rFonts w:ascii="Times New Roman" w:hAnsi="Times New Roman" w:cs="Times New Roman"/>
          <w:sz w:val="20"/>
          <w:szCs w:val="20"/>
        </w:rPr>
      </w:pPr>
    </w:p>
    <w:p w14:paraId="77AA7026" w14:textId="77777777" w:rsidR="00655E6D" w:rsidRDefault="00655E6D" w:rsidP="00655E6D">
      <w:pPr>
        <w:tabs>
          <w:tab w:val="left" w:pos="6924"/>
        </w:tabs>
        <w:rPr>
          <w:rFonts w:ascii="Times New Roman" w:hAnsi="Times New Roman" w:cs="Times New Roman"/>
          <w:sz w:val="20"/>
          <w:szCs w:val="20"/>
        </w:rPr>
      </w:pPr>
    </w:p>
    <w:p w14:paraId="10867B52" w14:textId="77777777" w:rsidR="00655E6D" w:rsidRDefault="00655E6D" w:rsidP="00655E6D">
      <w:pPr>
        <w:tabs>
          <w:tab w:val="left" w:pos="6924"/>
        </w:tabs>
        <w:rPr>
          <w:rFonts w:ascii="Times New Roman" w:hAnsi="Times New Roman" w:cs="Times New Roman"/>
          <w:sz w:val="20"/>
          <w:szCs w:val="20"/>
        </w:rPr>
      </w:pPr>
    </w:p>
    <w:p w14:paraId="332F3B12" w14:textId="77777777" w:rsidR="00655E6D" w:rsidRDefault="00655E6D" w:rsidP="00655E6D">
      <w:pPr>
        <w:tabs>
          <w:tab w:val="left" w:pos="6924"/>
        </w:tabs>
        <w:rPr>
          <w:rFonts w:ascii="Times New Roman" w:hAnsi="Times New Roman" w:cs="Times New Roman"/>
          <w:sz w:val="20"/>
          <w:szCs w:val="20"/>
        </w:rPr>
      </w:pPr>
    </w:p>
    <w:p w14:paraId="503C4048" w14:textId="77777777" w:rsidR="00655E6D" w:rsidRDefault="00655E6D" w:rsidP="00655E6D">
      <w:pPr>
        <w:tabs>
          <w:tab w:val="left" w:pos="6924"/>
        </w:tabs>
        <w:rPr>
          <w:rFonts w:ascii="Times New Roman" w:hAnsi="Times New Roman" w:cs="Times New Roman"/>
          <w:sz w:val="20"/>
          <w:szCs w:val="20"/>
        </w:rPr>
      </w:pPr>
    </w:p>
    <w:p w14:paraId="6BEFBF9C" w14:textId="77777777" w:rsidR="00655E6D" w:rsidRDefault="00655E6D" w:rsidP="00655E6D">
      <w:pPr>
        <w:tabs>
          <w:tab w:val="left" w:pos="6924"/>
        </w:tabs>
        <w:rPr>
          <w:rFonts w:ascii="Times New Roman" w:hAnsi="Times New Roman" w:cs="Times New Roman"/>
          <w:sz w:val="20"/>
          <w:szCs w:val="20"/>
        </w:rPr>
      </w:pPr>
    </w:p>
    <w:p w14:paraId="1B6436E4" w14:textId="663C28BA" w:rsidR="00655E6D" w:rsidRDefault="00655E6D" w:rsidP="00655E6D">
      <w:pPr>
        <w:tabs>
          <w:tab w:val="left" w:pos="6924"/>
        </w:tabs>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374C31C2" wp14:editId="7873DB54">
            <wp:extent cx="3093720" cy="6210722"/>
            <wp:effectExtent l="0" t="0" r="0" b="0"/>
            <wp:docPr id="2056100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95572" cy="6214439"/>
                    </a:xfrm>
                    <a:prstGeom prst="rect">
                      <a:avLst/>
                    </a:prstGeom>
                    <a:noFill/>
                  </pic:spPr>
                </pic:pic>
              </a:graphicData>
            </a:graphic>
          </wp:inline>
        </w:drawing>
      </w:r>
    </w:p>
    <w:p w14:paraId="103D0FFA" w14:textId="276C9D69" w:rsidR="00655E6D" w:rsidRDefault="00655E6D" w:rsidP="00655E6D">
      <w:pPr>
        <w:tabs>
          <w:tab w:val="left" w:pos="6924"/>
        </w:tabs>
        <w:jc w:val="both"/>
        <w:rPr>
          <w:rFonts w:ascii="Times New Roman" w:hAnsi="Times New Roman" w:cs="Times New Roman"/>
          <w:sz w:val="20"/>
          <w:szCs w:val="20"/>
        </w:rPr>
      </w:pPr>
      <w:r w:rsidRPr="00655E6D">
        <w:rPr>
          <w:rFonts w:ascii="Times New Roman" w:hAnsi="Times New Roman" w:cs="Times New Roman"/>
          <w:b/>
          <w:bCs/>
          <w:sz w:val="20"/>
          <w:szCs w:val="20"/>
        </w:rPr>
        <w:t xml:space="preserve">Supplementary </w:t>
      </w:r>
      <w:r w:rsidR="002E1E8E">
        <w:rPr>
          <w:rFonts w:ascii="Times New Roman" w:hAnsi="Times New Roman" w:cs="Times New Roman"/>
          <w:b/>
          <w:bCs/>
          <w:sz w:val="20"/>
          <w:szCs w:val="20"/>
        </w:rPr>
        <w:t>F</w:t>
      </w:r>
      <w:r w:rsidRPr="00655E6D">
        <w:rPr>
          <w:rFonts w:ascii="Times New Roman" w:hAnsi="Times New Roman" w:cs="Times New Roman"/>
          <w:b/>
          <w:bCs/>
          <w:sz w:val="20"/>
          <w:szCs w:val="20"/>
        </w:rPr>
        <w:t>igure S2.</w:t>
      </w:r>
      <w:r w:rsidRPr="00655E6D">
        <w:rPr>
          <w:rFonts w:ascii="Times New Roman" w:hAnsi="Times New Roman" w:cs="Times New Roman"/>
          <w:sz w:val="20"/>
          <w:szCs w:val="20"/>
        </w:rPr>
        <w:t xml:space="preserve"> (</w:t>
      </w:r>
      <w:r>
        <w:rPr>
          <w:rFonts w:ascii="Times New Roman" w:hAnsi="Times New Roman" w:cs="Times New Roman"/>
          <w:sz w:val="20"/>
          <w:szCs w:val="20"/>
        </w:rPr>
        <w:t>a</w:t>
      </w:r>
      <w:r w:rsidRPr="00655E6D">
        <w:rPr>
          <w:rFonts w:ascii="Times New Roman" w:hAnsi="Times New Roman" w:cs="Times New Roman"/>
          <w:sz w:val="20"/>
          <w:szCs w:val="20"/>
        </w:rPr>
        <w:t>) Phylogenetic tree and (</w:t>
      </w:r>
      <w:r>
        <w:rPr>
          <w:rFonts w:ascii="Times New Roman" w:hAnsi="Times New Roman" w:cs="Times New Roman"/>
          <w:sz w:val="20"/>
          <w:szCs w:val="20"/>
        </w:rPr>
        <w:t>b</w:t>
      </w:r>
      <w:r w:rsidRPr="00655E6D">
        <w:rPr>
          <w:rFonts w:ascii="Times New Roman" w:hAnsi="Times New Roman" w:cs="Times New Roman"/>
          <w:sz w:val="20"/>
          <w:szCs w:val="20"/>
        </w:rPr>
        <w:t xml:space="preserve">) conserved motif analysis of MADS proteins from </w:t>
      </w:r>
      <w:r w:rsidRPr="00655E6D">
        <w:rPr>
          <w:rFonts w:ascii="Times New Roman" w:hAnsi="Times New Roman" w:cs="Times New Roman"/>
          <w:i/>
          <w:iCs/>
          <w:sz w:val="20"/>
          <w:szCs w:val="20"/>
        </w:rPr>
        <w:t>Durio zibethenus</w:t>
      </w:r>
      <w:r w:rsidRPr="00655E6D">
        <w:rPr>
          <w:rFonts w:ascii="Times New Roman" w:hAnsi="Times New Roman" w:cs="Times New Roman"/>
          <w:sz w:val="20"/>
          <w:szCs w:val="20"/>
        </w:rPr>
        <w:t>. ClustalW was used for multiple alignment. MEGA 11 was used for constructing the tree via Maximum Likelihood methods with the default parameter and 1,000 replicates (Tamura et al., 2021) The conserved motifs were identified by MEME suit version 5.5.2 (https://meme-suite.org/meme/tools/meme) and visualized with TBtools (Chen et al., 2020).</w:t>
      </w:r>
    </w:p>
    <w:p w14:paraId="7B9DFABA" w14:textId="77777777" w:rsidR="00655E6D" w:rsidRDefault="00655E6D" w:rsidP="00655E6D">
      <w:pPr>
        <w:tabs>
          <w:tab w:val="left" w:pos="6924"/>
        </w:tabs>
        <w:jc w:val="both"/>
        <w:rPr>
          <w:rFonts w:ascii="Times New Roman" w:hAnsi="Times New Roman" w:cs="Times New Roman"/>
          <w:sz w:val="20"/>
          <w:szCs w:val="20"/>
        </w:rPr>
      </w:pPr>
    </w:p>
    <w:p w14:paraId="416542EB" w14:textId="77777777" w:rsidR="00655E6D" w:rsidRDefault="00655E6D" w:rsidP="00655E6D">
      <w:pPr>
        <w:tabs>
          <w:tab w:val="left" w:pos="6924"/>
        </w:tabs>
        <w:jc w:val="both"/>
        <w:rPr>
          <w:rFonts w:ascii="Times New Roman" w:hAnsi="Times New Roman" w:cs="Times New Roman"/>
          <w:sz w:val="20"/>
          <w:szCs w:val="20"/>
        </w:rPr>
      </w:pPr>
    </w:p>
    <w:p w14:paraId="74B97A64" w14:textId="77777777" w:rsidR="00655E6D" w:rsidRDefault="00655E6D" w:rsidP="00655E6D">
      <w:pPr>
        <w:tabs>
          <w:tab w:val="left" w:pos="6924"/>
        </w:tabs>
        <w:jc w:val="both"/>
        <w:rPr>
          <w:rFonts w:ascii="Times New Roman" w:hAnsi="Times New Roman" w:cs="Times New Roman"/>
          <w:sz w:val="20"/>
          <w:szCs w:val="20"/>
        </w:rPr>
      </w:pPr>
    </w:p>
    <w:p w14:paraId="368EC758" w14:textId="3BD0968D" w:rsidR="00655E6D" w:rsidRDefault="00655E6D" w:rsidP="00655E6D">
      <w:pPr>
        <w:tabs>
          <w:tab w:val="left" w:pos="6924"/>
        </w:tabs>
        <w:jc w:val="both"/>
        <w:rPr>
          <w:rFonts w:ascii="Times New Roman" w:hAnsi="Times New Roman" w:cs="Times New Roman"/>
          <w:noProof/>
          <w:sz w:val="20"/>
          <w:szCs w:val="20"/>
        </w:rPr>
      </w:pPr>
      <w:r>
        <w:rPr>
          <w:rFonts w:ascii="Times New Roman" w:hAnsi="Times New Roman" w:cs="Times New Roman"/>
          <w:noProof/>
          <w:sz w:val="20"/>
          <w:szCs w:val="20"/>
        </w:rPr>
        <w:lastRenderedPageBreak/>
        <w:drawing>
          <wp:inline distT="0" distB="0" distL="0" distR="0" wp14:anchorId="41D7D3EE" wp14:editId="3E4F04B1">
            <wp:extent cx="5775721" cy="2423160"/>
            <wp:effectExtent l="0" t="0" r="0" b="0"/>
            <wp:docPr id="19486080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80990" cy="2425371"/>
                    </a:xfrm>
                    <a:prstGeom prst="rect">
                      <a:avLst/>
                    </a:prstGeom>
                    <a:noFill/>
                  </pic:spPr>
                </pic:pic>
              </a:graphicData>
            </a:graphic>
          </wp:inline>
        </w:drawing>
      </w:r>
    </w:p>
    <w:p w14:paraId="1A822B12" w14:textId="78AA258B" w:rsidR="00655E6D" w:rsidRDefault="00655E6D" w:rsidP="00655E6D">
      <w:pPr>
        <w:tabs>
          <w:tab w:val="left" w:pos="2196"/>
        </w:tabs>
        <w:rPr>
          <w:rFonts w:ascii="Times New Roman" w:hAnsi="Times New Roman" w:cs="Times New Roman"/>
          <w:sz w:val="20"/>
          <w:szCs w:val="20"/>
        </w:rPr>
      </w:pPr>
      <w:r w:rsidRPr="00655E6D">
        <w:rPr>
          <w:rFonts w:ascii="Times New Roman" w:hAnsi="Times New Roman" w:cs="Times New Roman"/>
          <w:b/>
          <w:bCs/>
          <w:sz w:val="20"/>
          <w:szCs w:val="20"/>
        </w:rPr>
        <w:t xml:space="preserve">Supplementary </w:t>
      </w:r>
      <w:r w:rsidR="002E1E8E">
        <w:rPr>
          <w:rFonts w:ascii="Times New Roman" w:hAnsi="Times New Roman" w:cs="Times New Roman"/>
          <w:b/>
          <w:bCs/>
          <w:sz w:val="20"/>
          <w:szCs w:val="20"/>
        </w:rPr>
        <w:t>F</w:t>
      </w:r>
      <w:r w:rsidRPr="00655E6D">
        <w:rPr>
          <w:rFonts w:ascii="Times New Roman" w:hAnsi="Times New Roman" w:cs="Times New Roman"/>
          <w:b/>
          <w:bCs/>
          <w:sz w:val="20"/>
          <w:szCs w:val="20"/>
        </w:rPr>
        <w:t>igure S3</w:t>
      </w:r>
      <w:r w:rsidRPr="00655E6D">
        <w:rPr>
          <w:rFonts w:ascii="Times New Roman" w:hAnsi="Times New Roman" w:cs="Times New Roman"/>
          <w:sz w:val="20"/>
          <w:szCs w:val="20"/>
        </w:rPr>
        <w:t>. Multilevel consensus sequences identified by MEME suit version 5.5.2 (https://meme-suite.org/meme/tools/meme). Protein sequences of durian MADS-box were used to identify conserved motifs. Ten conserved motifs were identified. The essential conserved domain for MADS-box present on motif 1 and 3.</w:t>
      </w:r>
    </w:p>
    <w:p w14:paraId="47D3ABDC" w14:textId="77777777" w:rsidR="00655E6D" w:rsidRDefault="00655E6D" w:rsidP="00655E6D">
      <w:pPr>
        <w:tabs>
          <w:tab w:val="left" w:pos="2196"/>
        </w:tabs>
        <w:rPr>
          <w:rFonts w:ascii="Times New Roman" w:hAnsi="Times New Roman" w:cs="Times New Roman"/>
          <w:sz w:val="20"/>
          <w:szCs w:val="20"/>
        </w:rPr>
      </w:pPr>
    </w:p>
    <w:p w14:paraId="0961A234" w14:textId="77777777" w:rsidR="00655E6D" w:rsidRDefault="00655E6D" w:rsidP="00655E6D">
      <w:pPr>
        <w:tabs>
          <w:tab w:val="left" w:pos="2196"/>
        </w:tabs>
        <w:rPr>
          <w:rFonts w:ascii="Times New Roman" w:hAnsi="Times New Roman" w:cs="Times New Roman"/>
          <w:sz w:val="20"/>
          <w:szCs w:val="20"/>
        </w:rPr>
      </w:pPr>
    </w:p>
    <w:p w14:paraId="4B522D87" w14:textId="77777777" w:rsidR="00655E6D" w:rsidRDefault="00655E6D" w:rsidP="00655E6D">
      <w:pPr>
        <w:tabs>
          <w:tab w:val="left" w:pos="2196"/>
        </w:tabs>
        <w:rPr>
          <w:rFonts w:ascii="Times New Roman" w:hAnsi="Times New Roman" w:cs="Times New Roman"/>
          <w:sz w:val="20"/>
          <w:szCs w:val="20"/>
        </w:rPr>
      </w:pPr>
    </w:p>
    <w:p w14:paraId="43113B68" w14:textId="77777777" w:rsidR="00655E6D" w:rsidRDefault="00655E6D" w:rsidP="00655E6D">
      <w:pPr>
        <w:tabs>
          <w:tab w:val="left" w:pos="2196"/>
        </w:tabs>
        <w:rPr>
          <w:rFonts w:ascii="Times New Roman" w:hAnsi="Times New Roman" w:cs="Times New Roman"/>
          <w:sz w:val="20"/>
          <w:szCs w:val="20"/>
        </w:rPr>
      </w:pPr>
    </w:p>
    <w:p w14:paraId="13EC6138" w14:textId="77777777" w:rsidR="00655E6D" w:rsidRDefault="00655E6D" w:rsidP="00655E6D">
      <w:pPr>
        <w:tabs>
          <w:tab w:val="left" w:pos="2196"/>
        </w:tabs>
        <w:rPr>
          <w:rFonts w:ascii="Times New Roman" w:hAnsi="Times New Roman" w:cs="Times New Roman"/>
          <w:sz w:val="20"/>
          <w:szCs w:val="20"/>
        </w:rPr>
      </w:pPr>
    </w:p>
    <w:p w14:paraId="1D578CBA" w14:textId="77777777" w:rsidR="00655E6D" w:rsidRDefault="00655E6D" w:rsidP="00655E6D">
      <w:pPr>
        <w:tabs>
          <w:tab w:val="left" w:pos="2196"/>
        </w:tabs>
        <w:rPr>
          <w:rFonts w:ascii="Times New Roman" w:hAnsi="Times New Roman" w:cs="Times New Roman"/>
          <w:sz w:val="20"/>
          <w:szCs w:val="20"/>
        </w:rPr>
      </w:pPr>
    </w:p>
    <w:p w14:paraId="20EA57B0" w14:textId="77777777" w:rsidR="00655E6D" w:rsidRDefault="00655E6D" w:rsidP="00655E6D">
      <w:pPr>
        <w:tabs>
          <w:tab w:val="left" w:pos="2196"/>
        </w:tabs>
        <w:rPr>
          <w:rFonts w:ascii="Times New Roman" w:hAnsi="Times New Roman" w:cs="Times New Roman"/>
          <w:sz w:val="20"/>
          <w:szCs w:val="20"/>
        </w:rPr>
      </w:pPr>
    </w:p>
    <w:p w14:paraId="07F82E95" w14:textId="77777777" w:rsidR="00655E6D" w:rsidRDefault="00655E6D" w:rsidP="00655E6D">
      <w:pPr>
        <w:tabs>
          <w:tab w:val="left" w:pos="2196"/>
        </w:tabs>
        <w:rPr>
          <w:rFonts w:ascii="Times New Roman" w:hAnsi="Times New Roman" w:cs="Times New Roman"/>
          <w:sz w:val="20"/>
          <w:szCs w:val="20"/>
        </w:rPr>
      </w:pPr>
    </w:p>
    <w:p w14:paraId="75A8CCC6" w14:textId="77777777" w:rsidR="00655E6D" w:rsidRDefault="00655E6D" w:rsidP="00655E6D">
      <w:pPr>
        <w:tabs>
          <w:tab w:val="left" w:pos="2196"/>
        </w:tabs>
        <w:rPr>
          <w:rFonts w:ascii="Times New Roman" w:hAnsi="Times New Roman" w:cs="Times New Roman"/>
          <w:sz w:val="20"/>
          <w:szCs w:val="20"/>
        </w:rPr>
      </w:pPr>
    </w:p>
    <w:p w14:paraId="01D46266" w14:textId="77777777" w:rsidR="00655E6D" w:rsidRDefault="00655E6D" w:rsidP="00655E6D">
      <w:pPr>
        <w:tabs>
          <w:tab w:val="left" w:pos="2196"/>
        </w:tabs>
        <w:rPr>
          <w:rFonts w:ascii="Times New Roman" w:hAnsi="Times New Roman" w:cs="Times New Roman"/>
          <w:sz w:val="20"/>
          <w:szCs w:val="20"/>
        </w:rPr>
      </w:pPr>
    </w:p>
    <w:p w14:paraId="741CA49B" w14:textId="77777777" w:rsidR="00655E6D" w:rsidRDefault="00655E6D" w:rsidP="00655E6D">
      <w:pPr>
        <w:tabs>
          <w:tab w:val="left" w:pos="2196"/>
        </w:tabs>
        <w:rPr>
          <w:rFonts w:ascii="Times New Roman" w:hAnsi="Times New Roman" w:cs="Times New Roman"/>
          <w:sz w:val="20"/>
          <w:szCs w:val="20"/>
        </w:rPr>
      </w:pPr>
    </w:p>
    <w:p w14:paraId="025C9604" w14:textId="77777777" w:rsidR="00655E6D" w:rsidRDefault="00655E6D" w:rsidP="00655E6D">
      <w:pPr>
        <w:tabs>
          <w:tab w:val="left" w:pos="2196"/>
        </w:tabs>
        <w:rPr>
          <w:rFonts w:ascii="Times New Roman" w:hAnsi="Times New Roman" w:cs="Times New Roman"/>
          <w:sz w:val="20"/>
          <w:szCs w:val="20"/>
        </w:rPr>
      </w:pPr>
    </w:p>
    <w:p w14:paraId="05FF522F" w14:textId="77777777" w:rsidR="00655E6D" w:rsidRDefault="00655E6D" w:rsidP="00655E6D">
      <w:pPr>
        <w:tabs>
          <w:tab w:val="left" w:pos="2196"/>
        </w:tabs>
        <w:rPr>
          <w:rFonts w:ascii="Times New Roman" w:hAnsi="Times New Roman" w:cs="Times New Roman"/>
          <w:sz w:val="20"/>
          <w:szCs w:val="20"/>
        </w:rPr>
      </w:pPr>
    </w:p>
    <w:p w14:paraId="43E20B1E" w14:textId="77777777" w:rsidR="00655E6D" w:rsidRDefault="00655E6D" w:rsidP="00655E6D">
      <w:pPr>
        <w:tabs>
          <w:tab w:val="left" w:pos="2196"/>
        </w:tabs>
        <w:rPr>
          <w:rFonts w:ascii="Times New Roman" w:hAnsi="Times New Roman" w:cs="Times New Roman"/>
          <w:sz w:val="20"/>
          <w:szCs w:val="20"/>
        </w:rPr>
      </w:pPr>
    </w:p>
    <w:p w14:paraId="66734717" w14:textId="77777777" w:rsidR="00655E6D" w:rsidRDefault="00655E6D" w:rsidP="00655E6D">
      <w:pPr>
        <w:tabs>
          <w:tab w:val="left" w:pos="2196"/>
        </w:tabs>
        <w:rPr>
          <w:rFonts w:ascii="Times New Roman" w:hAnsi="Times New Roman" w:cs="Times New Roman"/>
          <w:sz w:val="20"/>
          <w:szCs w:val="20"/>
        </w:rPr>
      </w:pPr>
    </w:p>
    <w:p w14:paraId="62B3CE20" w14:textId="77777777" w:rsidR="00655E6D" w:rsidRDefault="00655E6D" w:rsidP="00655E6D">
      <w:pPr>
        <w:tabs>
          <w:tab w:val="left" w:pos="2196"/>
        </w:tabs>
        <w:rPr>
          <w:rFonts w:ascii="Times New Roman" w:hAnsi="Times New Roman" w:cs="Times New Roman"/>
          <w:sz w:val="20"/>
          <w:szCs w:val="20"/>
        </w:rPr>
      </w:pPr>
    </w:p>
    <w:p w14:paraId="00174C98" w14:textId="77777777" w:rsidR="00655E6D" w:rsidRDefault="00655E6D" w:rsidP="00655E6D">
      <w:pPr>
        <w:tabs>
          <w:tab w:val="left" w:pos="2196"/>
        </w:tabs>
        <w:rPr>
          <w:rFonts w:ascii="Times New Roman" w:hAnsi="Times New Roman" w:cs="Times New Roman"/>
          <w:sz w:val="20"/>
          <w:szCs w:val="20"/>
        </w:rPr>
      </w:pPr>
    </w:p>
    <w:p w14:paraId="36032B87" w14:textId="77777777" w:rsidR="00655E6D" w:rsidRDefault="00655E6D" w:rsidP="00655E6D">
      <w:pPr>
        <w:tabs>
          <w:tab w:val="left" w:pos="2196"/>
        </w:tabs>
        <w:rPr>
          <w:rFonts w:ascii="Times New Roman" w:hAnsi="Times New Roman" w:cs="Times New Roman"/>
          <w:sz w:val="20"/>
          <w:szCs w:val="20"/>
        </w:rPr>
      </w:pPr>
    </w:p>
    <w:p w14:paraId="2FD557D9" w14:textId="77777777" w:rsidR="00655E6D" w:rsidRDefault="00655E6D" w:rsidP="00655E6D">
      <w:pPr>
        <w:tabs>
          <w:tab w:val="left" w:pos="2196"/>
        </w:tabs>
        <w:rPr>
          <w:rFonts w:ascii="Times New Roman" w:hAnsi="Times New Roman" w:cs="Times New Roman"/>
          <w:sz w:val="20"/>
          <w:szCs w:val="20"/>
        </w:rPr>
      </w:pPr>
    </w:p>
    <w:p w14:paraId="2FC2281D" w14:textId="3BD9F463" w:rsidR="00655E6D" w:rsidRDefault="00655E6D" w:rsidP="00655E6D">
      <w:pPr>
        <w:tabs>
          <w:tab w:val="left" w:pos="2196"/>
        </w:tabs>
        <w:rPr>
          <w:rFonts w:ascii="Times New Roman" w:hAnsi="Times New Roman" w:cs="Times New Roman"/>
          <w:sz w:val="20"/>
          <w:szCs w:val="20"/>
        </w:rPr>
      </w:pPr>
      <w:r w:rsidRPr="00655E6D">
        <w:rPr>
          <w:rFonts w:ascii="Times New Roman" w:hAnsi="Times New Roman" w:cs="Times New Roman"/>
          <w:sz w:val="20"/>
          <w:szCs w:val="20"/>
        </w:rPr>
        <w:lastRenderedPageBreak/>
        <w:drawing>
          <wp:inline distT="0" distB="0" distL="0" distR="0" wp14:anchorId="3381559A" wp14:editId="0575CCBD">
            <wp:extent cx="5943600" cy="2129790"/>
            <wp:effectExtent l="0" t="0" r="0" b="0"/>
            <wp:docPr id="7" name="Picture 6">
              <a:extLst xmlns:a="http://schemas.openxmlformats.org/drawingml/2006/main">
                <a:ext uri="{FF2B5EF4-FFF2-40B4-BE49-F238E27FC236}">
                  <a16:creationId xmlns:a16="http://schemas.microsoft.com/office/drawing/2014/main" id="{A74CB000-044A-0EDE-A546-E324B30F1D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74CB000-044A-0EDE-A546-E324B30F1DBC}"/>
                        </a:ext>
                      </a:extLst>
                    </pic:cNvPr>
                    <pic:cNvPicPr>
                      <a:picLocks noChangeAspect="1"/>
                    </pic:cNvPicPr>
                  </pic:nvPicPr>
                  <pic:blipFill>
                    <a:blip r:embed="rId7"/>
                    <a:stretch>
                      <a:fillRect/>
                    </a:stretch>
                  </pic:blipFill>
                  <pic:spPr>
                    <a:xfrm>
                      <a:off x="0" y="0"/>
                      <a:ext cx="5943600" cy="2129790"/>
                    </a:xfrm>
                    <a:prstGeom prst="rect">
                      <a:avLst/>
                    </a:prstGeom>
                  </pic:spPr>
                </pic:pic>
              </a:graphicData>
            </a:graphic>
          </wp:inline>
        </w:drawing>
      </w:r>
    </w:p>
    <w:p w14:paraId="539C930A" w14:textId="71A0D80B" w:rsidR="00655E6D" w:rsidRDefault="00655E6D" w:rsidP="00655E6D">
      <w:pPr>
        <w:tabs>
          <w:tab w:val="left" w:pos="6396"/>
        </w:tabs>
        <w:jc w:val="both"/>
        <w:rPr>
          <w:rFonts w:ascii="Times New Roman" w:hAnsi="Times New Roman" w:cs="Times New Roman"/>
          <w:sz w:val="20"/>
          <w:szCs w:val="20"/>
        </w:rPr>
      </w:pPr>
      <w:r w:rsidRPr="00655E6D">
        <w:rPr>
          <w:rFonts w:ascii="Times New Roman" w:hAnsi="Times New Roman" w:cs="Times New Roman"/>
          <w:b/>
          <w:bCs/>
          <w:sz w:val="20"/>
          <w:szCs w:val="20"/>
        </w:rPr>
        <w:t xml:space="preserve">Supplementary </w:t>
      </w:r>
      <w:r w:rsidR="002E1E8E">
        <w:rPr>
          <w:rFonts w:ascii="Times New Roman" w:hAnsi="Times New Roman" w:cs="Times New Roman"/>
          <w:b/>
          <w:bCs/>
          <w:sz w:val="20"/>
          <w:szCs w:val="20"/>
        </w:rPr>
        <w:t>F</w:t>
      </w:r>
      <w:r w:rsidRPr="00655E6D">
        <w:rPr>
          <w:rFonts w:ascii="Times New Roman" w:hAnsi="Times New Roman" w:cs="Times New Roman"/>
          <w:b/>
          <w:bCs/>
          <w:sz w:val="20"/>
          <w:szCs w:val="20"/>
        </w:rPr>
        <w:t>igure S4</w:t>
      </w:r>
      <w:r w:rsidRPr="00655E6D">
        <w:rPr>
          <w:rFonts w:ascii="Times New Roman" w:hAnsi="Times New Roman" w:cs="Times New Roman"/>
          <w:sz w:val="20"/>
          <w:szCs w:val="20"/>
        </w:rPr>
        <w:t xml:space="preserve">. Relative expression of </w:t>
      </w:r>
      <w:r w:rsidRPr="00655E6D">
        <w:rPr>
          <w:rFonts w:ascii="Times New Roman" w:hAnsi="Times New Roman" w:cs="Times New Roman"/>
          <w:i/>
          <w:iCs/>
          <w:sz w:val="20"/>
          <w:szCs w:val="20"/>
        </w:rPr>
        <w:t>DzSEP3-1</w:t>
      </w:r>
      <w:r w:rsidRPr="00655E6D">
        <w:rPr>
          <w:rFonts w:ascii="Times New Roman" w:hAnsi="Times New Roman" w:cs="Times New Roman"/>
          <w:sz w:val="20"/>
          <w:szCs w:val="20"/>
        </w:rPr>
        <w:t xml:space="preserve"> and </w:t>
      </w:r>
      <w:r w:rsidRPr="00655E6D">
        <w:rPr>
          <w:rFonts w:ascii="Times New Roman" w:hAnsi="Times New Roman" w:cs="Times New Roman"/>
          <w:i/>
          <w:iCs/>
          <w:sz w:val="20"/>
          <w:szCs w:val="20"/>
        </w:rPr>
        <w:t>DzAGL6-1</w:t>
      </w:r>
      <w:r w:rsidRPr="00655E6D">
        <w:rPr>
          <w:rFonts w:ascii="Times New Roman" w:hAnsi="Times New Roman" w:cs="Times New Roman"/>
          <w:sz w:val="20"/>
          <w:szCs w:val="20"/>
        </w:rPr>
        <w:t xml:space="preserve"> at five different stages. The expression level was quantified using RT-qPCR. The expression levels were normalized against the transcript of </w:t>
      </w:r>
      <w:r w:rsidRPr="00655E6D">
        <w:rPr>
          <w:rFonts w:ascii="Times New Roman" w:hAnsi="Times New Roman" w:cs="Times New Roman"/>
          <w:i/>
          <w:iCs/>
          <w:sz w:val="20"/>
          <w:szCs w:val="20"/>
        </w:rPr>
        <w:t>DzEF-1α</w:t>
      </w:r>
      <w:r w:rsidRPr="00655E6D">
        <w:rPr>
          <w:rFonts w:ascii="Times New Roman" w:hAnsi="Times New Roman" w:cs="Times New Roman"/>
          <w:sz w:val="20"/>
          <w:szCs w:val="20"/>
        </w:rPr>
        <w:t xml:space="preserve"> and </w:t>
      </w:r>
      <w:r w:rsidRPr="00655E6D">
        <w:rPr>
          <w:rFonts w:ascii="Times New Roman" w:hAnsi="Times New Roman" w:cs="Times New Roman"/>
          <w:i/>
          <w:iCs/>
          <w:sz w:val="20"/>
          <w:szCs w:val="20"/>
        </w:rPr>
        <w:t>DzACT</w:t>
      </w:r>
      <w:r w:rsidRPr="00655E6D">
        <w:rPr>
          <w:rFonts w:ascii="Times New Roman" w:hAnsi="Times New Roman" w:cs="Times New Roman"/>
          <w:sz w:val="20"/>
          <w:szCs w:val="20"/>
        </w:rPr>
        <w:t>; mean values ± SD are shown. Relative expression values were calculated using the 2</w:t>
      </w:r>
      <w:r w:rsidRPr="00655E6D">
        <w:rPr>
          <w:rFonts w:ascii="Times New Roman" w:hAnsi="Times New Roman" w:cs="Times New Roman"/>
          <w:sz w:val="20"/>
          <w:szCs w:val="20"/>
          <w:vertAlign w:val="superscript"/>
        </w:rPr>
        <w:t>-ΔCt</w:t>
      </w:r>
      <w:r w:rsidRPr="00655E6D">
        <w:rPr>
          <w:rFonts w:ascii="Times New Roman" w:hAnsi="Times New Roman" w:cs="Times New Roman"/>
          <w:sz w:val="20"/>
          <w:szCs w:val="20"/>
        </w:rPr>
        <w:t xml:space="preserve"> method. Different letters indicate a statistically significant difference between stages (p &lt; 0.05, one-way ANOVA, Duncan”s multiple range test). IM1, IM2, M, MR, and R correspond to the stages of immature 1 at 85 days after anthesis (DAA), immature 2 at 95 DAA, mature/harvest at 105 DAA, midripe at 3 days after harvest (DAH), and ripe at 5 DAH, respectively. The study utilized three biological replicates for each stage.</w:t>
      </w:r>
      <w:r>
        <w:rPr>
          <w:rFonts w:ascii="Times New Roman" w:hAnsi="Times New Roman" w:cs="Times New Roman"/>
          <w:sz w:val="20"/>
          <w:szCs w:val="20"/>
        </w:rPr>
        <w:t xml:space="preserve"> </w:t>
      </w:r>
      <w:r w:rsidRPr="00655E6D">
        <w:rPr>
          <w:rFonts w:ascii="Times New Roman" w:hAnsi="Times New Roman" w:cs="Times New Roman"/>
          <w:sz w:val="20"/>
          <w:szCs w:val="20"/>
        </w:rPr>
        <w:t>Abbreviation: EF-1α: elongation factor-1α; ACT: actin.</w:t>
      </w:r>
    </w:p>
    <w:p w14:paraId="2374AEAF" w14:textId="77777777" w:rsidR="00655E6D" w:rsidRDefault="00655E6D" w:rsidP="00655E6D">
      <w:pPr>
        <w:tabs>
          <w:tab w:val="left" w:pos="6396"/>
        </w:tabs>
        <w:jc w:val="both"/>
        <w:rPr>
          <w:rFonts w:ascii="Times New Roman" w:hAnsi="Times New Roman" w:cs="Times New Roman"/>
          <w:sz w:val="20"/>
          <w:szCs w:val="20"/>
        </w:rPr>
      </w:pPr>
    </w:p>
    <w:p w14:paraId="0C56BCB1" w14:textId="77777777" w:rsidR="00655E6D" w:rsidRDefault="00655E6D" w:rsidP="00655E6D">
      <w:pPr>
        <w:tabs>
          <w:tab w:val="left" w:pos="6396"/>
        </w:tabs>
        <w:jc w:val="both"/>
        <w:rPr>
          <w:rFonts w:ascii="Times New Roman" w:hAnsi="Times New Roman" w:cs="Times New Roman"/>
          <w:sz w:val="20"/>
          <w:szCs w:val="20"/>
        </w:rPr>
      </w:pPr>
    </w:p>
    <w:p w14:paraId="4821F0D4" w14:textId="77777777" w:rsidR="00655E6D" w:rsidRDefault="00655E6D" w:rsidP="00655E6D">
      <w:pPr>
        <w:tabs>
          <w:tab w:val="left" w:pos="6396"/>
        </w:tabs>
        <w:jc w:val="both"/>
        <w:rPr>
          <w:rFonts w:ascii="Times New Roman" w:hAnsi="Times New Roman" w:cs="Times New Roman"/>
          <w:sz w:val="20"/>
          <w:szCs w:val="20"/>
        </w:rPr>
      </w:pPr>
    </w:p>
    <w:p w14:paraId="581D16B7" w14:textId="77777777" w:rsidR="00655E6D" w:rsidRDefault="00655E6D" w:rsidP="00655E6D">
      <w:pPr>
        <w:tabs>
          <w:tab w:val="left" w:pos="6396"/>
        </w:tabs>
        <w:jc w:val="both"/>
        <w:rPr>
          <w:rFonts w:ascii="Times New Roman" w:hAnsi="Times New Roman" w:cs="Times New Roman"/>
          <w:sz w:val="20"/>
          <w:szCs w:val="20"/>
        </w:rPr>
      </w:pPr>
    </w:p>
    <w:p w14:paraId="07F5EFA7" w14:textId="77777777" w:rsidR="00655E6D" w:rsidRDefault="00655E6D" w:rsidP="00655E6D">
      <w:pPr>
        <w:tabs>
          <w:tab w:val="left" w:pos="6396"/>
        </w:tabs>
        <w:jc w:val="both"/>
        <w:rPr>
          <w:rFonts w:ascii="Times New Roman" w:hAnsi="Times New Roman" w:cs="Times New Roman"/>
          <w:sz w:val="20"/>
          <w:szCs w:val="20"/>
        </w:rPr>
      </w:pPr>
    </w:p>
    <w:p w14:paraId="316AB315" w14:textId="77777777" w:rsidR="00655E6D" w:rsidRDefault="00655E6D" w:rsidP="00655E6D">
      <w:pPr>
        <w:tabs>
          <w:tab w:val="left" w:pos="6396"/>
        </w:tabs>
        <w:jc w:val="both"/>
        <w:rPr>
          <w:rFonts w:ascii="Times New Roman" w:hAnsi="Times New Roman" w:cs="Times New Roman"/>
          <w:sz w:val="20"/>
          <w:szCs w:val="20"/>
        </w:rPr>
      </w:pPr>
    </w:p>
    <w:p w14:paraId="7000C367" w14:textId="77777777" w:rsidR="00655E6D" w:rsidRDefault="00655E6D" w:rsidP="00655E6D">
      <w:pPr>
        <w:tabs>
          <w:tab w:val="left" w:pos="6396"/>
        </w:tabs>
        <w:jc w:val="both"/>
        <w:rPr>
          <w:rFonts w:ascii="Times New Roman" w:hAnsi="Times New Roman" w:cs="Times New Roman"/>
          <w:sz w:val="20"/>
          <w:szCs w:val="20"/>
        </w:rPr>
      </w:pPr>
    </w:p>
    <w:p w14:paraId="28134FA6" w14:textId="77777777" w:rsidR="00655E6D" w:rsidRDefault="00655E6D" w:rsidP="00655E6D">
      <w:pPr>
        <w:tabs>
          <w:tab w:val="left" w:pos="6396"/>
        </w:tabs>
        <w:jc w:val="both"/>
        <w:rPr>
          <w:rFonts w:ascii="Times New Roman" w:hAnsi="Times New Roman" w:cs="Times New Roman"/>
          <w:sz w:val="20"/>
          <w:szCs w:val="20"/>
        </w:rPr>
      </w:pPr>
    </w:p>
    <w:p w14:paraId="38EDAC7D" w14:textId="77777777" w:rsidR="00655E6D" w:rsidRDefault="00655E6D" w:rsidP="00655E6D">
      <w:pPr>
        <w:tabs>
          <w:tab w:val="left" w:pos="6396"/>
        </w:tabs>
        <w:jc w:val="both"/>
        <w:rPr>
          <w:rFonts w:ascii="Times New Roman" w:hAnsi="Times New Roman" w:cs="Times New Roman"/>
          <w:sz w:val="20"/>
          <w:szCs w:val="20"/>
        </w:rPr>
      </w:pPr>
    </w:p>
    <w:p w14:paraId="21D0123F" w14:textId="77777777" w:rsidR="00655E6D" w:rsidRDefault="00655E6D" w:rsidP="00655E6D">
      <w:pPr>
        <w:tabs>
          <w:tab w:val="left" w:pos="6396"/>
        </w:tabs>
        <w:jc w:val="both"/>
        <w:rPr>
          <w:rFonts w:ascii="Times New Roman" w:hAnsi="Times New Roman" w:cs="Times New Roman"/>
          <w:sz w:val="20"/>
          <w:szCs w:val="20"/>
        </w:rPr>
      </w:pPr>
    </w:p>
    <w:p w14:paraId="5619F571" w14:textId="77777777" w:rsidR="00655E6D" w:rsidRDefault="00655E6D" w:rsidP="00655E6D">
      <w:pPr>
        <w:tabs>
          <w:tab w:val="left" w:pos="6396"/>
        </w:tabs>
        <w:jc w:val="both"/>
        <w:rPr>
          <w:rFonts w:ascii="Times New Roman" w:hAnsi="Times New Roman" w:cs="Times New Roman"/>
          <w:sz w:val="20"/>
          <w:szCs w:val="20"/>
        </w:rPr>
      </w:pPr>
    </w:p>
    <w:p w14:paraId="742EB0BE" w14:textId="77777777" w:rsidR="00655E6D" w:rsidRDefault="00655E6D" w:rsidP="00655E6D">
      <w:pPr>
        <w:tabs>
          <w:tab w:val="left" w:pos="6396"/>
        </w:tabs>
        <w:jc w:val="both"/>
        <w:rPr>
          <w:rFonts w:ascii="Times New Roman" w:hAnsi="Times New Roman" w:cs="Times New Roman"/>
          <w:sz w:val="20"/>
          <w:szCs w:val="20"/>
        </w:rPr>
      </w:pPr>
    </w:p>
    <w:p w14:paraId="1EC669A6" w14:textId="77777777" w:rsidR="00655E6D" w:rsidRDefault="00655E6D" w:rsidP="00655E6D">
      <w:pPr>
        <w:tabs>
          <w:tab w:val="left" w:pos="6396"/>
        </w:tabs>
        <w:jc w:val="both"/>
        <w:rPr>
          <w:rFonts w:ascii="Times New Roman" w:hAnsi="Times New Roman" w:cs="Times New Roman"/>
          <w:sz w:val="20"/>
          <w:szCs w:val="20"/>
        </w:rPr>
      </w:pPr>
    </w:p>
    <w:p w14:paraId="0A2CA899" w14:textId="77777777" w:rsidR="00655E6D" w:rsidRDefault="00655E6D" w:rsidP="00655E6D">
      <w:pPr>
        <w:tabs>
          <w:tab w:val="left" w:pos="6396"/>
        </w:tabs>
        <w:jc w:val="both"/>
        <w:rPr>
          <w:rFonts w:ascii="Times New Roman" w:hAnsi="Times New Roman" w:cs="Times New Roman"/>
          <w:sz w:val="20"/>
          <w:szCs w:val="20"/>
        </w:rPr>
      </w:pPr>
    </w:p>
    <w:p w14:paraId="0BC26FDC" w14:textId="77777777" w:rsidR="00655E6D" w:rsidRDefault="00655E6D" w:rsidP="00655E6D">
      <w:pPr>
        <w:tabs>
          <w:tab w:val="left" w:pos="6396"/>
        </w:tabs>
        <w:jc w:val="both"/>
        <w:rPr>
          <w:rFonts w:ascii="Times New Roman" w:hAnsi="Times New Roman" w:cs="Times New Roman"/>
          <w:sz w:val="20"/>
          <w:szCs w:val="20"/>
        </w:rPr>
      </w:pPr>
    </w:p>
    <w:p w14:paraId="5CCDC869" w14:textId="77777777" w:rsidR="00655E6D" w:rsidRDefault="00655E6D" w:rsidP="00655E6D">
      <w:pPr>
        <w:tabs>
          <w:tab w:val="left" w:pos="6396"/>
        </w:tabs>
        <w:jc w:val="both"/>
        <w:rPr>
          <w:rFonts w:ascii="Times New Roman" w:hAnsi="Times New Roman" w:cs="Times New Roman"/>
          <w:sz w:val="20"/>
          <w:szCs w:val="20"/>
        </w:rPr>
      </w:pPr>
    </w:p>
    <w:p w14:paraId="397BC9B7" w14:textId="77777777" w:rsidR="00655E6D" w:rsidRDefault="00655E6D" w:rsidP="00655E6D">
      <w:pPr>
        <w:tabs>
          <w:tab w:val="left" w:pos="6396"/>
        </w:tabs>
        <w:jc w:val="both"/>
        <w:rPr>
          <w:rFonts w:ascii="Times New Roman" w:hAnsi="Times New Roman" w:cs="Times New Roman"/>
          <w:sz w:val="20"/>
          <w:szCs w:val="20"/>
        </w:rPr>
      </w:pPr>
    </w:p>
    <w:p w14:paraId="6C1C83D8" w14:textId="655416E5" w:rsidR="00655E6D" w:rsidRDefault="00655E6D" w:rsidP="00655E6D">
      <w:pPr>
        <w:tabs>
          <w:tab w:val="left" w:pos="6396"/>
        </w:tabs>
        <w:jc w:val="both"/>
        <w:rPr>
          <w:rFonts w:ascii="Times New Roman" w:hAnsi="Times New Roman" w:cs="Times New Roman"/>
          <w:noProof/>
          <w:sz w:val="20"/>
          <w:szCs w:val="20"/>
        </w:rPr>
      </w:pPr>
      <w:r>
        <w:rPr>
          <w:rFonts w:ascii="Times New Roman" w:hAnsi="Times New Roman" w:cs="Times New Roman"/>
          <w:noProof/>
          <w:sz w:val="20"/>
          <w:szCs w:val="20"/>
        </w:rPr>
        <w:lastRenderedPageBreak/>
        <w:drawing>
          <wp:inline distT="0" distB="0" distL="0" distR="0" wp14:anchorId="5F068364" wp14:editId="5D812400">
            <wp:extent cx="5448300" cy="5641354"/>
            <wp:effectExtent l="0" t="0" r="0" b="0"/>
            <wp:docPr id="1882023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2611" cy="5645818"/>
                    </a:xfrm>
                    <a:prstGeom prst="rect">
                      <a:avLst/>
                    </a:prstGeom>
                    <a:noFill/>
                  </pic:spPr>
                </pic:pic>
              </a:graphicData>
            </a:graphic>
          </wp:inline>
        </w:drawing>
      </w:r>
    </w:p>
    <w:p w14:paraId="5FF89D6A" w14:textId="3BD1F095" w:rsidR="00655E6D" w:rsidRPr="00655E6D" w:rsidRDefault="00655E6D" w:rsidP="00655E6D">
      <w:pPr>
        <w:jc w:val="both"/>
        <w:rPr>
          <w:rFonts w:ascii="Times New Roman" w:hAnsi="Times New Roman" w:cs="Times New Roman"/>
          <w:sz w:val="20"/>
          <w:szCs w:val="20"/>
        </w:rPr>
      </w:pPr>
      <w:r w:rsidRPr="00655E6D">
        <w:rPr>
          <w:rFonts w:ascii="Times New Roman" w:hAnsi="Times New Roman" w:cs="Times New Roman"/>
          <w:b/>
          <w:bCs/>
          <w:sz w:val="20"/>
          <w:szCs w:val="20"/>
        </w:rPr>
        <w:t xml:space="preserve">Supplementary </w:t>
      </w:r>
      <w:r w:rsidR="002E1E8E">
        <w:rPr>
          <w:rFonts w:ascii="Times New Roman" w:hAnsi="Times New Roman" w:cs="Times New Roman"/>
          <w:b/>
          <w:bCs/>
          <w:sz w:val="20"/>
          <w:szCs w:val="20"/>
        </w:rPr>
        <w:t>F</w:t>
      </w:r>
      <w:r w:rsidRPr="00655E6D">
        <w:rPr>
          <w:rFonts w:ascii="Times New Roman" w:hAnsi="Times New Roman" w:cs="Times New Roman"/>
          <w:b/>
          <w:bCs/>
          <w:sz w:val="20"/>
          <w:szCs w:val="20"/>
        </w:rPr>
        <w:t>igure S5</w:t>
      </w:r>
      <w:r w:rsidRPr="00655E6D">
        <w:rPr>
          <w:rFonts w:ascii="Times New Roman" w:hAnsi="Times New Roman" w:cs="Times New Roman"/>
          <w:sz w:val="20"/>
          <w:szCs w:val="20"/>
        </w:rPr>
        <w:t xml:space="preserve">. (a) Carotenoid biosynthetic pathway. (b) Relative expression of carotenoid biosynthetic genes of durian at five different stages. The expression level was quantified using RT-qPCR. The expression levels were normalized against the transcript of </w:t>
      </w:r>
      <w:r w:rsidRPr="00655E6D">
        <w:rPr>
          <w:rFonts w:ascii="Times New Roman" w:hAnsi="Times New Roman" w:cs="Times New Roman"/>
          <w:i/>
          <w:iCs/>
          <w:sz w:val="20"/>
          <w:szCs w:val="20"/>
        </w:rPr>
        <w:t>DzEF-1α</w:t>
      </w:r>
      <w:r w:rsidRPr="00655E6D">
        <w:rPr>
          <w:rFonts w:ascii="Times New Roman" w:hAnsi="Times New Roman" w:cs="Times New Roman"/>
          <w:sz w:val="20"/>
          <w:szCs w:val="20"/>
        </w:rPr>
        <w:t xml:space="preserve"> and </w:t>
      </w:r>
      <w:r w:rsidRPr="00655E6D">
        <w:rPr>
          <w:rFonts w:ascii="Times New Roman" w:hAnsi="Times New Roman" w:cs="Times New Roman"/>
          <w:i/>
          <w:iCs/>
          <w:sz w:val="20"/>
          <w:szCs w:val="20"/>
        </w:rPr>
        <w:t>DzACT</w:t>
      </w:r>
      <w:r w:rsidRPr="00655E6D">
        <w:rPr>
          <w:rFonts w:ascii="Times New Roman" w:hAnsi="Times New Roman" w:cs="Times New Roman"/>
          <w:sz w:val="20"/>
          <w:szCs w:val="20"/>
        </w:rPr>
        <w:t>; mean values ± SD are shown. Relative expression values were calculated using the 2</w:t>
      </w:r>
      <w:r w:rsidRPr="00655E6D">
        <w:rPr>
          <w:rFonts w:ascii="Times New Roman" w:hAnsi="Times New Roman" w:cs="Times New Roman"/>
          <w:sz w:val="20"/>
          <w:szCs w:val="20"/>
          <w:vertAlign w:val="superscript"/>
        </w:rPr>
        <w:t>-ΔCt</w:t>
      </w:r>
      <w:r w:rsidRPr="00655E6D">
        <w:rPr>
          <w:rFonts w:ascii="Times New Roman" w:hAnsi="Times New Roman" w:cs="Times New Roman"/>
          <w:sz w:val="20"/>
          <w:szCs w:val="20"/>
        </w:rPr>
        <w:t xml:space="preserve"> method. Different letters indicate a statistically significant difference between stages (p &lt; 0.05, one-way ANOVA, Duncan”s multiple range test). IM1, IM2, M, MR, and R correspond to the stages of immature 1 at 85 days after anthesis (DAA), immature 2 at 95 DAA, mature/harvest at 105 DAA, midripe at 3 days after harvest (DAH), and ripe at 5 DAH, respectively. The study utilized three biological replicates for each stage. Abbreviation: PSY: phytoene synthase; PDS: phytoene desaturase; ZDS: ζ-carotene desaturase; ZISO: ζ-carotene isomerase; CRTISO: prolycopene isomerase; LCYE: lycopene ε-cyclase; LCYB: lycopene β-cyclase; CYCB: chromoplast specific lycopene β-cyclase; BCH: β-carotene hydroxylase; ECH: ε-carotene hydroxylase; ZEP: zeaxanthin epoxidase; VDE: violaxanthin de-epoxidase.; EF-1α: elongation factor-1α; ACT: actin.</w:t>
      </w:r>
    </w:p>
    <w:sectPr w:rsidR="00655E6D" w:rsidRPr="00655E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E6D"/>
    <w:rsid w:val="002E1E8E"/>
    <w:rsid w:val="00655E6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83435"/>
  <w15:chartTrackingRefBased/>
  <w15:docId w15:val="{86230B50-AC2D-4A8B-9D20-244BC507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5E6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655E6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655E6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655E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5E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5E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E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E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E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E6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655E6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655E6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655E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5E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5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E6D"/>
    <w:rPr>
      <w:rFonts w:eastAsiaTheme="majorEastAsia" w:cstheme="majorBidi"/>
      <w:color w:val="272727" w:themeColor="text1" w:themeTint="D8"/>
    </w:rPr>
  </w:style>
  <w:style w:type="paragraph" w:styleId="Title">
    <w:name w:val="Title"/>
    <w:basedOn w:val="Normal"/>
    <w:next w:val="Normal"/>
    <w:link w:val="TitleChar"/>
    <w:uiPriority w:val="10"/>
    <w:qFormat/>
    <w:rsid w:val="00655E6D"/>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55E6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55E6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55E6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55E6D"/>
    <w:pPr>
      <w:spacing w:before="160"/>
      <w:jc w:val="center"/>
    </w:pPr>
    <w:rPr>
      <w:i/>
      <w:iCs/>
      <w:color w:val="404040" w:themeColor="text1" w:themeTint="BF"/>
    </w:rPr>
  </w:style>
  <w:style w:type="character" w:customStyle="1" w:styleId="QuoteChar">
    <w:name w:val="Quote Char"/>
    <w:basedOn w:val="DefaultParagraphFont"/>
    <w:link w:val="Quote"/>
    <w:uiPriority w:val="29"/>
    <w:rsid w:val="00655E6D"/>
    <w:rPr>
      <w:i/>
      <w:iCs/>
      <w:color w:val="404040" w:themeColor="text1" w:themeTint="BF"/>
    </w:rPr>
  </w:style>
  <w:style w:type="paragraph" w:styleId="ListParagraph">
    <w:name w:val="List Paragraph"/>
    <w:basedOn w:val="Normal"/>
    <w:uiPriority w:val="34"/>
    <w:qFormat/>
    <w:rsid w:val="00655E6D"/>
    <w:pPr>
      <w:ind w:left="720"/>
      <w:contextualSpacing/>
    </w:pPr>
  </w:style>
  <w:style w:type="character" w:styleId="IntenseEmphasis">
    <w:name w:val="Intense Emphasis"/>
    <w:basedOn w:val="DefaultParagraphFont"/>
    <w:uiPriority w:val="21"/>
    <w:qFormat/>
    <w:rsid w:val="00655E6D"/>
    <w:rPr>
      <w:i/>
      <w:iCs/>
      <w:color w:val="0F4761" w:themeColor="accent1" w:themeShade="BF"/>
    </w:rPr>
  </w:style>
  <w:style w:type="paragraph" w:styleId="IntenseQuote">
    <w:name w:val="Intense Quote"/>
    <w:basedOn w:val="Normal"/>
    <w:next w:val="Normal"/>
    <w:link w:val="IntenseQuoteChar"/>
    <w:uiPriority w:val="30"/>
    <w:qFormat/>
    <w:rsid w:val="00655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5E6D"/>
    <w:rPr>
      <w:i/>
      <w:iCs/>
      <w:color w:val="0F4761" w:themeColor="accent1" w:themeShade="BF"/>
    </w:rPr>
  </w:style>
  <w:style w:type="character" w:styleId="IntenseReference">
    <w:name w:val="Intense Reference"/>
    <w:basedOn w:val="DefaultParagraphFont"/>
    <w:uiPriority w:val="32"/>
    <w:qFormat/>
    <w:rsid w:val="00655E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485</Words>
  <Characters>2765</Characters>
  <Application>Microsoft Office Word</Application>
  <DocSecurity>0</DocSecurity>
  <Lines>23</Lines>
  <Paragraphs>6</Paragraphs>
  <ScaleCrop>false</ScaleCrop>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Kittiya Tantisuwanichkul</dc:creator>
  <cp:keywords/>
  <dc:description/>
  <cp:lastModifiedBy>Kittiya Tantisuwanichkul</cp:lastModifiedBy>
  <cp:revision>2</cp:revision>
  <dcterms:created xsi:type="dcterms:W3CDTF">2024-04-19T06:22:00Z</dcterms:created>
  <dcterms:modified xsi:type="dcterms:W3CDTF">2024-04-19T07:26:00Z</dcterms:modified>
</cp:coreProperties>
</file>