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C82EF" w14:textId="169B2D20" w:rsidR="00E722BB" w:rsidRDefault="00545888" w:rsidP="00E722BB">
      <w:pPr>
        <w:jc w:val="both"/>
        <w:rPr>
          <w:rFonts w:ascii="Avenir Next" w:hAnsi="Avenir Next"/>
          <w:b/>
          <w:bCs/>
        </w:rPr>
      </w:pPr>
      <w:r w:rsidRPr="00545888">
        <w:rPr>
          <w:rFonts w:ascii="Avenir Next" w:hAnsi="Avenir Next"/>
          <w:b/>
          <w:bCs/>
        </w:rPr>
        <w:t>Rapid</w:t>
      </w:r>
      <w:r>
        <w:rPr>
          <w:rFonts w:ascii="Avenir Next" w:hAnsi="Avenir Next"/>
          <w:b/>
          <w:bCs/>
        </w:rPr>
        <w:t xml:space="preserve"> </w:t>
      </w:r>
      <w:r w:rsidRPr="00545888">
        <w:rPr>
          <w:rFonts w:ascii="Avenir Next" w:hAnsi="Avenir Next"/>
          <w:b/>
          <w:bCs/>
        </w:rPr>
        <w:t>Explainable</w:t>
      </w:r>
      <w:r>
        <w:rPr>
          <w:rFonts w:ascii="Avenir Next" w:hAnsi="Avenir Next"/>
          <w:b/>
          <w:bCs/>
        </w:rPr>
        <w:t xml:space="preserve"> </w:t>
      </w:r>
      <w:r w:rsidRPr="00545888">
        <w:rPr>
          <w:rFonts w:ascii="Avenir Next" w:hAnsi="Avenir Next"/>
          <w:b/>
          <w:bCs/>
        </w:rPr>
        <w:t>GNN-Derived</w:t>
      </w:r>
      <w:r>
        <w:rPr>
          <w:rFonts w:ascii="Avenir Next" w:hAnsi="Avenir Next"/>
          <w:b/>
          <w:bCs/>
        </w:rPr>
        <w:t xml:space="preserve"> </w:t>
      </w:r>
      <w:r w:rsidRPr="00545888">
        <w:rPr>
          <w:rFonts w:ascii="Avenir Next" w:hAnsi="Avenir Next"/>
          <w:b/>
          <w:bCs/>
        </w:rPr>
        <w:t>Structure-Property</w:t>
      </w:r>
      <w:r>
        <w:rPr>
          <w:rFonts w:ascii="Avenir Next" w:hAnsi="Avenir Next"/>
          <w:b/>
          <w:bCs/>
        </w:rPr>
        <w:t xml:space="preserve"> </w:t>
      </w:r>
      <w:r w:rsidRPr="00545888">
        <w:rPr>
          <w:rFonts w:ascii="Avenir Next" w:hAnsi="Avenir Next"/>
          <w:b/>
          <w:bCs/>
        </w:rPr>
        <w:t>Relationships</w:t>
      </w:r>
      <w:r>
        <w:rPr>
          <w:rFonts w:ascii="Avenir Next" w:hAnsi="Avenir Next"/>
          <w:b/>
          <w:bCs/>
        </w:rPr>
        <w:t xml:space="preserve"> </w:t>
      </w:r>
      <w:r w:rsidRPr="00545888">
        <w:rPr>
          <w:rFonts w:ascii="Avenir Next" w:hAnsi="Avenir Next"/>
          <w:b/>
          <w:bCs/>
        </w:rPr>
        <w:t>in</w:t>
      </w:r>
      <w:r>
        <w:rPr>
          <w:rFonts w:ascii="Avenir Next" w:hAnsi="Avenir Next"/>
          <w:b/>
          <w:bCs/>
        </w:rPr>
        <w:t xml:space="preserve"> </w:t>
      </w:r>
      <w:r w:rsidRPr="00545888">
        <w:rPr>
          <w:rFonts w:ascii="Avenir Next" w:hAnsi="Avenir Next"/>
          <w:b/>
          <w:bCs/>
        </w:rPr>
        <w:t>Interstitial-Alloy</w:t>
      </w:r>
      <w:r>
        <w:rPr>
          <w:rFonts w:ascii="Avenir Next" w:hAnsi="Avenir Next"/>
          <w:b/>
          <w:bCs/>
        </w:rPr>
        <w:t xml:space="preserve"> </w:t>
      </w:r>
      <w:r w:rsidRPr="00545888">
        <w:rPr>
          <w:rFonts w:ascii="Avenir Next" w:hAnsi="Avenir Next"/>
          <w:b/>
          <w:bCs/>
        </w:rPr>
        <w:t>Materials: a Demonstrated Workflow Using Mo2C</w:t>
      </w:r>
    </w:p>
    <w:p w14:paraId="2E7B47C8" w14:textId="640E104C" w:rsidR="00E722BB" w:rsidRDefault="00E722BB" w:rsidP="00E722BB">
      <w:pPr>
        <w:jc w:val="both"/>
        <w:rPr>
          <w:rFonts w:ascii="Avenir Next" w:hAnsi="Avenir Next"/>
          <w:sz w:val="22"/>
          <w:szCs w:val="22"/>
        </w:rPr>
      </w:pPr>
      <w:r>
        <w:rPr>
          <w:rFonts w:ascii="Avenir Next" w:hAnsi="Avenir Next"/>
          <w:sz w:val="22"/>
          <w:szCs w:val="22"/>
        </w:rPr>
        <w:t>Supporting Information</w:t>
      </w:r>
    </w:p>
    <w:p w14:paraId="71BCEDEE" w14:textId="77777777" w:rsidR="00E722BB" w:rsidRDefault="00E722BB" w:rsidP="00E722BB">
      <w:pPr>
        <w:jc w:val="both"/>
        <w:rPr>
          <w:rFonts w:ascii="Avenir Next" w:hAnsi="Avenir Next"/>
          <w:sz w:val="22"/>
          <w:szCs w:val="22"/>
        </w:rPr>
      </w:pPr>
    </w:p>
    <w:p w14:paraId="50A13F74" w14:textId="68734E59" w:rsidR="00E722BB" w:rsidRPr="00545888" w:rsidRDefault="00E722BB" w:rsidP="00E722BB">
      <w:pPr>
        <w:jc w:val="both"/>
        <w:rPr>
          <w:rFonts w:ascii="Avenir Next" w:hAnsi="Avenir Next"/>
          <w:sz w:val="22"/>
          <w:szCs w:val="22"/>
        </w:rPr>
      </w:pPr>
      <w:r>
        <w:rPr>
          <w:rFonts w:ascii="Avenir Next" w:hAnsi="Avenir Next"/>
          <w:sz w:val="22"/>
          <w:szCs w:val="22"/>
        </w:rPr>
        <w:t xml:space="preserve">Eduardo Aguilar </w:t>
      </w:r>
      <w:proofErr w:type="spellStart"/>
      <w:r>
        <w:rPr>
          <w:rFonts w:ascii="Avenir Next" w:hAnsi="Avenir Next"/>
          <w:sz w:val="22"/>
          <w:szCs w:val="22"/>
        </w:rPr>
        <w:t>Bejarano,</w:t>
      </w:r>
      <w:r w:rsidRPr="00E722BB">
        <w:rPr>
          <w:rFonts w:ascii="Avenir Next" w:hAnsi="Avenir Next"/>
          <w:sz w:val="22"/>
          <w:szCs w:val="22"/>
          <w:vertAlign w:val="superscript"/>
        </w:rPr>
        <w:t>a,b,c</w:t>
      </w:r>
      <w:proofErr w:type="spellEnd"/>
      <w:r>
        <w:rPr>
          <w:rFonts w:ascii="Avenir Next" w:hAnsi="Avenir Next"/>
          <w:sz w:val="22"/>
          <w:szCs w:val="22"/>
        </w:rPr>
        <w:t xml:space="preserve"> </w:t>
      </w:r>
      <w:r w:rsidR="00545888">
        <w:rPr>
          <w:rFonts w:ascii="Avenir Next" w:hAnsi="Avenir Next"/>
          <w:sz w:val="22"/>
          <w:szCs w:val="22"/>
        </w:rPr>
        <w:t xml:space="preserve">Luis </w:t>
      </w:r>
      <w:proofErr w:type="spellStart"/>
      <w:r w:rsidR="00545888">
        <w:rPr>
          <w:rFonts w:ascii="Avenir Next" w:hAnsi="Avenir Next"/>
          <w:sz w:val="22"/>
          <w:szCs w:val="22"/>
        </w:rPr>
        <w:t>Arrieta,</w:t>
      </w:r>
      <w:r w:rsidR="00545888">
        <w:rPr>
          <w:rFonts w:ascii="Avenir Next" w:hAnsi="Avenir Next"/>
          <w:sz w:val="22"/>
          <w:szCs w:val="22"/>
          <w:vertAlign w:val="superscript"/>
        </w:rPr>
        <w:t>d</w:t>
      </w:r>
      <w:proofErr w:type="spellEnd"/>
      <w:r w:rsidR="00545888">
        <w:rPr>
          <w:rFonts w:ascii="Avenir Next" w:hAnsi="Avenir Next"/>
          <w:sz w:val="22"/>
          <w:szCs w:val="22"/>
        </w:rPr>
        <w:t xml:space="preserve"> Mauricio </w:t>
      </w:r>
      <w:proofErr w:type="spellStart"/>
      <w:r w:rsidR="00545888">
        <w:rPr>
          <w:rFonts w:ascii="Avenir Next" w:hAnsi="Avenir Next"/>
          <w:sz w:val="22"/>
          <w:szCs w:val="22"/>
        </w:rPr>
        <w:t>Gutierrez,</w:t>
      </w:r>
      <w:r w:rsidR="00545888">
        <w:rPr>
          <w:rFonts w:ascii="Avenir Next" w:hAnsi="Avenir Next"/>
          <w:sz w:val="22"/>
          <w:szCs w:val="22"/>
          <w:vertAlign w:val="superscript"/>
        </w:rPr>
        <w:t>e</w:t>
      </w:r>
      <w:proofErr w:type="spellEnd"/>
      <w:r w:rsidR="00545888">
        <w:rPr>
          <w:rFonts w:ascii="Avenir Next" w:hAnsi="Avenir Next"/>
          <w:sz w:val="22"/>
          <w:szCs w:val="22"/>
        </w:rPr>
        <w:t xml:space="preserve"> </w:t>
      </w:r>
      <w:r>
        <w:rPr>
          <w:rFonts w:ascii="Avenir Next" w:hAnsi="Avenir Next"/>
          <w:sz w:val="22"/>
          <w:szCs w:val="22"/>
        </w:rPr>
        <w:t xml:space="preserve">Ender </w:t>
      </w:r>
      <w:proofErr w:type="spellStart"/>
      <w:r>
        <w:rPr>
          <w:rFonts w:ascii="Avenir Next" w:hAnsi="Avenir Next"/>
          <w:sz w:val="22"/>
          <w:szCs w:val="22"/>
        </w:rPr>
        <w:t>Özcan,</w:t>
      </w:r>
      <w:r w:rsidR="00A80A3E">
        <w:rPr>
          <w:rFonts w:ascii="Avenir Next" w:hAnsi="Avenir Next"/>
          <w:sz w:val="22"/>
          <w:szCs w:val="22"/>
          <w:vertAlign w:val="superscript"/>
        </w:rPr>
        <w:t>c</w:t>
      </w:r>
      <w:proofErr w:type="spellEnd"/>
      <w:r w:rsidR="00A80A3E">
        <w:rPr>
          <w:rFonts w:ascii="Avenir Next" w:hAnsi="Avenir Next"/>
          <w:sz w:val="22"/>
          <w:szCs w:val="22"/>
        </w:rPr>
        <w:t xml:space="preserve"> </w:t>
      </w:r>
      <w:r>
        <w:rPr>
          <w:rFonts w:ascii="Avenir Next" w:hAnsi="Avenir Next"/>
          <w:sz w:val="22"/>
          <w:szCs w:val="22"/>
        </w:rPr>
        <w:t>Simon Woodward</w:t>
      </w:r>
      <w:r w:rsidR="00545888">
        <w:rPr>
          <w:rFonts w:ascii="Avenir Next" w:hAnsi="Avenir Next"/>
          <w:sz w:val="22"/>
          <w:szCs w:val="22"/>
        </w:rPr>
        <w:t>,</w:t>
      </w:r>
      <w:r w:rsidR="00AD5DD7">
        <w:rPr>
          <w:rFonts w:ascii="Avenir Next" w:hAnsi="Avenir Next"/>
          <w:sz w:val="22"/>
          <w:szCs w:val="22"/>
        </w:rPr>
        <w:t xml:space="preserve"> </w:t>
      </w:r>
      <w:proofErr w:type="spellStart"/>
      <w:r w:rsidRPr="00E722BB">
        <w:rPr>
          <w:rFonts w:ascii="Avenir Next" w:hAnsi="Avenir Next"/>
          <w:sz w:val="22"/>
          <w:szCs w:val="22"/>
          <w:vertAlign w:val="superscript"/>
        </w:rPr>
        <w:t>a,b</w:t>
      </w:r>
      <w:proofErr w:type="spellEnd"/>
      <w:r w:rsidRPr="00E722BB">
        <w:rPr>
          <w:rFonts w:ascii="Avenir Next" w:hAnsi="Avenir Next"/>
          <w:sz w:val="22"/>
          <w:szCs w:val="22"/>
          <w:vertAlign w:val="superscript"/>
        </w:rPr>
        <w:t xml:space="preserve"> </w:t>
      </w:r>
      <w:r>
        <w:rPr>
          <w:rFonts w:ascii="Avenir Next" w:hAnsi="Avenir Next"/>
          <w:sz w:val="22"/>
          <w:szCs w:val="22"/>
        </w:rPr>
        <w:t>Grazziela Figueredo*</w:t>
      </w:r>
      <w:r w:rsidR="00545888">
        <w:rPr>
          <w:rFonts w:ascii="Avenir Next" w:hAnsi="Avenir Next"/>
          <w:sz w:val="22"/>
          <w:szCs w:val="22"/>
          <w:vertAlign w:val="superscript"/>
        </w:rPr>
        <w:t xml:space="preserve">f </w:t>
      </w:r>
      <w:r w:rsidR="00545888">
        <w:rPr>
          <w:rFonts w:ascii="Avenir Next" w:hAnsi="Avenir Next"/>
          <w:sz w:val="22"/>
          <w:szCs w:val="22"/>
        </w:rPr>
        <w:t xml:space="preserve">and Ignacio </w:t>
      </w:r>
      <w:proofErr w:type="spellStart"/>
      <w:r w:rsidR="00545888">
        <w:rPr>
          <w:rFonts w:ascii="Avenir Next" w:hAnsi="Avenir Next"/>
          <w:sz w:val="22"/>
          <w:szCs w:val="22"/>
        </w:rPr>
        <w:t>Borge</w:t>
      </w:r>
      <w:proofErr w:type="spellEnd"/>
      <w:r w:rsidR="00545888">
        <w:rPr>
          <w:rFonts w:ascii="Avenir Next" w:hAnsi="Avenir Next"/>
          <w:sz w:val="22"/>
          <w:szCs w:val="22"/>
        </w:rPr>
        <w:t>-Durán*</w:t>
      </w:r>
      <w:r w:rsidR="00545888">
        <w:rPr>
          <w:rFonts w:ascii="Avenir Next" w:hAnsi="Avenir Next"/>
          <w:sz w:val="22"/>
          <w:szCs w:val="22"/>
          <w:vertAlign w:val="superscript"/>
        </w:rPr>
        <w:t>g</w:t>
      </w:r>
    </w:p>
    <w:p w14:paraId="49600DBA" w14:textId="77777777" w:rsidR="00E722BB" w:rsidRDefault="00E722BB" w:rsidP="00E722BB">
      <w:pPr>
        <w:jc w:val="both"/>
        <w:rPr>
          <w:rFonts w:ascii="Avenir Next" w:hAnsi="Avenir Next"/>
          <w:sz w:val="22"/>
          <w:szCs w:val="22"/>
        </w:rPr>
      </w:pPr>
    </w:p>
    <w:p w14:paraId="0352B0D7" w14:textId="1656CB9F" w:rsidR="00A524D8" w:rsidRDefault="00E722BB" w:rsidP="00E722BB">
      <w:pPr>
        <w:jc w:val="both"/>
        <w:rPr>
          <w:rFonts w:ascii="Avenir Next" w:hAnsi="Avenir Next"/>
          <w:sz w:val="22"/>
          <w:szCs w:val="22"/>
        </w:rPr>
      </w:pPr>
      <w:proofErr w:type="spellStart"/>
      <w:r w:rsidRPr="00E722BB">
        <w:rPr>
          <w:rFonts w:ascii="Avenir Next" w:hAnsi="Avenir Next"/>
          <w:sz w:val="22"/>
          <w:szCs w:val="22"/>
          <w:vertAlign w:val="superscript"/>
        </w:rPr>
        <w:t>a</w:t>
      </w:r>
      <w:proofErr w:type="spellEnd"/>
      <w:r w:rsidRPr="00E722BB">
        <w:rPr>
          <w:rFonts w:ascii="Avenir Next" w:hAnsi="Avenir Next"/>
          <w:sz w:val="22"/>
          <w:szCs w:val="22"/>
        </w:rPr>
        <w:t xml:space="preserve"> The GSK Carbon Neutral Laboratories for Sustainable Chemistry, The</w:t>
      </w:r>
      <w:r>
        <w:rPr>
          <w:rFonts w:ascii="Avenir Next" w:hAnsi="Avenir Next"/>
          <w:sz w:val="22"/>
          <w:szCs w:val="22"/>
        </w:rPr>
        <w:t xml:space="preserve"> </w:t>
      </w:r>
      <w:r w:rsidRPr="00E722BB">
        <w:rPr>
          <w:rFonts w:ascii="Avenir Next" w:hAnsi="Avenir Next"/>
          <w:sz w:val="22"/>
          <w:szCs w:val="22"/>
        </w:rPr>
        <w:t>University of</w:t>
      </w:r>
      <w:r w:rsidRPr="00E722BB">
        <w:rPr>
          <w:rFonts w:ascii="Avenir Next" w:hAnsi="Avenir Next"/>
          <w:sz w:val="22"/>
          <w:szCs w:val="22"/>
        </w:rPr>
        <w:br/>
        <w:t>Nottingham,</w:t>
      </w:r>
      <w:r>
        <w:rPr>
          <w:rFonts w:ascii="Avenir Next" w:hAnsi="Avenir Next"/>
          <w:sz w:val="22"/>
          <w:szCs w:val="22"/>
        </w:rPr>
        <w:t xml:space="preserve"> </w:t>
      </w:r>
      <w:r w:rsidRPr="00E722BB">
        <w:rPr>
          <w:rFonts w:ascii="Avenir Next" w:hAnsi="Avenir Next"/>
          <w:sz w:val="22"/>
          <w:szCs w:val="22"/>
        </w:rPr>
        <w:t>Jubilee</w:t>
      </w:r>
      <w:r>
        <w:rPr>
          <w:rFonts w:ascii="Avenir Next" w:hAnsi="Avenir Next"/>
          <w:sz w:val="22"/>
          <w:szCs w:val="22"/>
        </w:rPr>
        <w:t xml:space="preserve"> </w:t>
      </w:r>
      <w:r w:rsidRPr="00E722BB">
        <w:rPr>
          <w:rFonts w:ascii="Avenir Next" w:hAnsi="Avenir Next"/>
          <w:sz w:val="22"/>
          <w:szCs w:val="22"/>
        </w:rPr>
        <w:t>Campus,</w:t>
      </w:r>
      <w:r>
        <w:rPr>
          <w:rFonts w:ascii="Avenir Next" w:hAnsi="Avenir Next"/>
          <w:sz w:val="22"/>
          <w:szCs w:val="22"/>
        </w:rPr>
        <w:t xml:space="preserve"> </w:t>
      </w:r>
      <w:r w:rsidRPr="00E722BB">
        <w:rPr>
          <w:rFonts w:ascii="Avenir Next" w:hAnsi="Avenir Next"/>
          <w:sz w:val="22"/>
          <w:szCs w:val="22"/>
        </w:rPr>
        <w:t>Nottingham,</w:t>
      </w:r>
      <w:r>
        <w:rPr>
          <w:rFonts w:ascii="Avenir Next" w:hAnsi="Avenir Next"/>
          <w:sz w:val="22"/>
          <w:szCs w:val="22"/>
        </w:rPr>
        <w:t xml:space="preserve"> </w:t>
      </w:r>
      <w:r w:rsidR="007B4A22">
        <w:rPr>
          <w:rFonts w:ascii="Avenir Next" w:hAnsi="Avenir Next"/>
          <w:sz w:val="22"/>
          <w:szCs w:val="22"/>
        </w:rPr>
        <w:t xml:space="preserve">NG7 2TU, </w:t>
      </w:r>
      <w:r>
        <w:rPr>
          <w:rFonts w:ascii="Avenir Next" w:hAnsi="Avenir Next"/>
          <w:sz w:val="22"/>
          <w:szCs w:val="22"/>
        </w:rPr>
        <w:t>UK</w:t>
      </w:r>
      <w:r w:rsidRPr="00E722BB">
        <w:rPr>
          <w:rFonts w:ascii="Avenir Next" w:hAnsi="Avenir Next"/>
          <w:sz w:val="22"/>
          <w:szCs w:val="22"/>
        </w:rPr>
        <w:t>.</w:t>
      </w:r>
    </w:p>
    <w:p w14:paraId="751D14E0" w14:textId="77777777" w:rsidR="007B4A22" w:rsidRDefault="00E722BB" w:rsidP="007B4A22">
      <w:pPr>
        <w:jc w:val="both"/>
        <w:rPr>
          <w:rFonts w:ascii="Avenir Next" w:hAnsi="Avenir Next"/>
          <w:sz w:val="22"/>
          <w:szCs w:val="22"/>
        </w:rPr>
      </w:pPr>
      <w:r w:rsidRPr="00E722BB">
        <w:rPr>
          <w:rFonts w:ascii="Avenir Next" w:hAnsi="Avenir Next"/>
          <w:sz w:val="22"/>
          <w:szCs w:val="22"/>
          <w:vertAlign w:val="superscript"/>
        </w:rPr>
        <w:t>b</w:t>
      </w:r>
      <w:r w:rsidRPr="00E722BB">
        <w:rPr>
          <w:rFonts w:ascii="Avenir Next" w:hAnsi="Avenir Next"/>
          <w:sz w:val="22"/>
          <w:szCs w:val="22"/>
        </w:rPr>
        <w:t xml:space="preserve"> School of Chemistry, The University of Nottingham, University Park, Nottingham,</w:t>
      </w:r>
      <w:r w:rsidRPr="00E722BB">
        <w:rPr>
          <w:rFonts w:ascii="Avenir Next" w:hAnsi="Avenir Next"/>
          <w:sz w:val="22"/>
          <w:szCs w:val="22"/>
        </w:rPr>
        <w:br/>
      </w:r>
      <w:r w:rsidR="007B4A22">
        <w:rPr>
          <w:rFonts w:ascii="Avenir Next" w:hAnsi="Avenir Next"/>
          <w:sz w:val="22"/>
          <w:szCs w:val="22"/>
        </w:rPr>
        <w:t xml:space="preserve">NG7 2RD, </w:t>
      </w:r>
      <w:r>
        <w:rPr>
          <w:rFonts w:ascii="Avenir Next" w:hAnsi="Avenir Next"/>
          <w:sz w:val="22"/>
          <w:szCs w:val="22"/>
        </w:rPr>
        <w:t>UK</w:t>
      </w:r>
      <w:r w:rsidRPr="00E722BB">
        <w:rPr>
          <w:rFonts w:ascii="Avenir Next" w:hAnsi="Avenir Next"/>
          <w:sz w:val="22"/>
          <w:szCs w:val="22"/>
        </w:rPr>
        <w:t>.</w:t>
      </w:r>
    </w:p>
    <w:p w14:paraId="0718778F" w14:textId="77B6CBC2" w:rsidR="007B4A22" w:rsidRDefault="00E722BB" w:rsidP="007B4A22">
      <w:pPr>
        <w:jc w:val="both"/>
        <w:rPr>
          <w:rFonts w:ascii="Avenir Next" w:hAnsi="Avenir Next"/>
          <w:sz w:val="22"/>
          <w:szCs w:val="22"/>
        </w:rPr>
      </w:pPr>
      <w:r w:rsidRPr="00E722BB">
        <w:rPr>
          <w:rFonts w:ascii="Avenir Next" w:hAnsi="Avenir Next"/>
          <w:sz w:val="22"/>
          <w:szCs w:val="22"/>
          <w:vertAlign w:val="superscript"/>
        </w:rPr>
        <w:t>c</w:t>
      </w:r>
      <w:r w:rsidRPr="00E722BB">
        <w:rPr>
          <w:rFonts w:ascii="Avenir Next" w:hAnsi="Avenir Next"/>
          <w:sz w:val="22"/>
          <w:szCs w:val="22"/>
        </w:rPr>
        <w:t xml:space="preserve"> School of Computer Science, The University of Nottingham, Jubilee Campus, Nottingham, </w:t>
      </w:r>
      <w:r w:rsidR="007B4A22">
        <w:rPr>
          <w:rFonts w:ascii="Avenir Next" w:hAnsi="Avenir Next"/>
          <w:sz w:val="22"/>
          <w:szCs w:val="22"/>
        </w:rPr>
        <w:t xml:space="preserve">NG7 2TU, </w:t>
      </w:r>
      <w:r>
        <w:rPr>
          <w:rFonts w:ascii="Avenir Next" w:hAnsi="Avenir Next"/>
          <w:sz w:val="22"/>
          <w:szCs w:val="22"/>
        </w:rPr>
        <w:t>UK</w:t>
      </w:r>
      <w:r w:rsidRPr="00E722BB">
        <w:rPr>
          <w:rFonts w:ascii="Avenir Next" w:hAnsi="Avenir Next"/>
          <w:sz w:val="22"/>
          <w:szCs w:val="22"/>
        </w:rPr>
        <w:t>.</w:t>
      </w:r>
    </w:p>
    <w:p w14:paraId="3769739B" w14:textId="635E1631" w:rsidR="00545888" w:rsidRDefault="00545888" w:rsidP="007B4A22">
      <w:pPr>
        <w:jc w:val="both"/>
        <w:rPr>
          <w:rFonts w:ascii="Avenir Next" w:hAnsi="Avenir Next"/>
          <w:sz w:val="22"/>
          <w:szCs w:val="22"/>
        </w:rPr>
      </w:pPr>
      <w:r>
        <w:rPr>
          <w:rFonts w:ascii="Avenir Next" w:hAnsi="Avenir Next"/>
          <w:sz w:val="22"/>
          <w:szCs w:val="22"/>
          <w:vertAlign w:val="superscript"/>
        </w:rPr>
        <w:t xml:space="preserve">d </w:t>
      </w:r>
      <w:r w:rsidRPr="00545888">
        <w:rPr>
          <w:rFonts w:ascii="Avenir Next" w:hAnsi="Avenir Next"/>
          <w:sz w:val="22"/>
          <w:szCs w:val="22"/>
        </w:rPr>
        <w:t>School of Chemical Engineering, Universidad de Costa Rica, San</w:t>
      </w:r>
      <w:r>
        <w:rPr>
          <w:rFonts w:ascii="Avenir Next" w:hAnsi="Avenir Next"/>
          <w:sz w:val="22"/>
          <w:szCs w:val="22"/>
        </w:rPr>
        <w:t xml:space="preserve"> </w:t>
      </w:r>
      <w:r w:rsidRPr="00545888">
        <w:rPr>
          <w:rFonts w:ascii="Avenir Next" w:hAnsi="Avenir Next"/>
          <w:sz w:val="22"/>
          <w:szCs w:val="22"/>
        </w:rPr>
        <w:t>Pedro, San Jos</w:t>
      </w:r>
      <w:r>
        <w:rPr>
          <w:rFonts w:ascii="Avenir Next" w:hAnsi="Avenir Next"/>
          <w:sz w:val="22"/>
          <w:szCs w:val="22"/>
        </w:rPr>
        <w:t>é</w:t>
      </w:r>
      <w:r w:rsidRPr="00545888">
        <w:rPr>
          <w:rFonts w:ascii="Avenir Next" w:hAnsi="Avenir Next"/>
          <w:sz w:val="22"/>
          <w:szCs w:val="22"/>
        </w:rPr>
        <w:t>, 11801, San Jos</w:t>
      </w:r>
      <w:r>
        <w:rPr>
          <w:rFonts w:ascii="Avenir Next" w:hAnsi="Avenir Next"/>
          <w:sz w:val="22"/>
          <w:szCs w:val="22"/>
        </w:rPr>
        <w:t>é</w:t>
      </w:r>
      <w:r w:rsidRPr="00545888">
        <w:rPr>
          <w:rFonts w:ascii="Avenir Next" w:hAnsi="Avenir Next"/>
          <w:sz w:val="22"/>
          <w:szCs w:val="22"/>
        </w:rPr>
        <w:t>, Costa Rica.</w:t>
      </w:r>
    </w:p>
    <w:p w14:paraId="58EF34F1" w14:textId="4E71CE04" w:rsidR="00545888" w:rsidRPr="00545888" w:rsidRDefault="00545888" w:rsidP="007B4A22">
      <w:pPr>
        <w:jc w:val="both"/>
        <w:rPr>
          <w:rFonts w:ascii="Avenir Next" w:hAnsi="Avenir Next"/>
          <w:sz w:val="22"/>
          <w:szCs w:val="22"/>
        </w:rPr>
      </w:pPr>
      <w:r w:rsidRPr="00545888">
        <w:rPr>
          <w:rFonts w:ascii="Avenir Next" w:hAnsi="Avenir Next"/>
          <w:sz w:val="22"/>
          <w:szCs w:val="22"/>
          <w:vertAlign w:val="superscript"/>
        </w:rPr>
        <w:t>e</w:t>
      </w:r>
      <w:r>
        <w:rPr>
          <w:rFonts w:ascii="Avenir Next" w:hAnsi="Avenir Next"/>
          <w:sz w:val="22"/>
          <w:szCs w:val="22"/>
        </w:rPr>
        <w:t xml:space="preserve"> </w:t>
      </w:r>
      <w:r w:rsidRPr="00545888">
        <w:rPr>
          <w:rFonts w:ascii="Avenir Next" w:hAnsi="Avenir Next"/>
          <w:sz w:val="22"/>
          <w:szCs w:val="22"/>
        </w:rPr>
        <w:t>School of Chemistry, Universidad de Costa Rica, San Pedro, San Jos</w:t>
      </w:r>
      <w:r>
        <w:rPr>
          <w:rFonts w:ascii="Avenir Next" w:hAnsi="Avenir Next"/>
          <w:sz w:val="22"/>
          <w:szCs w:val="22"/>
        </w:rPr>
        <w:t>é</w:t>
      </w:r>
      <w:r w:rsidRPr="00545888">
        <w:rPr>
          <w:rFonts w:ascii="Avenir Next" w:hAnsi="Avenir Next"/>
          <w:sz w:val="22"/>
          <w:szCs w:val="22"/>
        </w:rPr>
        <w:t>,</w:t>
      </w:r>
      <w:r>
        <w:rPr>
          <w:rFonts w:ascii="Avenir Next" w:hAnsi="Avenir Next"/>
          <w:sz w:val="22"/>
          <w:szCs w:val="22"/>
        </w:rPr>
        <w:t xml:space="preserve"> </w:t>
      </w:r>
      <w:r w:rsidRPr="00545888">
        <w:rPr>
          <w:rFonts w:ascii="Avenir Next" w:hAnsi="Avenir Next"/>
          <w:sz w:val="22"/>
          <w:szCs w:val="22"/>
        </w:rPr>
        <w:t>11801, San Jos</w:t>
      </w:r>
      <w:r>
        <w:rPr>
          <w:rFonts w:ascii="Avenir Next" w:hAnsi="Avenir Next"/>
          <w:sz w:val="22"/>
          <w:szCs w:val="22"/>
        </w:rPr>
        <w:t>é</w:t>
      </w:r>
      <w:r w:rsidRPr="00545888">
        <w:rPr>
          <w:rFonts w:ascii="Avenir Next" w:hAnsi="Avenir Next"/>
          <w:sz w:val="22"/>
          <w:szCs w:val="22"/>
        </w:rPr>
        <w:t>, Costa Rica.</w:t>
      </w:r>
    </w:p>
    <w:p w14:paraId="5B23B024" w14:textId="2E6CE550" w:rsidR="00E722BB" w:rsidRDefault="00545888" w:rsidP="007B4A22">
      <w:pPr>
        <w:jc w:val="both"/>
        <w:rPr>
          <w:rFonts w:ascii="Avenir Next" w:hAnsi="Avenir Next"/>
          <w:sz w:val="22"/>
          <w:szCs w:val="22"/>
        </w:rPr>
      </w:pPr>
      <w:r>
        <w:rPr>
          <w:rFonts w:ascii="Avenir Next" w:hAnsi="Avenir Next"/>
          <w:sz w:val="22"/>
          <w:szCs w:val="22"/>
          <w:vertAlign w:val="superscript"/>
        </w:rPr>
        <w:t xml:space="preserve">f </w:t>
      </w:r>
      <w:r w:rsidR="00E722BB" w:rsidRPr="00E722BB">
        <w:rPr>
          <w:rFonts w:ascii="Avenir Next" w:hAnsi="Avenir Next"/>
          <w:sz w:val="22"/>
          <w:szCs w:val="22"/>
        </w:rPr>
        <w:t>School of Medicine, The University of Nottingham, University Park, Nottingham,</w:t>
      </w:r>
      <w:r w:rsidR="00E722BB" w:rsidRPr="00E722BB">
        <w:rPr>
          <w:rFonts w:ascii="Avenir Next" w:hAnsi="Avenir Next"/>
          <w:sz w:val="22"/>
          <w:szCs w:val="22"/>
        </w:rPr>
        <w:br/>
      </w:r>
      <w:r w:rsidR="007B4A22">
        <w:rPr>
          <w:rFonts w:ascii="Avenir Next" w:hAnsi="Avenir Next"/>
          <w:sz w:val="22"/>
          <w:szCs w:val="22"/>
        </w:rPr>
        <w:t xml:space="preserve">NG7 2RD, </w:t>
      </w:r>
      <w:r w:rsidR="00E722BB">
        <w:rPr>
          <w:rFonts w:ascii="Avenir Next" w:hAnsi="Avenir Next"/>
          <w:sz w:val="22"/>
          <w:szCs w:val="22"/>
        </w:rPr>
        <w:t>UK</w:t>
      </w:r>
      <w:r w:rsidR="00E722BB" w:rsidRPr="00E722BB">
        <w:rPr>
          <w:rFonts w:ascii="Avenir Next" w:hAnsi="Avenir Next"/>
          <w:sz w:val="22"/>
          <w:szCs w:val="22"/>
        </w:rPr>
        <w:t xml:space="preserve">. </w:t>
      </w:r>
    </w:p>
    <w:p w14:paraId="2C4AF25B" w14:textId="7100873C" w:rsidR="00545888" w:rsidRDefault="00545888" w:rsidP="007B4A22">
      <w:pPr>
        <w:jc w:val="both"/>
        <w:rPr>
          <w:rFonts w:ascii="Avenir Next" w:hAnsi="Avenir Next"/>
          <w:sz w:val="22"/>
          <w:szCs w:val="22"/>
        </w:rPr>
      </w:pPr>
      <w:r w:rsidRPr="00545888">
        <w:rPr>
          <w:rFonts w:ascii="Avenir Next" w:hAnsi="Avenir Next"/>
          <w:sz w:val="22"/>
          <w:szCs w:val="22"/>
          <w:vertAlign w:val="superscript"/>
        </w:rPr>
        <w:t>g</w:t>
      </w:r>
      <w:r>
        <w:rPr>
          <w:rFonts w:ascii="Avenir Next" w:hAnsi="Avenir Next"/>
          <w:sz w:val="22"/>
          <w:szCs w:val="22"/>
        </w:rPr>
        <w:t xml:space="preserve"> </w:t>
      </w:r>
      <w:r w:rsidRPr="00545888">
        <w:rPr>
          <w:rFonts w:ascii="Avenir Next" w:hAnsi="Avenir Next"/>
          <w:sz w:val="22"/>
          <w:szCs w:val="22"/>
        </w:rPr>
        <w:t>School of Chemistry, Bar-</w:t>
      </w:r>
      <w:proofErr w:type="spellStart"/>
      <w:r w:rsidRPr="00545888">
        <w:rPr>
          <w:rFonts w:ascii="Avenir Next" w:hAnsi="Avenir Next"/>
          <w:sz w:val="22"/>
          <w:szCs w:val="22"/>
        </w:rPr>
        <w:t>Ilan</w:t>
      </w:r>
      <w:proofErr w:type="spellEnd"/>
      <w:r w:rsidRPr="00545888">
        <w:rPr>
          <w:rFonts w:ascii="Avenir Next" w:hAnsi="Avenir Next"/>
          <w:sz w:val="22"/>
          <w:szCs w:val="22"/>
        </w:rPr>
        <w:t xml:space="preserve"> University, Ramat-Gan, 5290002,  Israel.</w:t>
      </w:r>
    </w:p>
    <w:p w14:paraId="623B2E07" w14:textId="77777777" w:rsidR="00E722BB" w:rsidRDefault="00E722BB" w:rsidP="00E722BB">
      <w:pPr>
        <w:jc w:val="both"/>
        <w:rPr>
          <w:rFonts w:ascii="Avenir Next" w:hAnsi="Avenir Next"/>
          <w:sz w:val="22"/>
          <w:szCs w:val="22"/>
        </w:rPr>
      </w:pPr>
    </w:p>
    <w:p w14:paraId="39DFB6DD" w14:textId="77777777" w:rsidR="00545888" w:rsidRDefault="00E722BB" w:rsidP="00E722BB">
      <w:pPr>
        <w:jc w:val="both"/>
        <w:rPr>
          <w:rFonts w:ascii="Avenir Next" w:hAnsi="Avenir Next"/>
          <w:sz w:val="22"/>
          <w:szCs w:val="22"/>
        </w:rPr>
      </w:pPr>
      <w:r>
        <w:rPr>
          <w:rFonts w:ascii="Avenir Next" w:hAnsi="Avenir Next"/>
          <w:sz w:val="22"/>
          <w:szCs w:val="22"/>
        </w:rPr>
        <w:t>*</w:t>
      </w:r>
      <w:r w:rsidRPr="00E722BB">
        <w:rPr>
          <w:rFonts w:ascii="Avenir Next" w:hAnsi="Avenir Next"/>
          <w:sz w:val="22"/>
          <w:szCs w:val="22"/>
        </w:rPr>
        <w:t>E-mail</w:t>
      </w:r>
      <w:r>
        <w:rPr>
          <w:rFonts w:ascii="Avenir Next" w:hAnsi="Avenir Next"/>
          <w:sz w:val="22"/>
          <w:szCs w:val="22"/>
        </w:rPr>
        <w:t xml:space="preserve"> address</w:t>
      </w:r>
      <w:r w:rsidRPr="00E722BB">
        <w:rPr>
          <w:rFonts w:ascii="Avenir Next" w:hAnsi="Avenir Next"/>
          <w:sz w:val="22"/>
          <w:szCs w:val="22"/>
        </w:rPr>
        <w:t>:</w:t>
      </w:r>
    </w:p>
    <w:p w14:paraId="3ED6A701" w14:textId="74EFC3EF" w:rsidR="00E722BB" w:rsidRDefault="00000000" w:rsidP="00E722BB">
      <w:pPr>
        <w:jc w:val="both"/>
        <w:rPr>
          <w:rFonts w:ascii="Avenir Next" w:hAnsi="Avenir Next"/>
          <w:sz w:val="22"/>
          <w:szCs w:val="22"/>
        </w:rPr>
      </w:pPr>
      <w:hyperlink r:id="rId6" w:history="1">
        <w:r w:rsidR="00545888" w:rsidRPr="004D7A59">
          <w:rPr>
            <w:rStyle w:val="Hyperlink"/>
            <w:rFonts w:ascii="Avenir Next" w:hAnsi="Avenir Next"/>
            <w:sz w:val="22"/>
            <w:szCs w:val="22"/>
          </w:rPr>
          <w:t>borgedj@biu.ac.il</w:t>
        </w:r>
      </w:hyperlink>
      <w:r w:rsidR="00545888">
        <w:rPr>
          <w:rFonts w:ascii="Avenir Next" w:hAnsi="Avenir Next"/>
          <w:sz w:val="22"/>
          <w:szCs w:val="22"/>
        </w:rPr>
        <w:t xml:space="preserve"> </w:t>
      </w:r>
    </w:p>
    <w:p w14:paraId="0749BCD3" w14:textId="7BF0BB80" w:rsidR="00545888" w:rsidRDefault="00000000" w:rsidP="00E722BB">
      <w:pPr>
        <w:jc w:val="both"/>
        <w:rPr>
          <w:rFonts w:ascii="Avenir Next" w:hAnsi="Avenir Next"/>
          <w:sz w:val="22"/>
          <w:szCs w:val="22"/>
        </w:rPr>
      </w:pPr>
      <w:hyperlink r:id="rId7" w:history="1">
        <w:r w:rsidR="00545888" w:rsidRPr="004D7A59">
          <w:rPr>
            <w:rStyle w:val="Hyperlink"/>
            <w:rFonts w:ascii="Avenir Next" w:hAnsi="Avenir Next"/>
            <w:sz w:val="22"/>
            <w:szCs w:val="22"/>
          </w:rPr>
          <w:t>grazziela.figueredo@nottingham.ac.uk</w:t>
        </w:r>
      </w:hyperlink>
      <w:r w:rsidR="00545888">
        <w:rPr>
          <w:rFonts w:ascii="Avenir Next" w:hAnsi="Avenir Next"/>
          <w:sz w:val="22"/>
          <w:szCs w:val="22"/>
        </w:rPr>
        <w:t xml:space="preserve"> </w:t>
      </w:r>
    </w:p>
    <w:p w14:paraId="59542A7F" w14:textId="77777777" w:rsidR="00E722BB" w:rsidRDefault="00E722BB" w:rsidP="00E722BB">
      <w:pPr>
        <w:jc w:val="both"/>
        <w:rPr>
          <w:rFonts w:ascii="Avenir Next" w:hAnsi="Avenir Next"/>
          <w:sz w:val="22"/>
          <w:szCs w:val="22"/>
        </w:rPr>
      </w:pPr>
    </w:p>
    <w:p w14:paraId="627F4E12" w14:textId="1E55066A" w:rsidR="00E722BB" w:rsidRDefault="00E722BB" w:rsidP="00D24777">
      <w:pPr>
        <w:rPr>
          <w:rFonts w:ascii="Avenir Next" w:hAnsi="Avenir Next"/>
          <w:sz w:val="22"/>
          <w:szCs w:val="22"/>
        </w:rPr>
      </w:pPr>
      <w:r>
        <w:rPr>
          <w:rFonts w:ascii="Avenir Next" w:hAnsi="Avenir Next"/>
          <w:sz w:val="22"/>
          <w:szCs w:val="22"/>
        </w:rPr>
        <w:br w:type="page"/>
      </w:r>
    </w:p>
    <w:p w14:paraId="5F521EAD" w14:textId="42248A23" w:rsidR="00D24777" w:rsidRPr="00D24777" w:rsidRDefault="00D24777">
      <w:pPr>
        <w:pStyle w:val="TOC1"/>
        <w:tabs>
          <w:tab w:val="right" w:pos="9016"/>
        </w:tabs>
        <w:rPr>
          <w:rFonts w:ascii="Avenir Next" w:hAnsi="Avenir Next"/>
        </w:rPr>
      </w:pPr>
      <w:r w:rsidRPr="00D24777">
        <w:rPr>
          <w:rFonts w:ascii="Avenir Next" w:hAnsi="Avenir Next"/>
        </w:rPr>
        <w:lastRenderedPageBreak/>
        <w:t>Contents</w:t>
      </w:r>
    </w:p>
    <w:p w14:paraId="7E99737A" w14:textId="46F4C542" w:rsidR="001E78BD" w:rsidRDefault="00D24777">
      <w:pPr>
        <w:pStyle w:val="TOC1"/>
        <w:tabs>
          <w:tab w:val="right" w:pos="9016"/>
        </w:tabs>
        <w:rPr>
          <w:rFonts w:eastAsiaTheme="minorEastAsia" w:cstheme="minorBidi"/>
          <w:b w:val="0"/>
          <w:bCs w:val="0"/>
          <w:caps w:val="0"/>
          <w:noProof/>
          <w:sz w:val="24"/>
          <w:szCs w:val="24"/>
          <w:u w:val="none"/>
          <w:lang w:eastAsia="en-GB"/>
        </w:rPr>
      </w:pPr>
      <w:r>
        <w:rPr>
          <w:rFonts w:ascii="Avenir Next" w:hAnsi="Avenir Next"/>
          <w:b w:val="0"/>
          <w:bCs w:val="0"/>
          <w:caps w:val="0"/>
          <w:sz w:val="20"/>
          <w:szCs w:val="20"/>
        </w:rPr>
        <w:fldChar w:fldCharType="begin"/>
      </w:r>
      <w:r>
        <w:rPr>
          <w:rFonts w:ascii="Avenir Next" w:hAnsi="Avenir Next"/>
          <w:b w:val="0"/>
          <w:bCs w:val="0"/>
          <w:caps w:val="0"/>
          <w:sz w:val="20"/>
          <w:szCs w:val="20"/>
        </w:rPr>
        <w:instrText xml:space="preserve"> TOC \o "1-3" \h \z \u </w:instrText>
      </w:r>
      <w:r>
        <w:rPr>
          <w:rFonts w:ascii="Avenir Next" w:hAnsi="Avenir Next"/>
          <w:b w:val="0"/>
          <w:bCs w:val="0"/>
          <w:caps w:val="0"/>
          <w:sz w:val="20"/>
          <w:szCs w:val="20"/>
        </w:rPr>
        <w:fldChar w:fldCharType="separate"/>
      </w:r>
      <w:hyperlink w:anchor="_Toc162262392" w:history="1">
        <w:r w:rsidR="001E78BD" w:rsidRPr="00A21651">
          <w:rPr>
            <w:rStyle w:val="Hyperlink"/>
            <w:noProof/>
          </w:rPr>
          <w:t>Supporting Figures</w:t>
        </w:r>
        <w:r w:rsidR="001E78BD">
          <w:rPr>
            <w:noProof/>
            <w:webHidden/>
          </w:rPr>
          <w:tab/>
        </w:r>
        <w:r w:rsidR="001E78BD">
          <w:rPr>
            <w:noProof/>
            <w:webHidden/>
          </w:rPr>
          <w:fldChar w:fldCharType="begin"/>
        </w:r>
        <w:r w:rsidR="001E78BD">
          <w:rPr>
            <w:noProof/>
            <w:webHidden/>
          </w:rPr>
          <w:instrText xml:space="preserve"> PAGEREF _Toc162262392 \h </w:instrText>
        </w:r>
        <w:r w:rsidR="001E78BD">
          <w:rPr>
            <w:noProof/>
            <w:webHidden/>
          </w:rPr>
        </w:r>
        <w:r w:rsidR="001E78BD">
          <w:rPr>
            <w:noProof/>
            <w:webHidden/>
          </w:rPr>
          <w:fldChar w:fldCharType="separate"/>
        </w:r>
        <w:r w:rsidR="001E78BD">
          <w:rPr>
            <w:noProof/>
            <w:webHidden/>
          </w:rPr>
          <w:t>3</w:t>
        </w:r>
        <w:r w:rsidR="001E78BD">
          <w:rPr>
            <w:noProof/>
            <w:webHidden/>
          </w:rPr>
          <w:fldChar w:fldCharType="end"/>
        </w:r>
      </w:hyperlink>
    </w:p>
    <w:p w14:paraId="5FEFF8D1" w14:textId="62F3A4AA" w:rsidR="001E78BD" w:rsidRDefault="001E78BD">
      <w:pPr>
        <w:pStyle w:val="TOC1"/>
        <w:tabs>
          <w:tab w:val="right" w:pos="9016"/>
        </w:tabs>
        <w:rPr>
          <w:rFonts w:eastAsiaTheme="minorEastAsia" w:cstheme="minorBidi"/>
          <w:b w:val="0"/>
          <w:bCs w:val="0"/>
          <w:caps w:val="0"/>
          <w:noProof/>
          <w:sz w:val="24"/>
          <w:szCs w:val="24"/>
          <w:u w:val="none"/>
          <w:lang w:eastAsia="en-GB"/>
        </w:rPr>
      </w:pPr>
      <w:hyperlink w:anchor="_Toc162262393" w:history="1">
        <w:r w:rsidRPr="00A21651">
          <w:rPr>
            <w:rStyle w:val="Hyperlink"/>
            <w:noProof/>
          </w:rPr>
          <w:t>Crystal Graph Explainer</w:t>
        </w:r>
        <w:r>
          <w:rPr>
            <w:noProof/>
            <w:webHidden/>
          </w:rPr>
          <w:tab/>
        </w:r>
        <w:r>
          <w:rPr>
            <w:noProof/>
            <w:webHidden/>
          </w:rPr>
          <w:fldChar w:fldCharType="begin"/>
        </w:r>
        <w:r>
          <w:rPr>
            <w:noProof/>
            <w:webHidden/>
          </w:rPr>
          <w:instrText xml:space="preserve"> PAGEREF _Toc162262393 \h </w:instrText>
        </w:r>
        <w:r>
          <w:rPr>
            <w:noProof/>
            <w:webHidden/>
          </w:rPr>
        </w:r>
        <w:r>
          <w:rPr>
            <w:noProof/>
            <w:webHidden/>
          </w:rPr>
          <w:fldChar w:fldCharType="separate"/>
        </w:r>
        <w:r>
          <w:rPr>
            <w:noProof/>
            <w:webHidden/>
          </w:rPr>
          <w:t>7</w:t>
        </w:r>
        <w:r>
          <w:rPr>
            <w:noProof/>
            <w:webHidden/>
          </w:rPr>
          <w:fldChar w:fldCharType="end"/>
        </w:r>
      </w:hyperlink>
    </w:p>
    <w:p w14:paraId="1429608A" w14:textId="78C0FF64" w:rsidR="001E78BD" w:rsidRDefault="001E78BD">
      <w:pPr>
        <w:pStyle w:val="TOC1"/>
        <w:tabs>
          <w:tab w:val="right" w:pos="9016"/>
        </w:tabs>
        <w:rPr>
          <w:rFonts w:eastAsiaTheme="minorEastAsia" w:cstheme="minorBidi"/>
          <w:b w:val="0"/>
          <w:bCs w:val="0"/>
          <w:caps w:val="0"/>
          <w:noProof/>
          <w:sz w:val="24"/>
          <w:szCs w:val="24"/>
          <w:u w:val="none"/>
          <w:lang w:eastAsia="en-GB"/>
        </w:rPr>
      </w:pPr>
      <w:hyperlink w:anchor="_Toc162262394" w:history="1">
        <w:r w:rsidRPr="00A21651">
          <w:rPr>
            <w:rStyle w:val="Hyperlink"/>
            <w:noProof/>
          </w:rPr>
          <w:t>Attribute score calculation using IPM</w:t>
        </w:r>
        <w:r>
          <w:rPr>
            <w:noProof/>
            <w:webHidden/>
          </w:rPr>
          <w:tab/>
        </w:r>
        <w:r>
          <w:rPr>
            <w:noProof/>
            <w:webHidden/>
          </w:rPr>
          <w:fldChar w:fldCharType="begin"/>
        </w:r>
        <w:r>
          <w:rPr>
            <w:noProof/>
            <w:webHidden/>
          </w:rPr>
          <w:instrText xml:space="preserve"> PAGEREF _Toc162262394 \h </w:instrText>
        </w:r>
        <w:r>
          <w:rPr>
            <w:noProof/>
            <w:webHidden/>
          </w:rPr>
        </w:r>
        <w:r>
          <w:rPr>
            <w:noProof/>
            <w:webHidden/>
          </w:rPr>
          <w:fldChar w:fldCharType="separate"/>
        </w:r>
        <w:r>
          <w:rPr>
            <w:noProof/>
            <w:webHidden/>
          </w:rPr>
          <w:t>7</w:t>
        </w:r>
        <w:r>
          <w:rPr>
            <w:noProof/>
            <w:webHidden/>
          </w:rPr>
          <w:fldChar w:fldCharType="end"/>
        </w:r>
      </w:hyperlink>
    </w:p>
    <w:p w14:paraId="50CFC795" w14:textId="12695638" w:rsidR="00D24777" w:rsidRPr="00D24777" w:rsidRDefault="00D24777" w:rsidP="00E722BB">
      <w:pPr>
        <w:jc w:val="both"/>
        <w:rPr>
          <w:rFonts w:ascii="Avenir Next" w:hAnsi="Avenir Next"/>
          <w:sz w:val="20"/>
          <w:szCs w:val="20"/>
        </w:rPr>
      </w:pPr>
      <w:r>
        <w:rPr>
          <w:rFonts w:ascii="Avenir Next" w:hAnsi="Avenir Next" w:cstheme="minorHAnsi"/>
          <w:b/>
          <w:bCs/>
          <w:caps/>
          <w:sz w:val="20"/>
          <w:szCs w:val="20"/>
          <w:u w:val="single"/>
        </w:rPr>
        <w:fldChar w:fldCharType="end"/>
      </w:r>
    </w:p>
    <w:p w14:paraId="025F2C24" w14:textId="4B4E0AB8" w:rsidR="00D24777" w:rsidRPr="00D24777" w:rsidRDefault="00D24777" w:rsidP="00E722BB">
      <w:pPr>
        <w:jc w:val="both"/>
        <w:rPr>
          <w:rFonts w:ascii="Avenir Next" w:hAnsi="Avenir Next"/>
          <w:sz w:val="20"/>
          <w:szCs w:val="20"/>
        </w:rPr>
      </w:pPr>
    </w:p>
    <w:p w14:paraId="4844AC58" w14:textId="77777777" w:rsidR="002F610D" w:rsidRDefault="002F610D" w:rsidP="00E722BB">
      <w:pPr>
        <w:jc w:val="both"/>
        <w:rPr>
          <w:rFonts w:ascii="Avenir Next" w:hAnsi="Avenir Next"/>
          <w:sz w:val="22"/>
          <w:szCs w:val="22"/>
        </w:rPr>
      </w:pPr>
    </w:p>
    <w:p w14:paraId="1881A97B" w14:textId="77777777" w:rsidR="002F610D" w:rsidRDefault="002F610D" w:rsidP="00E722BB">
      <w:pPr>
        <w:jc w:val="both"/>
        <w:rPr>
          <w:rFonts w:ascii="Avenir Next" w:hAnsi="Avenir Next"/>
          <w:sz w:val="22"/>
          <w:szCs w:val="22"/>
        </w:rPr>
      </w:pPr>
    </w:p>
    <w:p w14:paraId="399C65FC" w14:textId="77777777" w:rsidR="00EB477D" w:rsidRDefault="00E722BB" w:rsidP="00A80A3E">
      <w:pPr>
        <w:rPr>
          <w:rFonts w:ascii="Avenir Next" w:hAnsi="Avenir Next"/>
          <w:sz w:val="22"/>
          <w:szCs w:val="22"/>
        </w:rPr>
      </w:pPr>
      <w:r>
        <w:rPr>
          <w:rFonts w:ascii="Avenir Next" w:hAnsi="Avenir Next"/>
          <w:sz w:val="22"/>
          <w:szCs w:val="22"/>
        </w:rPr>
        <w:br w:type="page"/>
      </w:r>
    </w:p>
    <w:p w14:paraId="1B46C613" w14:textId="77777777" w:rsidR="000A5419" w:rsidRDefault="000A5419" w:rsidP="000A5419">
      <w:pPr>
        <w:pStyle w:val="Heading1"/>
      </w:pPr>
      <w:bookmarkStart w:id="0" w:name="_Toc162262392"/>
      <w:r>
        <w:lastRenderedPageBreak/>
        <w:t>Supporting Figures</w:t>
      </w:r>
      <w:bookmarkEnd w:id="0"/>
    </w:p>
    <w:p w14:paraId="0529895E" w14:textId="77777777" w:rsidR="000A5419" w:rsidRDefault="000A5419" w:rsidP="000A5419">
      <w:pPr>
        <w:rPr>
          <w:rFonts w:ascii="Avenir Next" w:hAnsi="Avenir Next"/>
        </w:rPr>
      </w:pPr>
    </w:p>
    <w:p w14:paraId="37681603" w14:textId="77777777" w:rsidR="000A5419" w:rsidRDefault="000A5419" w:rsidP="000A5419">
      <w:pPr>
        <w:rPr>
          <w:rFonts w:ascii="Avenir Next" w:hAnsi="Avenir Next"/>
        </w:rPr>
      </w:pPr>
    </w:p>
    <w:p w14:paraId="45B1932F" w14:textId="77777777" w:rsidR="000A5419" w:rsidRDefault="000A5419" w:rsidP="000A5419">
      <w:pPr>
        <w:rPr>
          <w:rFonts w:ascii="Avenir Next" w:hAnsi="Avenir Next"/>
        </w:rPr>
      </w:pPr>
    </w:p>
    <w:p w14:paraId="24AF315C" w14:textId="0F7B1A57" w:rsidR="000A5419" w:rsidRDefault="00587A35" w:rsidP="000A5419">
      <w:pPr>
        <w:jc w:val="center"/>
        <w:rPr>
          <w:rFonts w:ascii="Avenir Next" w:hAnsi="Avenir Next"/>
          <w:sz w:val="22"/>
          <w:szCs w:val="22"/>
        </w:rPr>
      </w:pPr>
      <w:r>
        <w:rPr>
          <w:rFonts w:ascii="Avenir Next" w:hAnsi="Avenir Next"/>
          <w:noProof/>
          <w:sz w:val="22"/>
          <w:szCs w:val="22"/>
        </w:rPr>
        <w:drawing>
          <wp:inline distT="0" distB="0" distL="0" distR="0" wp14:anchorId="00AE384D" wp14:editId="21D501A4">
            <wp:extent cx="3761883" cy="3474720"/>
            <wp:effectExtent l="0" t="0" r="0" b="5080"/>
            <wp:docPr id="1988223516" name="Picture 1" descr="A diagram of a cel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223516" name="Picture 1" descr="A diagram of a cell&#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3778658" cy="3490214"/>
                    </a:xfrm>
                    <a:prstGeom prst="rect">
                      <a:avLst/>
                    </a:prstGeom>
                  </pic:spPr>
                </pic:pic>
              </a:graphicData>
            </a:graphic>
          </wp:inline>
        </w:drawing>
      </w:r>
    </w:p>
    <w:p w14:paraId="7005617F" w14:textId="7BD34BEA" w:rsidR="000A5419" w:rsidRPr="00587A35" w:rsidRDefault="000A5419" w:rsidP="000A5419">
      <w:pPr>
        <w:jc w:val="center"/>
        <w:rPr>
          <w:rFonts w:ascii="Avenir Next" w:hAnsi="Avenir Next"/>
          <w:sz w:val="22"/>
          <w:szCs w:val="22"/>
        </w:rPr>
      </w:pPr>
      <w:r w:rsidRPr="00CB7AC8">
        <w:rPr>
          <w:rFonts w:ascii="Avenir Next" w:hAnsi="Avenir Next"/>
          <w:b/>
          <w:bCs/>
          <w:sz w:val="22"/>
          <w:szCs w:val="22"/>
        </w:rPr>
        <w:t>Figure S1.</w:t>
      </w:r>
      <w:r>
        <w:rPr>
          <w:rFonts w:ascii="Avenir Next" w:hAnsi="Avenir Next"/>
          <w:sz w:val="22"/>
          <w:szCs w:val="22"/>
        </w:rPr>
        <w:t xml:space="preserve">  </w:t>
      </w:r>
      <w:r w:rsidR="00587A35">
        <w:rPr>
          <w:rFonts w:ascii="Avenir Next" w:hAnsi="Avenir Next"/>
          <w:sz w:val="22"/>
          <w:szCs w:val="22"/>
        </w:rPr>
        <w:t xml:space="preserve">Scheme of graph representation used as input of the Crystal Graph Neural Network. </w:t>
      </w:r>
      <w:r w:rsidR="00587A35">
        <w:rPr>
          <w:rFonts w:ascii="Avenir Next" w:hAnsi="Avenir Next"/>
          <w:b/>
          <w:bCs/>
          <w:sz w:val="22"/>
          <w:szCs w:val="22"/>
        </w:rPr>
        <w:t xml:space="preserve">a) </w:t>
      </w:r>
      <w:r w:rsidR="00587A35">
        <w:rPr>
          <w:rFonts w:ascii="Avenir Next" w:hAnsi="Avenir Next"/>
          <w:sz w:val="22"/>
          <w:szCs w:val="22"/>
        </w:rPr>
        <w:t xml:space="preserve">Shows the radius threshold criteria used to determine </w:t>
      </w:r>
      <w:proofErr w:type="gramStart"/>
      <w:r w:rsidR="00587A35">
        <w:rPr>
          <w:rFonts w:ascii="Avenir Next" w:hAnsi="Avenir Next"/>
          <w:sz w:val="22"/>
          <w:szCs w:val="22"/>
        </w:rPr>
        <w:t>whether or not</w:t>
      </w:r>
      <w:proofErr w:type="gramEnd"/>
      <w:r w:rsidR="00587A35">
        <w:rPr>
          <w:rFonts w:ascii="Avenir Next" w:hAnsi="Avenir Next"/>
          <w:sz w:val="22"/>
          <w:szCs w:val="22"/>
        </w:rPr>
        <w:t xml:space="preserve"> two atoms share an edge, </w:t>
      </w:r>
      <w:r w:rsidR="00587A35">
        <w:rPr>
          <w:rFonts w:ascii="Avenir Next" w:hAnsi="Avenir Next"/>
          <w:b/>
          <w:bCs/>
          <w:sz w:val="22"/>
          <w:szCs w:val="22"/>
        </w:rPr>
        <w:t>b)</w:t>
      </w:r>
      <w:r w:rsidR="00587A35">
        <w:rPr>
          <w:rFonts w:ascii="Avenir Next" w:hAnsi="Avenir Next"/>
          <w:sz w:val="22"/>
          <w:szCs w:val="22"/>
        </w:rPr>
        <w:t xml:space="preserve"> shows the radius threshold criteria applying periodic boundary conditions, </w:t>
      </w:r>
      <w:r w:rsidR="00587A35">
        <w:rPr>
          <w:rFonts w:ascii="Avenir Next" w:hAnsi="Avenir Next"/>
          <w:b/>
          <w:bCs/>
          <w:sz w:val="22"/>
          <w:szCs w:val="22"/>
        </w:rPr>
        <w:t>c)</w:t>
      </w:r>
      <w:r w:rsidR="00587A35">
        <w:rPr>
          <w:rFonts w:ascii="Avenir Next" w:hAnsi="Avenir Next"/>
          <w:sz w:val="22"/>
          <w:szCs w:val="22"/>
        </w:rPr>
        <w:t xml:space="preserve"> shows the Voronoi polygons resulting from a Voronoi Tessellation algorithm applied to atoms that rely in 2D space, and </w:t>
      </w:r>
      <w:r w:rsidR="00587A35">
        <w:rPr>
          <w:rFonts w:ascii="Avenir Next" w:hAnsi="Avenir Next"/>
          <w:b/>
          <w:bCs/>
          <w:sz w:val="22"/>
          <w:szCs w:val="22"/>
        </w:rPr>
        <w:t>d)</w:t>
      </w:r>
      <w:r w:rsidR="00587A35">
        <w:rPr>
          <w:rFonts w:ascii="Avenir Next" w:hAnsi="Avenir Next"/>
          <w:sz w:val="22"/>
          <w:szCs w:val="22"/>
        </w:rPr>
        <w:t xml:space="preserve"> shows</w:t>
      </w:r>
      <w:r w:rsidR="00587A35" w:rsidRPr="00587A35">
        <w:rPr>
          <w:rFonts w:ascii="Avenir Next" w:hAnsi="Avenir Next"/>
          <w:sz w:val="22"/>
          <w:szCs w:val="22"/>
        </w:rPr>
        <w:t xml:space="preserve"> </w:t>
      </w:r>
      <w:r w:rsidR="00587A35">
        <w:rPr>
          <w:rFonts w:ascii="Avenir Next" w:hAnsi="Avenir Next"/>
          <w:sz w:val="22"/>
          <w:szCs w:val="22"/>
        </w:rPr>
        <w:t>the Voronoi polygons resulting from a Voronoi Tessellation algorithm applied to atoms that rely in 3D space.</w:t>
      </w:r>
    </w:p>
    <w:p w14:paraId="5265C123" w14:textId="77777777" w:rsidR="000A5419" w:rsidRDefault="000A5419" w:rsidP="000A5419">
      <w:pPr>
        <w:rPr>
          <w:rFonts w:ascii="Avenir Next" w:hAnsi="Avenir Next"/>
        </w:rPr>
      </w:pPr>
    </w:p>
    <w:p w14:paraId="2A2AAACF" w14:textId="77777777" w:rsidR="000A5419" w:rsidRDefault="000A5419" w:rsidP="000A5419">
      <w:pPr>
        <w:rPr>
          <w:rFonts w:ascii="Avenir Next" w:hAnsi="Avenir Next"/>
        </w:rPr>
      </w:pPr>
    </w:p>
    <w:p w14:paraId="6B50EE60" w14:textId="77777777" w:rsidR="000A5419" w:rsidRDefault="000A5419" w:rsidP="000A5419">
      <w:pPr>
        <w:rPr>
          <w:rFonts w:ascii="Avenir Next" w:hAnsi="Avenir Next"/>
        </w:rPr>
      </w:pPr>
    </w:p>
    <w:p w14:paraId="2587930C" w14:textId="52C0EBF4" w:rsidR="000A5419" w:rsidRDefault="00CB34D4" w:rsidP="000A5419">
      <w:pPr>
        <w:jc w:val="center"/>
        <w:rPr>
          <w:rFonts w:ascii="Avenir Next" w:hAnsi="Avenir Next"/>
        </w:rPr>
      </w:pPr>
      <w:r w:rsidRPr="00CB34D4">
        <w:rPr>
          <w:rFonts w:ascii="Avenir Next" w:hAnsi="Avenir Next"/>
          <w:noProof/>
        </w:rPr>
        <w:lastRenderedPageBreak/>
        <w:drawing>
          <wp:inline distT="0" distB="0" distL="0" distR="0" wp14:anchorId="4E28DE4F" wp14:editId="003B29B3">
            <wp:extent cx="5731510" cy="5254625"/>
            <wp:effectExtent l="0" t="0" r="0" b="3175"/>
            <wp:docPr id="619060585" name="Picture 1" descr="A group of spheres with spheres in the cen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060585" name="Picture 1" descr="A group of spheres with spheres in the center&#10;&#10;Description automatically generated with medium confidence"/>
                    <pic:cNvPicPr/>
                  </pic:nvPicPr>
                  <pic:blipFill>
                    <a:blip r:embed="rId9"/>
                    <a:stretch>
                      <a:fillRect/>
                    </a:stretch>
                  </pic:blipFill>
                  <pic:spPr>
                    <a:xfrm>
                      <a:off x="0" y="0"/>
                      <a:ext cx="5731510" cy="5254625"/>
                    </a:xfrm>
                    <a:prstGeom prst="rect">
                      <a:avLst/>
                    </a:prstGeom>
                  </pic:spPr>
                </pic:pic>
              </a:graphicData>
            </a:graphic>
          </wp:inline>
        </w:drawing>
      </w:r>
    </w:p>
    <w:p w14:paraId="5D20FA2A" w14:textId="5767B8C8" w:rsidR="000A5419" w:rsidRDefault="000A5419" w:rsidP="000A5419">
      <w:pPr>
        <w:jc w:val="center"/>
        <w:rPr>
          <w:rFonts w:ascii="Avenir Next" w:hAnsi="Avenir Next"/>
        </w:rPr>
      </w:pPr>
      <w:r w:rsidRPr="00405975">
        <w:rPr>
          <w:rFonts w:ascii="Avenir Next" w:hAnsi="Avenir Next"/>
          <w:b/>
          <w:bCs/>
        </w:rPr>
        <w:t>Fig. S</w:t>
      </w:r>
      <w:r>
        <w:rPr>
          <w:rFonts w:ascii="Avenir Next" w:hAnsi="Avenir Next"/>
          <w:b/>
          <w:bCs/>
        </w:rPr>
        <w:t>2</w:t>
      </w:r>
      <w:r w:rsidRPr="00405975">
        <w:rPr>
          <w:rFonts w:ascii="Avenir Next" w:hAnsi="Avenir Next"/>
          <w:b/>
          <w:bCs/>
        </w:rPr>
        <w:t>.</w:t>
      </w:r>
      <w:r>
        <w:rPr>
          <w:rFonts w:ascii="Avenir Next" w:hAnsi="Avenir Next"/>
        </w:rPr>
        <w:t xml:space="preserve"> Illustrative exemplar</w:t>
      </w:r>
      <w:r w:rsidR="00CB34D4">
        <w:rPr>
          <w:rFonts w:ascii="Avenir Next" w:hAnsi="Avenir Next"/>
        </w:rPr>
        <w:t>s of Voronoi Polyhedrons for various</w:t>
      </w:r>
      <w:r w:rsidR="008152E7">
        <w:rPr>
          <w:rFonts w:ascii="Avenir Next" w:hAnsi="Avenir Next"/>
        </w:rPr>
        <w:t xml:space="preserve"> atomic arrangements of carbide atoms around a molybdenum atom. The pictures </w:t>
      </w:r>
      <w:r w:rsidR="00E150E8">
        <w:rPr>
          <w:rFonts w:ascii="Avenir Next" w:hAnsi="Avenir Next"/>
        </w:rPr>
        <w:t>show</w:t>
      </w:r>
      <w:r w:rsidR="008152E7">
        <w:rPr>
          <w:rFonts w:ascii="Avenir Next" w:hAnsi="Avenir Next"/>
        </w:rPr>
        <w:t xml:space="preserve"> how the relative disposition of atoms makes the boundary </w:t>
      </w:r>
      <w:r w:rsidR="00B94EE3">
        <w:rPr>
          <w:rFonts w:ascii="Avenir Next" w:hAnsi="Avenir Next"/>
        </w:rPr>
        <w:t>of</w:t>
      </w:r>
      <w:r w:rsidR="008152E7">
        <w:rPr>
          <w:rFonts w:ascii="Avenir Next" w:hAnsi="Avenir Next"/>
        </w:rPr>
        <w:t xml:space="preserve"> the central Mo </w:t>
      </w:r>
      <w:r w:rsidR="00B94EE3">
        <w:rPr>
          <w:rFonts w:ascii="Avenir Next" w:hAnsi="Avenir Next"/>
        </w:rPr>
        <w:t>polyhedron</w:t>
      </w:r>
      <w:r w:rsidR="008152E7">
        <w:rPr>
          <w:rFonts w:ascii="Avenir Next" w:hAnsi="Avenir Next"/>
        </w:rPr>
        <w:t xml:space="preserve"> change</w:t>
      </w:r>
      <w:r>
        <w:rPr>
          <w:rFonts w:ascii="Avenir Next" w:hAnsi="Avenir Next"/>
        </w:rPr>
        <w:t>.</w:t>
      </w:r>
    </w:p>
    <w:p w14:paraId="552A100C" w14:textId="77777777" w:rsidR="000A5419" w:rsidRDefault="000A5419" w:rsidP="000A5419">
      <w:pPr>
        <w:rPr>
          <w:rFonts w:ascii="Avenir Next" w:hAnsi="Avenir Next"/>
        </w:rPr>
      </w:pPr>
    </w:p>
    <w:p w14:paraId="49B680B0" w14:textId="77777777" w:rsidR="000A5419" w:rsidRDefault="000A5419" w:rsidP="000A5419">
      <w:pPr>
        <w:rPr>
          <w:rFonts w:ascii="Avenir Next" w:hAnsi="Avenir Next"/>
        </w:rPr>
      </w:pPr>
    </w:p>
    <w:p w14:paraId="7973C217" w14:textId="36EF5CD0" w:rsidR="000A5419" w:rsidRDefault="008152E7" w:rsidP="000A5419">
      <w:pPr>
        <w:jc w:val="center"/>
        <w:rPr>
          <w:rFonts w:ascii="Avenir Next" w:hAnsi="Avenir Next"/>
        </w:rPr>
      </w:pPr>
      <w:r w:rsidRPr="008152E7">
        <w:rPr>
          <w:rFonts w:ascii="Avenir Next" w:hAnsi="Avenir Next"/>
          <w:noProof/>
        </w:rPr>
        <w:lastRenderedPageBreak/>
        <w:drawing>
          <wp:inline distT="0" distB="0" distL="0" distR="0" wp14:anchorId="17C85CF3" wp14:editId="2773A90E">
            <wp:extent cx="5731510" cy="2569210"/>
            <wp:effectExtent l="0" t="0" r="0" b="0"/>
            <wp:docPr id="213128867" name="Picture 1" descr="A diagram of a structure to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28867" name="Picture 1" descr="A diagram of a structure to graph&#10;&#10;Description automatically generated"/>
                    <pic:cNvPicPr/>
                  </pic:nvPicPr>
                  <pic:blipFill>
                    <a:blip r:embed="rId10"/>
                    <a:stretch>
                      <a:fillRect/>
                    </a:stretch>
                  </pic:blipFill>
                  <pic:spPr>
                    <a:xfrm>
                      <a:off x="0" y="0"/>
                      <a:ext cx="5731510" cy="2569210"/>
                    </a:xfrm>
                    <a:prstGeom prst="rect">
                      <a:avLst/>
                    </a:prstGeom>
                  </pic:spPr>
                </pic:pic>
              </a:graphicData>
            </a:graphic>
          </wp:inline>
        </w:drawing>
      </w:r>
    </w:p>
    <w:p w14:paraId="68E9EA9C" w14:textId="576ADC4B" w:rsidR="000A5419" w:rsidRDefault="000A5419" w:rsidP="000A5419">
      <w:pPr>
        <w:jc w:val="center"/>
        <w:rPr>
          <w:rFonts w:ascii="Avenir Next" w:hAnsi="Avenir Next"/>
        </w:rPr>
      </w:pPr>
      <w:r w:rsidRPr="00405975">
        <w:rPr>
          <w:rFonts w:ascii="Avenir Next" w:hAnsi="Avenir Next"/>
          <w:b/>
          <w:bCs/>
        </w:rPr>
        <w:t>Fig. S</w:t>
      </w:r>
      <w:r>
        <w:rPr>
          <w:rFonts w:ascii="Avenir Next" w:hAnsi="Avenir Next"/>
          <w:b/>
          <w:bCs/>
        </w:rPr>
        <w:t>3</w:t>
      </w:r>
      <w:r w:rsidRPr="00405975">
        <w:rPr>
          <w:rFonts w:ascii="Avenir Next" w:hAnsi="Avenir Next"/>
          <w:b/>
          <w:bCs/>
        </w:rPr>
        <w:t>.</w:t>
      </w:r>
      <w:r>
        <w:rPr>
          <w:rFonts w:ascii="Avenir Next" w:hAnsi="Avenir Next"/>
        </w:rPr>
        <w:t xml:space="preserve"> Scheme of the </w:t>
      </w:r>
      <w:r w:rsidR="008152E7">
        <w:rPr>
          <w:rFonts w:ascii="Avenir Next" w:hAnsi="Avenir Next"/>
        </w:rPr>
        <w:t>inner cross validation approach for data splitting applied in this study</w:t>
      </w:r>
      <w:r>
        <w:rPr>
          <w:rFonts w:ascii="Avenir Next" w:hAnsi="Avenir Next"/>
        </w:rPr>
        <w:t>.</w:t>
      </w:r>
      <w:r w:rsidR="008152E7">
        <w:rPr>
          <w:rFonts w:ascii="Avenir Next" w:hAnsi="Avenir Next"/>
        </w:rPr>
        <w:t xml:space="preserve"> </w:t>
      </w:r>
    </w:p>
    <w:p w14:paraId="16D37E96" w14:textId="77777777" w:rsidR="000A5419" w:rsidRDefault="000A5419" w:rsidP="000A5419">
      <w:pPr>
        <w:jc w:val="center"/>
        <w:rPr>
          <w:rFonts w:ascii="Avenir Next" w:hAnsi="Avenir Next"/>
        </w:rPr>
      </w:pPr>
    </w:p>
    <w:p w14:paraId="06422C02" w14:textId="77777777" w:rsidR="000A5419" w:rsidRDefault="000A5419" w:rsidP="000A5419">
      <w:pPr>
        <w:jc w:val="center"/>
        <w:rPr>
          <w:rFonts w:ascii="Avenir Next" w:hAnsi="Avenir Next"/>
        </w:rPr>
      </w:pPr>
    </w:p>
    <w:p w14:paraId="69F1D702" w14:textId="77777777" w:rsidR="000A5419" w:rsidRDefault="000A5419" w:rsidP="000A5419">
      <w:pPr>
        <w:jc w:val="center"/>
        <w:rPr>
          <w:rFonts w:ascii="Avenir Next" w:hAnsi="Avenir Next"/>
        </w:rPr>
      </w:pPr>
    </w:p>
    <w:p w14:paraId="7DD26920" w14:textId="77777777" w:rsidR="000A5419" w:rsidRDefault="000A5419" w:rsidP="000A5419">
      <w:pPr>
        <w:rPr>
          <w:rFonts w:ascii="Avenir Next" w:hAnsi="Avenir Next"/>
        </w:rPr>
      </w:pPr>
    </w:p>
    <w:p w14:paraId="0C17E511" w14:textId="11B1AE6A" w:rsidR="000A5419" w:rsidRDefault="00FD1ACF" w:rsidP="000A5419">
      <w:pPr>
        <w:jc w:val="center"/>
        <w:rPr>
          <w:rFonts w:ascii="Avenir Next" w:hAnsi="Avenir Next"/>
        </w:rPr>
      </w:pPr>
      <w:r w:rsidRPr="00FD1ACF">
        <w:rPr>
          <w:rFonts w:ascii="Avenir Next" w:hAnsi="Avenir Next"/>
          <w:noProof/>
        </w:rPr>
        <w:drawing>
          <wp:inline distT="0" distB="0" distL="0" distR="0" wp14:anchorId="687CD99E" wp14:editId="78225896">
            <wp:extent cx="5731510" cy="2651760"/>
            <wp:effectExtent l="0" t="0" r="0" b="2540"/>
            <wp:docPr id="2004562481" name="Picture 1" descr="A group of graph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562481" name="Picture 1" descr="A group of graphs on a black background&#10;&#10;Description automatically generated"/>
                    <pic:cNvPicPr/>
                  </pic:nvPicPr>
                  <pic:blipFill>
                    <a:blip r:embed="rId11"/>
                    <a:stretch>
                      <a:fillRect/>
                    </a:stretch>
                  </pic:blipFill>
                  <pic:spPr>
                    <a:xfrm>
                      <a:off x="0" y="0"/>
                      <a:ext cx="5731510" cy="2651760"/>
                    </a:xfrm>
                    <a:prstGeom prst="rect">
                      <a:avLst/>
                    </a:prstGeom>
                  </pic:spPr>
                </pic:pic>
              </a:graphicData>
            </a:graphic>
          </wp:inline>
        </w:drawing>
      </w:r>
    </w:p>
    <w:p w14:paraId="0BBB7AFF" w14:textId="1014D144" w:rsidR="000A5419" w:rsidRDefault="000A5419" w:rsidP="000A5419">
      <w:pPr>
        <w:jc w:val="both"/>
        <w:rPr>
          <w:rFonts w:ascii="Avenir Next" w:hAnsi="Avenir Next"/>
        </w:rPr>
      </w:pPr>
      <w:r w:rsidRPr="00D6364D">
        <w:rPr>
          <w:rFonts w:ascii="Avenir Next" w:hAnsi="Avenir Next"/>
          <w:b/>
          <w:bCs/>
        </w:rPr>
        <w:t>Fig. S</w:t>
      </w:r>
      <w:r w:rsidR="00FD1ACF">
        <w:rPr>
          <w:rFonts w:ascii="Avenir Next" w:hAnsi="Avenir Next"/>
          <w:b/>
          <w:bCs/>
        </w:rPr>
        <w:t>4</w:t>
      </w:r>
      <w:r w:rsidRPr="00394075">
        <w:rPr>
          <w:rFonts w:ascii="Avenir Next" w:hAnsi="Avenir Next"/>
        </w:rPr>
        <w:t xml:space="preserve"> Summary of results obtained by </w:t>
      </w:r>
      <w:r w:rsidR="00FD1ACF">
        <w:rPr>
          <w:rFonts w:ascii="Avenir Next" w:hAnsi="Avenir Next"/>
        </w:rPr>
        <w:t>Crystal Graph Neural Network</w:t>
      </w:r>
      <w:r>
        <w:rPr>
          <w:rFonts w:ascii="Avenir Next" w:hAnsi="Avenir Next"/>
        </w:rPr>
        <w:t xml:space="preserve"> and </w:t>
      </w:r>
      <w:r w:rsidR="00FD1ACF">
        <w:rPr>
          <w:rFonts w:ascii="Avenir Next" w:hAnsi="Avenir Next"/>
        </w:rPr>
        <w:t>Interatomic Potential</w:t>
      </w:r>
      <w:r w:rsidRPr="00394075">
        <w:rPr>
          <w:rFonts w:ascii="Avenir Next" w:hAnsi="Avenir Next"/>
        </w:rPr>
        <w:t xml:space="preserve"> approaches on the </w:t>
      </w:r>
      <w:r w:rsidR="00FD1ACF">
        <w:rPr>
          <w:rFonts w:ascii="Avenir Next" w:hAnsi="Avenir Next"/>
        </w:rPr>
        <w:t>Ti</w:t>
      </w:r>
      <w:r w:rsidR="00FD1ACF" w:rsidRPr="00FD1ACF">
        <w:rPr>
          <w:rFonts w:ascii="Avenir Next" w:hAnsi="Avenir Next"/>
          <w:vertAlign w:val="subscript"/>
        </w:rPr>
        <w:t>2</w:t>
      </w:r>
      <w:r w:rsidR="00FD1ACF">
        <w:rPr>
          <w:rFonts w:ascii="Avenir Next" w:hAnsi="Avenir Next"/>
        </w:rPr>
        <w:t>C dataset</w:t>
      </w:r>
      <w:r w:rsidRPr="00394075">
        <w:rPr>
          <w:rFonts w:ascii="Avenir Next" w:hAnsi="Avenir Next"/>
        </w:rPr>
        <w:t>. The reported values are shown for each test fold separately, using</w:t>
      </w:r>
      <w:r>
        <w:rPr>
          <w:rFonts w:ascii="Avenir Next" w:hAnsi="Avenir Next"/>
        </w:rPr>
        <w:t xml:space="preserve"> </w:t>
      </w:r>
      <w:r w:rsidRPr="00394075">
        <w:rPr>
          <w:rFonts w:ascii="Avenir Next" w:hAnsi="Avenir Next"/>
        </w:rPr>
        <w:t>the mean of the metrics for the value in the bar and the standard</w:t>
      </w:r>
      <w:r>
        <w:rPr>
          <w:rFonts w:ascii="Avenir Next" w:hAnsi="Avenir Next"/>
        </w:rPr>
        <w:t xml:space="preserve"> </w:t>
      </w:r>
      <w:r w:rsidRPr="00394075">
        <w:rPr>
          <w:rFonts w:ascii="Avenir Next" w:hAnsi="Avenir Next"/>
        </w:rPr>
        <w:t xml:space="preserve">deviation as error bars. </w:t>
      </w:r>
      <w:r w:rsidR="00FD1ACF" w:rsidRPr="00FD1ACF">
        <w:rPr>
          <w:rFonts w:ascii="Avenir Next" w:hAnsi="Avenir Next"/>
        </w:rPr>
        <w:t>a) Shows the mean metrics obtained for each test fold and standard deviation as error bars. b) Shows the error distribution of the test set obtained.</w:t>
      </w:r>
    </w:p>
    <w:p w14:paraId="74EDAC2E" w14:textId="77777777" w:rsidR="000A5419" w:rsidRPr="00394075" w:rsidRDefault="000A5419" w:rsidP="000A5419">
      <w:pPr>
        <w:jc w:val="both"/>
        <w:rPr>
          <w:rFonts w:ascii="Avenir Next" w:hAnsi="Avenir Next"/>
        </w:rPr>
      </w:pPr>
    </w:p>
    <w:p w14:paraId="326A367E" w14:textId="5E54A3D5" w:rsidR="000A5419" w:rsidRDefault="00E31004" w:rsidP="000A5419">
      <w:pPr>
        <w:jc w:val="center"/>
        <w:rPr>
          <w:rFonts w:ascii="Avenir Next" w:hAnsi="Avenir Next"/>
          <w:lang w:val="en-US"/>
        </w:rPr>
      </w:pPr>
      <w:r w:rsidRPr="00E31004">
        <w:rPr>
          <w:rFonts w:ascii="Avenir Next" w:hAnsi="Avenir Next"/>
          <w:noProof/>
          <w:lang w:val="en-US"/>
        </w:rPr>
        <w:lastRenderedPageBreak/>
        <w:drawing>
          <wp:inline distT="0" distB="0" distL="0" distR="0" wp14:anchorId="701DFEEA" wp14:editId="0AE809B4">
            <wp:extent cx="5731510" cy="3654425"/>
            <wp:effectExtent l="0" t="0" r="0" b="3175"/>
            <wp:docPr id="927627056" name="Picture 1" descr="A group of sphere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627056" name="Picture 1" descr="A group of spheres on a black background&#10;&#10;Description automatically generated"/>
                    <pic:cNvPicPr/>
                  </pic:nvPicPr>
                  <pic:blipFill>
                    <a:blip r:embed="rId12"/>
                    <a:stretch>
                      <a:fillRect/>
                    </a:stretch>
                  </pic:blipFill>
                  <pic:spPr>
                    <a:xfrm>
                      <a:off x="0" y="0"/>
                      <a:ext cx="5731510" cy="3654425"/>
                    </a:xfrm>
                    <a:prstGeom prst="rect">
                      <a:avLst/>
                    </a:prstGeom>
                  </pic:spPr>
                </pic:pic>
              </a:graphicData>
            </a:graphic>
          </wp:inline>
        </w:drawing>
      </w:r>
    </w:p>
    <w:p w14:paraId="2FB95FE8" w14:textId="52983406" w:rsidR="000A5419" w:rsidRPr="00E31004" w:rsidRDefault="000A5419" w:rsidP="000A5419">
      <w:pPr>
        <w:jc w:val="both"/>
        <w:rPr>
          <w:rFonts w:ascii="Avenir Next" w:hAnsi="Avenir Next"/>
        </w:rPr>
      </w:pPr>
      <w:r w:rsidRPr="00D6364D">
        <w:rPr>
          <w:rFonts w:ascii="Avenir Next" w:hAnsi="Avenir Next"/>
          <w:b/>
          <w:bCs/>
        </w:rPr>
        <w:t>Fig. S</w:t>
      </w:r>
      <w:r w:rsidR="00F6077A">
        <w:rPr>
          <w:rFonts w:ascii="Avenir Next" w:hAnsi="Avenir Next"/>
          <w:b/>
          <w:bCs/>
        </w:rPr>
        <w:t>5</w:t>
      </w:r>
      <w:r w:rsidRPr="00D6364D">
        <w:rPr>
          <w:rFonts w:ascii="Avenir Next" w:hAnsi="Avenir Next"/>
          <w:b/>
          <w:bCs/>
        </w:rPr>
        <w:t>.</w:t>
      </w:r>
      <w:r w:rsidRPr="00394075">
        <w:rPr>
          <w:rFonts w:ascii="Avenir Next" w:hAnsi="Avenir Next"/>
        </w:rPr>
        <w:t xml:space="preserve"> Summary of </w:t>
      </w:r>
      <w:r w:rsidR="00E31004">
        <w:rPr>
          <w:rFonts w:ascii="Avenir Next" w:hAnsi="Avenir Next"/>
        </w:rPr>
        <w:t>possible problems that can arise when trying to mask out a fragment from a crystal graph structure</w:t>
      </w:r>
      <w:r w:rsidRPr="00394075">
        <w:rPr>
          <w:rFonts w:ascii="Avenir Next" w:hAnsi="Avenir Next"/>
        </w:rPr>
        <w:t>.</w:t>
      </w:r>
      <w:r w:rsidR="00E31004">
        <w:rPr>
          <w:rFonts w:ascii="Avenir Next" w:hAnsi="Avenir Next"/>
        </w:rPr>
        <w:t xml:space="preserve"> </w:t>
      </w:r>
      <w:r w:rsidR="00E31004">
        <w:rPr>
          <w:rFonts w:ascii="Avenir Next" w:hAnsi="Avenir Next"/>
          <w:b/>
          <w:bCs/>
        </w:rPr>
        <w:t xml:space="preserve">a) </w:t>
      </w:r>
      <w:r w:rsidR="00E31004">
        <w:rPr>
          <w:rFonts w:ascii="Avenir Next" w:hAnsi="Avenir Next"/>
        </w:rPr>
        <w:t xml:space="preserve">Shows a fragment that occurs multiple times in a single central atom, </w:t>
      </w:r>
      <w:r w:rsidR="00E31004">
        <w:rPr>
          <w:rFonts w:ascii="Avenir Next" w:hAnsi="Avenir Next"/>
          <w:b/>
          <w:bCs/>
        </w:rPr>
        <w:t xml:space="preserve">b) </w:t>
      </w:r>
      <w:r w:rsidR="00E31004">
        <w:rPr>
          <w:rFonts w:ascii="Avenir Next" w:hAnsi="Avenir Next"/>
        </w:rPr>
        <w:t xml:space="preserve">shows when a fragment to be masked can generate overlapping fragments, leading to bigger more complex masked structures, </w:t>
      </w:r>
      <w:r w:rsidR="00E31004">
        <w:rPr>
          <w:rFonts w:ascii="Avenir Next" w:hAnsi="Avenir Next"/>
          <w:b/>
          <w:bCs/>
        </w:rPr>
        <w:t xml:space="preserve">c) </w:t>
      </w:r>
      <w:r w:rsidR="00E31004">
        <w:rPr>
          <w:rFonts w:ascii="Avenir Next" w:hAnsi="Avenir Next"/>
        </w:rPr>
        <w:t xml:space="preserve">shows when a fragment frequency is variable in different cells, and </w:t>
      </w:r>
      <w:r w:rsidR="00E31004">
        <w:rPr>
          <w:rFonts w:ascii="Avenir Next" w:hAnsi="Avenir Next"/>
          <w:b/>
          <w:bCs/>
        </w:rPr>
        <w:t>d)</w:t>
      </w:r>
      <w:r w:rsidR="00E31004">
        <w:rPr>
          <w:rFonts w:ascii="Avenir Next" w:hAnsi="Avenir Next"/>
        </w:rPr>
        <w:t xml:space="preserve"> shows when a fragment does not occur in a cell.</w:t>
      </w:r>
    </w:p>
    <w:p w14:paraId="1C64E9B3" w14:textId="02DBAC07" w:rsidR="00D24777" w:rsidRDefault="000A5419" w:rsidP="000B41BF">
      <w:pPr>
        <w:rPr>
          <w:rFonts w:ascii="Avenir Next" w:hAnsi="Avenir Next"/>
        </w:rPr>
      </w:pPr>
      <w:r>
        <w:rPr>
          <w:rFonts w:ascii="Avenir Next" w:hAnsi="Avenir Next"/>
        </w:rPr>
        <w:br w:type="page"/>
      </w:r>
    </w:p>
    <w:p w14:paraId="0A8022E6" w14:textId="6D9EF1DC" w:rsidR="00B645A2" w:rsidRPr="0005254B" w:rsidRDefault="00F55C35" w:rsidP="0005254B">
      <w:pPr>
        <w:pStyle w:val="Heading1"/>
      </w:pPr>
      <w:bookmarkStart w:id="1" w:name="_Toc162262393"/>
      <w:r>
        <w:lastRenderedPageBreak/>
        <w:t>Crystal Graph Explainer</w:t>
      </w:r>
      <w:bookmarkEnd w:id="1"/>
    </w:p>
    <w:p w14:paraId="100EDAF4" w14:textId="328CB309" w:rsidR="00394075" w:rsidRDefault="00FB1001" w:rsidP="00394075">
      <w:pPr>
        <w:jc w:val="both"/>
        <w:rPr>
          <w:rFonts w:ascii="Avenir Next" w:hAnsi="Avenir Next"/>
        </w:rPr>
      </w:pPr>
      <w:r>
        <w:rPr>
          <w:rFonts w:ascii="Avenir Next" w:hAnsi="Avenir Next"/>
        </w:rPr>
        <w:t xml:space="preserve">The Crystal Graph Explainer is a novel tool to explain the relation between ensembles of atoms in a crystal structure and their contribution to the prediction of the property of the material by a Graph Neural Network. The nature of this tool goes further from former strategies, as </w:t>
      </w:r>
      <w:proofErr w:type="spellStart"/>
      <w:r>
        <w:rPr>
          <w:rFonts w:ascii="Avenir Next" w:hAnsi="Avenir Next"/>
        </w:rPr>
        <w:t>they</w:t>
      </w:r>
      <w:proofErr w:type="spellEnd"/>
      <w:r>
        <w:rPr>
          <w:rFonts w:ascii="Avenir Next" w:hAnsi="Avenir Next"/>
        </w:rPr>
        <w:t xml:space="preserve"> assumed no defects in the crystal structure and quantified the impact of having a certain atom type in a certain position. For the Crystal Graph Explainer, such assumption is not done, and therefore allows the quantification of the impact of having certain atom types in given relative arrangements to the overall properties of the structure.</w:t>
      </w:r>
    </w:p>
    <w:p w14:paraId="47FEDF2E" w14:textId="07955BDC" w:rsidR="00FB1001" w:rsidRDefault="00FB1001" w:rsidP="00FB1001">
      <w:pPr>
        <w:ind w:firstLine="426"/>
        <w:jc w:val="both"/>
        <w:rPr>
          <w:rFonts w:ascii="Avenir Next" w:hAnsi="Avenir Next"/>
        </w:rPr>
      </w:pPr>
      <w:r>
        <w:rPr>
          <w:rFonts w:ascii="Avenir Next" w:hAnsi="Avenir Next"/>
        </w:rPr>
        <w:t xml:space="preserve">The crystal graph explainer works by masking atoms from the graph structure before the pooling operation occurs. As pooling operation is useful to summarize the information contained on all the nodes, then this operation must take more information from those nodes that the GNN found to correlate the most with the target property. If these nodes are masked (hidden), then pooling cannot take information from such nodes, which leads to a different </w:t>
      </w:r>
      <w:r w:rsidR="00910F56">
        <w:rPr>
          <w:rFonts w:ascii="Avenir Next" w:hAnsi="Avenir Next"/>
        </w:rPr>
        <w:t xml:space="preserve">graph-level representation. As the graph representation is different, the prediction must be different. We define the attribution of the masked graph as the difference between the prediction of the complete graph and the masked graph. This way, the fragments that destabilize the crystal structure will have bigger attributions. </w:t>
      </w:r>
    </w:p>
    <w:p w14:paraId="040B48D7" w14:textId="77777777" w:rsidR="00F55C35" w:rsidRDefault="00F55C35" w:rsidP="00394075">
      <w:pPr>
        <w:jc w:val="both"/>
        <w:rPr>
          <w:rFonts w:ascii="Avenir Next" w:hAnsi="Avenir Next"/>
        </w:rPr>
      </w:pPr>
    </w:p>
    <w:p w14:paraId="3B7ECE6A" w14:textId="6AF6D13A" w:rsidR="00F55C35" w:rsidRPr="0005254B" w:rsidRDefault="00F55C35" w:rsidP="00F55C35">
      <w:pPr>
        <w:pStyle w:val="Heading1"/>
      </w:pPr>
      <w:bookmarkStart w:id="2" w:name="_Toc162262394"/>
      <w:r>
        <w:t xml:space="preserve">Attribute score calculation using </w:t>
      </w:r>
      <w:proofErr w:type="gramStart"/>
      <w:r>
        <w:t>IPM</w:t>
      </w:r>
      <w:bookmarkEnd w:id="2"/>
      <w:proofErr w:type="gramEnd"/>
    </w:p>
    <w:p w14:paraId="5FBB9CE4" w14:textId="2BC0794B" w:rsidR="00F55C35" w:rsidRDefault="001A16EE" w:rsidP="00394075">
      <w:pPr>
        <w:jc w:val="both"/>
        <w:rPr>
          <w:rFonts w:ascii="Avenir Next" w:hAnsi="Avenir Next"/>
        </w:rPr>
      </w:pPr>
      <w:r>
        <w:rPr>
          <w:rFonts w:ascii="Avenir Next" w:hAnsi="Avenir Next"/>
        </w:rPr>
        <w:t>As the IPM consists of a summation over all the atoms of Molybdenum in the crystal structure, we defined as the attribution of each ensemble as the energy contribution of such fragment. This way, to calculate the contribution of each fragment, we used equation [</w:t>
      </w:r>
      <w:r w:rsidR="001666CA">
        <w:rPr>
          <w:rFonts w:ascii="Avenir Next" w:hAnsi="Avenir Next"/>
        </w:rPr>
        <w:t>1</w:t>
      </w:r>
      <w:r>
        <w:rPr>
          <w:rFonts w:ascii="Avenir Next" w:hAnsi="Avenir Next"/>
        </w:rPr>
        <w:t xml:space="preserve">], where </w:t>
      </w:r>
      <w:r w:rsidRPr="001666CA">
        <w:rPr>
          <w:rFonts w:ascii="Avenir Next" w:hAnsi="Avenir Next"/>
          <w:i/>
          <w:iCs/>
        </w:rPr>
        <w:t>V</w:t>
      </w:r>
      <w:r w:rsidRPr="001666CA">
        <w:rPr>
          <w:rFonts w:ascii="Avenir Next" w:hAnsi="Avenir Next"/>
          <w:i/>
          <w:iCs/>
          <w:vertAlign w:val="subscript"/>
        </w:rPr>
        <w:t>i</w:t>
      </w:r>
      <w:r>
        <w:rPr>
          <w:rFonts w:ascii="Avenir Next" w:hAnsi="Avenir Next"/>
        </w:rPr>
        <w:t xml:space="preserve"> is the total number of carbons around the molybdenum</w:t>
      </w:r>
      <w:r w:rsidR="000D42EC">
        <w:rPr>
          <w:rFonts w:ascii="Avenir Next" w:hAnsi="Avenir Next"/>
        </w:rPr>
        <w:t xml:space="preserve"> in the ensemble</w:t>
      </w:r>
      <w:r>
        <w:rPr>
          <w:rFonts w:ascii="Avenir Next" w:hAnsi="Avenir Next"/>
        </w:rPr>
        <w:t xml:space="preserve">, </w:t>
      </w:r>
      <w:proofErr w:type="spellStart"/>
      <w:r w:rsidRPr="001666CA">
        <w:rPr>
          <w:rFonts w:ascii="Avenir Next" w:hAnsi="Avenir Next"/>
          <w:i/>
          <w:iCs/>
        </w:rPr>
        <w:t>C</w:t>
      </w:r>
      <w:r w:rsidRPr="001666CA">
        <w:rPr>
          <w:rFonts w:ascii="Avenir Next" w:hAnsi="Avenir Next"/>
          <w:i/>
          <w:iCs/>
          <w:vertAlign w:val="subscript"/>
        </w:rPr>
        <w:t>tot</w:t>
      </w:r>
      <w:proofErr w:type="spellEnd"/>
      <w:r w:rsidRPr="001666CA">
        <w:rPr>
          <w:rFonts w:ascii="Avenir Next" w:hAnsi="Avenir Next"/>
          <w:vertAlign w:val="subscript"/>
        </w:rPr>
        <w:t xml:space="preserve"> </w:t>
      </w:r>
      <w:r>
        <w:rPr>
          <w:rFonts w:ascii="Avenir Next" w:hAnsi="Avenir Next"/>
        </w:rPr>
        <w:t>is the total quantity of carbons around the molybdenum</w:t>
      </w:r>
      <w:r w:rsidR="000D42EC">
        <w:rPr>
          <w:rFonts w:ascii="Avenir Next" w:hAnsi="Avenir Next"/>
        </w:rPr>
        <w:t xml:space="preserve"> in the ensemble</w:t>
      </w:r>
      <w:r>
        <w:rPr>
          <w:rFonts w:ascii="Avenir Next" w:hAnsi="Avenir Next"/>
        </w:rPr>
        <w:t xml:space="preserve">, </w:t>
      </w:r>
      <w:r w:rsidRPr="001666CA">
        <w:rPr>
          <w:rFonts w:ascii="Avenir Next" w:hAnsi="Avenir Next"/>
          <w:i/>
          <w:iCs/>
        </w:rPr>
        <w:t>N</w:t>
      </w:r>
      <w:r w:rsidRPr="001666CA">
        <w:rPr>
          <w:rFonts w:ascii="Avenir Next" w:hAnsi="Avenir Next"/>
          <w:i/>
          <w:iCs/>
          <w:vertAlign w:val="subscript"/>
        </w:rPr>
        <w:t>180</w:t>
      </w:r>
      <w:r>
        <w:rPr>
          <w:rFonts w:ascii="Avenir Next" w:hAnsi="Avenir Next"/>
        </w:rPr>
        <w:t xml:space="preserve"> is the total number of times the Molybdenum is surrounded by carbons forming a 180</w:t>
      </w:r>
      <w:r w:rsidR="001666CA">
        <w:rPr>
          <w:rFonts w:ascii="Avenir Next" w:hAnsi="Avenir Next"/>
        </w:rPr>
        <w:t xml:space="preserve"> angle</w:t>
      </w:r>
      <w:r w:rsidR="000D42EC">
        <w:rPr>
          <w:rFonts w:ascii="Avenir Next" w:hAnsi="Avenir Next"/>
        </w:rPr>
        <w:t xml:space="preserve"> in the ensemble</w:t>
      </w:r>
      <w:r w:rsidR="001666CA">
        <w:rPr>
          <w:rFonts w:ascii="Avenir Next" w:hAnsi="Avenir Next"/>
        </w:rPr>
        <w:t xml:space="preserve">, and </w:t>
      </w:r>
      <w:r w:rsidR="001666CA">
        <w:rPr>
          <w:rFonts w:ascii="Avenir Next" w:hAnsi="Avenir Next"/>
        </w:rPr>
        <w:sym w:font="Symbol" w:char="F061"/>
      </w:r>
      <w:r w:rsidR="001666CA">
        <w:rPr>
          <w:rFonts w:ascii="Avenir Next" w:hAnsi="Avenir Next"/>
        </w:rPr>
        <w:t xml:space="preserve">, </w:t>
      </w:r>
      <w:r w:rsidR="001666CA">
        <w:rPr>
          <w:rFonts w:ascii="Avenir Next" w:hAnsi="Avenir Next"/>
        </w:rPr>
        <w:sym w:font="Symbol" w:char="F062"/>
      </w:r>
      <w:r w:rsidR="001666CA">
        <w:rPr>
          <w:rFonts w:ascii="Avenir Next" w:hAnsi="Avenir Next"/>
        </w:rPr>
        <w:t xml:space="preserve">, and </w:t>
      </w:r>
      <w:r w:rsidR="001666CA">
        <w:rPr>
          <w:rFonts w:ascii="Avenir Next" w:hAnsi="Avenir Next"/>
        </w:rPr>
        <w:sym w:font="Symbol" w:char="F067"/>
      </w:r>
      <w:r w:rsidR="001666CA">
        <w:rPr>
          <w:rFonts w:ascii="Avenir Next" w:hAnsi="Avenir Next"/>
        </w:rPr>
        <w:t xml:space="preserve"> are the coefficients learnt from the multiple linear regression</w:t>
      </w:r>
      <w:r>
        <w:rPr>
          <w:rFonts w:ascii="Avenir Next" w:hAnsi="Avenir Next"/>
        </w:rPr>
        <w:t>.</w:t>
      </w:r>
    </w:p>
    <w:p w14:paraId="7289E86C" w14:textId="77777777" w:rsidR="001A16EE" w:rsidRDefault="001A16EE" w:rsidP="00394075">
      <w:pPr>
        <w:jc w:val="both"/>
        <w:rPr>
          <w:rFonts w:ascii="Avenir Next" w:hAnsi="Avenir Next"/>
        </w:rPr>
      </w:pPr>
    </w:p>
    <w:p w14:paraId="1E4F8BBC" w14:textId="7C35DB8B" w:rsidR="001A16EE" w:rsidRPr="00394075" w:rsidRDefault="001A16EE" w:rsidP="00394075">
      <w:pPr>
        <w:jc w:val="both"/>
        <w:rPr>
          <w:rFonts w:ascii="Avenir Next" w:hAnsi="Avenir Next"/>
        </w:rPr>
      </w:pPr>
      <m:oMathPara>
        <m:oMath>
          <m:r>
            <w:rPr>
              <w:rFonts w:ascii="Cambria Math" w:hAnsi="Cambria Math"/>
            </w:rPr>
            <m:t>att</m:t>
          </m:r>
          <m:sSub>
            <m:sSubPr>
              <m:ctrlPr>
                <w:rPr>
                  <w:rFonts w:ascii="Cambria Math" w:hAnsi="Cambria Math"/>
                  <w:i/>
                </w:rPr>
              </m:ctrlPr>
            </m:sSubPr>
            <m:e>
              <m:r>
                <w:rPr>
                  <w:rFonts w:ascii="Cambria Math" w:hAnsi="Cambria Math"/>
                </w:rPr>
                <m:t>r</m:t>
              </m:r>
            </m:e>
            <m:sub>
              <m:r>
                <w:rPr>
                  <w:rFonts w:ascii="Cambria Math" w:hAnsi="Cambria Math"/>
                </w:rPr>
                <m:t>IPM</m:t>
              </m:r>
            </m:sub>
          </m:sSub>
          <m:r>
            <w:rPr>
              <w:rFonts w:ascii="Cambria Math" w:hAnsi="Cambria Math"/>
            </w:rPr>
            <m:t>=α⋅</m:t>
          </m:r>
          <m:rad>
            <m:radPr>
              <m:degHide m:val="1"/>
              <m:ctrlPr>
                <w:rPr>
                  <w:rFonts w:ascii="Cambria Math" w:hAnsi="Cambria Math"/>
                  <w:i/>
                </w:rPr>
              </m:ctrlPr>
            </m:radPr>
            <m:deg/>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-6</m:t>
                          </m:r>
                        </m:e>
                      </m:d>
                    </m:e>
                    <m:sup>
                      <m:r>
                        <w:rPr>
                          <w:rFonts w:ascii="Cambria Math" w:hAnsi="Cambria Math"/>
                        </w:rPr>
                        <m:t>2</m:t>
                      </m:r>
                    </m:sup>
                  </m:sSup>
                </m:num>
                <m:den>
                  <m:r>
                    <w:rPr>
                      <w:rFonts w:ascii="Cambria Math" w:hAnsi="Cambria Math"/>
                    </w:rPr>
                    <m:t>31</m:t>
                  </m:r>
                </m:den>
              </m:f>
            </m:e>
          </m:rad>
          <m:r>
            <w:rPr>
              <w:rFonts w:ascii="Cambria Math" w:hAnsi="Cambria Math"/>
            </w:rPr>
            <m:t>+β⋅</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tot</m:t>
                      </m:r>
                    </m:sub>
                  </m:sSub>
                </m:e>
              </m:d>
            </m:e>
            <m:sup>
              <m:r>
                <w:rPr>
                  <w:rFonts w:ascii="Cambria Math" w:hAnsi="Cambria Math"/>
                </w:rPr>
                <m:t>2</m:t>
              </m:r>
            </m:sup>
          </m:sSup>
          <m:r>
            <w:rPr>
              <w:rFonts w:ascii="Cambria Math" w:hAnsi="Cambria Math"/>
            </w:rPr>
            <m:t>+γ⋅</m:t>
          </m:r>
          <m:sSub>
            <m:sSubPr>
              <m:ctrlPr>
                <w:rPr>
                  <w:rFonts w:ascii="Cambria Math" w:hAnsi="Cambria Math"/>
                  <w:i/>
                </w:rPr>
              </m:ctrlPr>
            </m:sSubPr>
            <m:e>
              <m:r>
                <w:rPr>
                  <w:rFonts w:ascii="Cambria Math" w:hAnsi="Cambria Math"/>
                </w:rPr>
                <m:t>N</m:t>
              </m:r>
            </m:e>
            <m:sub>
              <m:r>
                <w:rPr>
                  <w:rFonts w:ascii="Cambria Math" w:hAnsi="Cambria Math"/>
                </w:rPr>
                <m:t>180</m:t>
              </m:r>
            </m:sub>
          </m:sSub>
        </m:oMath>
      </m:oMathPara>
    </w:p>
    <w:sectPr w:rsidR="001A16EE" w:rsidRPr="003940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venir Next">
    <w:panose1 w:val="020B0503020202020204"/>
    <w:charset w:val="00"/>
    <w:family w:val="swiss"/>
    <w:pitch w:val="variable"/>
    <w:sig w:usb0="8000002F" w:usb1="5000204A" w:usb2="00000000" w:usb3="00000000" w:csb0="0000009B"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E62E9"/>
    <w:multiLevelType w:val="hybridMultilevel"/>
    <w:tmpl w:val="A5483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3C2DA6"/>
    <w:multiLevelType w:val="hybridMultilevel"/>
    <w:tmpl w:val="9D7C39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05577062">
    <w:abstractNumId w:val="0"/>
  </w:num>
  <w:num w:numId="2" w16cid:durableId="5265267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2BB"/>
    <w:rsid w:val="0005254B"/>
    <w:rsid w:val="000A5419"/>
    <w:rsid w:val="000B41BF"/>
    <w:rsid w:val="000D42EC"/>
    <w:rsid w:val="00163272"/>
    <w:rsid w:val="001666CA"/>
    <w:rsid w:val="001A16EE"/>
    <w:rsid w:val="001E78BD"/>
    <w:rsid w:val="0021578C"/>
    <w:rsid w:val="00222406"/>
    <w:rsid w:val="002235FA"/>
    <w:rsid w:val="002F610D"/>
    <w:rsid w:val="003245F7"/>
    <w:rsid w:val="00394075"/>
    <w:rsid w:val="00405975"/>
    <w:rsid w:val="0046018C"/>
    <w:rsid w:val="00545888"/>
    <w:rsid w:val="00580531"/>
    <w:rsid w:val="00587A35"/>
    <w:rsid w:val="0059616A"/>
    <w:rsid w:val="005A1ABA"/>
    <w:rsid w:val="006A61B3"/>
    <w:rsid w:val="00775001"/>
    <w:rsid w:val="007B4A22"/>
    <w:rsid w:val="008152E7"/>
    <w:rsid w:val="00834042"/>
    <w:rsid w:val="008342EE"/>
    <w:rsid w:val="0087191D"/>
    <w:rsid w:val="00893E27"/>
    <w:rsid w:val="00910F56"/>
    <w:rsid w:val="009361EB"/>
    <w:rsid w:val="009A150B"/>
    <w:rsid w:val="00A524D8"/>
    <w:rsid w:val="00A80A3E"/>
    <w:rsid w:val="00AD5DD7"/>
    <w:rsid w:val="00B645A2"/>
    <w:rsid w:val="00B76D82"/>
    <w:rsid w:val="00B93DCC"/>
    <w:rsid w:val="00B94EE3"/>
    <w:rsid w:val="00BF3556"/>
    <w:rsid w:val="00C17FCD"/>
    <w:rsid w:val="00C35B62"/>
    <w:rsid w:val="00C35E8F"/>
    <w:rsid w:val="00C6756F"/>
    <w:rsid w:val="00C900B2"/>
    <w:rsid w:val="00CB34D4"/>
    <w:rsid w:val="00CB7AC8"/>
    <w:rsid w:val="00D24777"/>
    <w:rsid w:val="00D3449C"/>
    <w:rsid w:val="00D6364D"/>
    <w:rsid w:val="00E150E8"/>
    <w:rsid w:val="00E27822"/>
    <w:rsid w:val="00E31004"/>
    <w:rsid w:val="00E46F0C"/>
    <w:rsid w:val="00E722BB"/>
    <w:rsid w:val="00EB477D"/>
    <w:rsid w:val="00F55C35"/>
    <w:rsid w:val="00F6077A"/>
    <w:rsid w:val="00FB1001"/>
    <w:rsid w:val="00FD1A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4877B"/>
  <w15:chartTrackingRefBased/>
  <w15:docId w15:val="{C15CF12A-6CC3-7E4E-86B8-44A36E573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Normal"/>
    <w:link w:val="Heading1Char"/>
    <w:uiPriority w:val="9"/>
    <w:qFormat/>
    <w:rsid w:val="00D24777"/>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22BB"/>
    <w:rPr>
      <w:color w:val="0563C1" w:themeColor="hyperlink"/>
      <w:u w:val="single"/>
    </w:rPr>
  </w:style>
  <w:style w:type="character" w:styleId="UnresolvedMention">
    <w:name w:val="Unresolved Mention"/>
    <w:basedOn w:val="DefaultParagraphFont"/>
    <w:uiPriority w:val="99"/>
    <w:semiHidden/>
    <w:unhideWhenUsed/>
    <w:rsid w:val="00E722BB"/>
    <w:rPr>
      <w:color w:val="605E5C"/>
      <w:shd w:val="clear" w:color="auto" w:fill="E1DFDD"/>
    </w:rPr>
  </w:style>
  <w:style w:type="paragraph" w:styleId="ListParagraph">
    <w:name w:val="List Paragraph"/>
    <w:basedOn w:val="Normal"/>
    <w:uiPriority w:val="34"/>
    <w:qFormat/>
    <w:rsid w:val="005A1ABA"/>
    <w:pPr>
      <w:ind w:left="720"/>
      <w:contextualSpacing/>
    </w:pPr>
  </w:style>
  <w:style w:type="paragraph" w:styleId="TOC1">
    <w:name w:val="toc 1"/>
    <w:basedOn w:val="Normal"/>
    <w:next w:val="Normal"/>
    <w:autoRedefine/>
    <w:uiPriority w:val="39"/>
    <w:unhideWhenUsed/>
    <w:rsid w:val="00D24777"/>
    <w:pPr>
      <w:spacing w:before="360" w:after="360"/>
    </w:pPr>
    <w:rPr>
      <w:rFonts w:cstheme="minorHAnsi"/>
      <w:b/>
      <w:bCs/>
      <w:caps/>
      <w:sz w:val="22"/>
      <w:szCs w:val="22"/>
      <w:u w:val="single"/>
    </w:rPr>
  </w:style>
  <w:style w:type="paragraph" w:styleId="TOC2">
    <w:name w:val="toc 2"/>
    <w:basedOn w:val="Normal"/>
    <w:next w:val="Normal"/>
    <w:autoRedefine/>
    <w:uiPriority w:val="39"/>
    <w:unhideWhenUsed/>
    <w:rsid w:val="00D24777"/>
    <w:rPr>
      <w:rFonts w:cstheme="minorHAnsi"/>
      <w:b/>
      <w:bCs/>
      <w:smallCaps/>
      <w:sz w:val="22"/>
      <w:szCs w:val="22"/>
    </w:rPr>
  </w:style>
  <w:style w:type="paragraph" w:styleId="TOC3">
    <w:name w:val="toc 3"/>
    <w:basedOn w:val="Normal"/>
    <w:next w:val="Normal"/>
    <w:autoRedefine/>
    <w:uiPriority w:val="39"/>
    <w:unhideWhenUsed/>
    <w:rsid w:val="00D24777"/>
    <w:rPr>
      <w:rFonts w:cstheme="minorHAnsi"/>
      <w:smallCaps/>
      <w:sz w:val="22"/>
      <w:szCs w:val="22"/>
    </w:rPr>
  </w:style>
  <w:style w:type="paragraph" w:styleId="TOC4">
    <w:name w:val="toc 4"/>
    <w:basedOn w:val="Normal"/>
    <w:next w:val="Normal"/>
    <w:autoRedefine/>
    <w:uiPriority w:val="39"/>
    <w:unhideWhenUsed/>
    <w:rsid w:val="00D24777"/>
    <w:rPr>
      <w:rFonts w:cstheme="minorHAnsi"/>
      <w:sz w:val="22"/>
      <w:szCs w:val="22"/>
    </w:rPr>
  </w:style>
  <w:style w:type="paragraph" w:styleId="TOC5">
    <w:name w:val="toc 5"/>
    <w:basedOn w:val="Normal"/>
    <w:next w:val="Normal"/>
    <w:autoRedefine/>
    <w:uiPriority w:val="39"/>
    <w:unhideWhenUsed/>
    <w:rsid w:val="00D24777"/>
    <w:rPr>
      <w:rFonts w:cstheme="minorHAnsi"/>
      <w:sz w:val="22"/>
      <w:szCs w:val="22"/>
    </w:rPr>
  </w:style>
  <w:style w:type="paragraph" w:styleId="TOC6">
    <w:name w:val="toc 6"/>
    <w:basedOn w:val="Normal"/>
    <w:next w:val="Normal"/>
    <w:autoRedefine/>
    <w:uiPriority w:val="39"/>
    <w:unhideWhenUsed/>
    <w:rsid w:val="00D24777"/>
    <w:rPr>
      <w:rFonts w:cstheme="minorHAnsi"/>
      <w:sz w:val="22"/>
      <w:szCs w:val="22"/>
    </w:rPr>
  </w:style>
  <w:style w:type="paragraph" w:styleId="TOC7">
    <w:name w:val="toc 7"/>
    <w:basedOn w:val="Normal"/>
    <w:next w:val="Normal"/>
    <w:autoRedefine/>
    <w:uiPriority w:val="39"/>
    <w:unhideWhenUsed/>
    <w:rsid w:val="00D24777"/>
    <w:rPr>
      <w:rFonts w:cstheme="minorHAnsi"/>
      <w:sz w:val="22"/>
      <w:szCs w:val="22"/>
    </w:rPr>
  </w:style>
  <w:style w:type="paragraph" w:styleId="TOC8">
    <w:name w:val="toc 8"/>
    <w:basedOn w:val="Normal"/>
    <w:next w:val="Normal"/>
    <w:autoRedefine/>
    <w:uiPriority w:val="39"/>
    <w:unhideWhenUsed/>
    <w:rsid w:val="00D24777"/>
    <w:rPr>
      <w:rFonts w:cstheme="minorHAnsi"/>
      <w:sz w:val="22"/>
      <w:szCs w:val="22"/>
    </w:rPr>
  </w:style>
  <w:style w:type="paragraph" w:styleId="TOC9">
    <w:name w:val="toc 9"/>
    <w:basedOn w:val="Normal"/>
    <w:next w:val="Normal"/>
    <w:autoRedefine/>
    <w:uiPriority w:val="39"/>
    <w:unhideWhenUsed/>
    <w:rsid w:val="00D24777"/>
    <w:rPr>
      <w:rFonts w:cstheme="minorHAnsi"/>
      <w:sz w:val="22"/>
      <w:szCs w:val="22"/>
    </w:rPr>
  </w:style>
  <w:style w:type="paragraph" w:styleId="Title">
    <w:name w:val="Title"/>
    <w:basedOn w:val="Normal"/>
    <w:next w:val="Normal"/>
    <w:link w:val="TitleChar"/>
    <w:uiPriority w:val="10"/>
    <w:qFormat/>
    <w:rsid w:val="00D24777"/>
    <w:rPr>
      <w:rFonts w:ascii="Avenir Next" w:hAnsi="Avenir Next"/>
      <w:b/>
      <w:bCs/>
      <w:sz w:val="22"/>
      <w:szCs w:val="22"/>
    </w:rPr>
  </w:style>
  <w:style w:type="character" w:customStyle="1" w:styleId="TitleChar">
    <w:name w:val="Title Char"/>
    <w:basedOn w:val="DefaultParagraphFont"/>
    <w:link w:val="Title"/>
    <w:uiPriority w:val="10"/>
    <w:rsid w:val="00D24777"/>
    <w:rPr>
      <w:rFonts w:ascii="Avenir Next" w:hAnsi="Avenir Next"/>
      <w:b/>
      <w:bCs/>
      <w:sz w:val="22"/>
      <w:szCs w:val="22"/>
    </w:rPr>
  </w:style>
  <w:style w:type="character" w:customStyle="1" w:styleId="Heading1Char">
    <w:name w:val="Heading 1 Char"/>
    <w:basedOn w:val="DefaultParagraphFont"/>
    <w:link w:val="Heading1"/>
    <w:uiPriority w:val="9"/>
    <w:rsid w:val="00D24777"/>
    <w:rPr>
      <w:rFonts w:ascii="Avenir Next" w:hAnsi="Avenir Next"/>
      <w:b/>
      <w:bCs/>
      <w:sz w:val="22"/>
      <w:szCs w:val="22"/>
    </w:rPr>
  </w:style>
  <w:style w:type="character" w:styleId="FollowedHyperlink">
    <w:name w:val="FollowedHyperlink"/>
    <w:basedOn w:val="DefaultParagraphFont"/>
    <w:uiPriority w:val="99"/>
    <w:semiHidden/>
    <w:unhideWhenUsed/>
    <w:rsid w:val="00545888"/>
    <w:rPr>
      <w:color w:val="954F72" w:themeColor="followedHyperlink"/>
      <w:u w:val="single"/>
    </w:rPr>
  </w:style>
  <w:style w:type="character" w:styleId="PlaceholderText">
    <w:name w:val="Placeholder Text"/>
    <w:basedOn w:val="DefaultParagraphFont"/>
    <w:uiPriority w:val="99"/>
    <w:semiHidden/>
    <w:rsid w:val="001A16E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1228405">
      <w:bodyDiv w:val="1"/>
      <w:marLeft w:val="0"/>
      <w:marRight w:val="0"/>
      <w:marTop w:val="0"/>
      <w:marBottom w:val="0"/>
      <w:divBdr>
        <w:top w:val="none" w:sz="0" w:space="0" w:color="auto"/>
        <w:left w:val="none" w:sz="0" w:space="0" w:color="auto"/>
        <w:bottom w:val="none" w:sz="0" w:space="0" w:color="auto"/>
        <w:right w:val="none" w:sz="0" w:space="0" w:color="auto"/>
      </w:divBdr>
    </w:div>
    <w:div w:id="1983266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grazziela.figueredo@nottingham.ac.uk" TargetMode="Externa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orgedj@biu.ac.il" TargetMode="Externa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E5055-523C-6944-BFB2-FAC0C56A8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1357</TotalTime>
  <Pages>7</Pages>
  <Words>812</Words>
  <Characters>4632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 Aguilar-Bejarano</dc:creator>
  <cp:keywords/>
  <dc:description/>
  <cp:lastModifiedBy>Eduardo Aguilar-Bejarano</cp:lastModifiedBy>
  <cp:revision>40</cp:revision>
  <dcterms:created xsi:type="dcterms:W3CDTF">2023-12-04T15:18:00Z</dcterms:created>
  <dcterms:modified xsi:type="dcterms:W3CDTF">2024-03-26T19:20:00Z</dcterms:modified>
</cp:coreProperties>
</file>