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80996" w14:textId="77777777" w:rsidR="00C63ADD" w:rsidRPr="00015C22" w:rsidRDefault="00C63ADD" w:rsidP="00C63ADD">
      <w:pPr>
        <w:rPr>
          <w:b/>
        </w:rPr>
      </w:pPr>
      <w:r w:rsidRPr="00015C22">
        <w:rPr>
          <w:b/>
        </w:rPr>
        <w:t>Supplementary Material</w:t>
      </w:r>
    </w:p>
    <w:p w14:paraId="4C84A5FE" w14:textId="77777777" w:rsidR="00C63ADD" w:rsidRDefault="00C63ADD" w:rsidP="00C63ADD"/>
    <w:p w14:paraId="17E0EDB3" w14:textId="77777777" w:rsidR="00C63ADD" w:rsidRDefault="00C63ADD" w:rsidP="00C63ADD"/>
    <w:p w14:paraId="2B0B9923" w14:textId="77777777" w:rsidR="00C63ADD" w:rsidRDefault="00C63ADD" w:rsidP="00C63ADD">
      <w:pPr>
        <w:pStyle w:val="Caption"/>
      </w:pPr>
      <w:r>
        <w:t>ST 1 Donor Eligibility Screening Practices by organization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8190"/>
      </w:tblGrid>
      <w:tr w:rsidR="00C63ADD" w14:paraId="1DAF9EB7" w14:textId="77777777" w:rsidTr="00D401AB">
        <w:tc>
          <w:tcPr>
            <w:tcW w:w="1795" w:type="dxa"/>
          </w:tcPr>
          <w:p w14:paraId="76FE9486" w14:textId="77777777" w:rsidR="00C63ADD" w:rsidRDefault="00C63ADD" w:rsidP="00D401AB">
            <w:r>
              <w:t>OPOs</w:t>
            </w:r>
          </w:p>
        </w:tc>
        <w:tc>
          <w:tcPr>
            <w:tcW w:w="8190" w:type="dxa"/>
          </w:tcPr>
          <w:p w14:paraId="1F94DD74" w14:textId="77777777" w:rsidR="00C63ADD" w:rsidRDefault="00C63ADD" w:rsidP="00D401A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OPOs utilized the services of Statline® to provide all initial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>screening for donor eligibility</w:t>
            </w:r>
          </w:p>
          <w:p w14:paraId="2D007FE3" w14:textId="77777777" w:rsidR="00C63ADD" w:rsidRDefault="00C63ADD" w:rsidP="00D401A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 OPOs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used Statline® for back- up screening </w:t>
            </w:r>
          </w:p>
          <w:p w14:paraId="0736EBA7" w14:textId="77777777" w:rsidR="00C63ADD" w:rsidRDefault="00C63ADD" w:rsidP="00D401A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11 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>OPOs conducte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d 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>donor screening in-hous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e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14:paraId="60FB2462" w14:textId="77777777" w:rsidR="00C63ADD" w:rsidRPr="00C00127" w:rsidRDefault="00C63ADD" w:rsidP="00D401AB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(</w:t>
            </w:r>
            <w:r w:rsidRPr="00971851">
              <w:rPr>
                <w:rFonts w:ascii="Verdana" w:hAnsi="Verdana" w:cs="Verdana"/>
                <w:color w:val="000000"/>
                <w:sz w:val="20"/>
                <w:szCs w:val="20"/>
              </w:rPr>
              <w:t>one of the 11 OPOs also utilized answering service through another OPO, as needed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)</w:t>
            </w:r>
          </w:p>
        </w:tc>
      </w:tr>
      <w:tr w:rsidR="00C63ADD" w14:paraId="2FB4F7CF" w14:textId="77777777" w:rsidTr="00D401AB">
        <w:tc>
          <w:tcPr>
            <w:tcW w:w="1795" w:type="dxa"/>
          </w:tcPr>
          <w:p w14:paraId="7568A785" w14:textId="77777777" w:rsidR="00C63ADD" w:rsidRDefault="00C63ADD" w:rsidP="00D401AB">
            <w:r>
              <w:t>Tissue Banks</w:t>
            </w:r>
          </w:p>
        </w:tc>
        <w:tc>
          <w:tcPr>
            <w:tcW w:w="8190" w:type="dxa"/>
          </w:tcPr>
          <w:p w14:paraId="4AEF9FBD" w14:textId="77777777" w:rsidR="00C63ADD" w:rsidRDefault="00C63ADD" w:rsidP="00D401AB">
            <w:r>
              <w:t>~95% (19/20) of OPOs provided donor screening and recovery services to TEs.</w:t>
            </w:r>
          </w:p>
          <w:p w14:paraId="65CFEA67" w14:textId="77777777" w:rsidR="00C63ADD" w:rsidRDefault="00C63ADD" w:rsidP="00D401AB">
            <w:r>
              <w:t xml:space="preserve">On average each OPO serves 4 banks (range: 1-6 banks) </w:t>
            </w:r>
          </w:p>
          <w:p w14:paraId="74605BF7" w14:textId="77777777" w:rsidR="00C63ADD" w:rsidRDefault="00C63ADD" w:rsidP="00D401AB">
            <w:r>
              <w:t>About 5% of tissue banks conduct their own donor screening, while OPOs recover the tissues.</w:t>
            </w:r>
          </w:p>
        </w:tc>
      </w:tr>
      <w:tr w:rsidR="00C63ADD" w14:paraId="4F02B172" w14:textId="77777777" w:rsidTr="00D401AB">
        <w:tc>
          <w:tcPr>
            <w:tcW w:w="1795" w:type="dxa"/>
          </w:tcPr>
          <w:p w14:paraId="4C939B63" w14:textId="77777777" w:rsidR="00C63ADD" w:rsidRDefault="00C63ADD" w:rsidP="00D401AB">
            <w:r>
              <w:t>Eye Banks</w:t>
            </w:r>
          </w:p>
        </w:tc>
        <w:tc>
          <w:tcPr>
            <w:tcW w:w="8190" w:type="dxa"/>
          </w:tcPr>
          <w:p w14:paraId="55BD00FA" w14:textId="77777777" w:rsidR="00C63ADD" w:rsidRDefault="00C63ADD" w:rsidP="00D401AB">
            <w:r>
              <w:t>~90% of OPOs provided donor screening services for eye banks</w:t>
            </w:r>
          </w:p>
          <w:p w14:paraId="4EDB52C2" w14:textId="77777777" w:rsidR="00C63ADD" w:rsidRDefault="00C63ADD" w:rsidP="00D401AB">
            <w:r>
              <w:t xml:space="preserve">~50% of OPOs provided recovery services. </w:t>
            </w:r>
          </w:p>
        </w:tc>
      </w:tr>
    </w:tbl>
    <w:p w14:paraId="355E3B81" w14:textId="77777777" w:rsidR="00C63ADD" w:rsidRPr="00882365" w:rsidRDefault="00C63ADD" w:rsidP="00C63ADD">
      <w:pPr>
        <w:rPr>
          <w:rFonts w:ascii="Arial" w:eastAsia="Times New Roman" w:hAnsi="Arial" w:cs="Arial"/>
          <w:sz w:val="16"/>
          <w:szCs w:val="16"/>
          <w:lang w:eastAsia="en-US"/>
        </w:rPr>
      </w:pPr>
      <w:r>
        <w:rPr>
          <w:rFonts w:ascii="Arial" w:eastAsia="Times New Roman" w:hAnsi="Arial" w:cs="Arial"/>
          <w:sz w:val="16"/>
          <w:szCs w:val="16"/>
          <w:lang w:eastAsia="en-US"/>
        </w:rPr>
        <w:t>Source: TODES report</w:t>
      </w:r>
    </w:p>
    <w:p w14:paraId="7B1D9C93" w14:textId="77777777" w:rsidR="00C63ADD" w:rsidRPr="00882365" w:rsidRDefault="00C63ADD" w:rsidP="00C63ADD">
      <w:pPr>
        <w:rPr>
          <w:rFonts w:ascii="Arial" w:eastAsia="Times New Roman" w:hAnsi="Arial" w:cs="Arial"/>
          <w:sz w:val="16"/>
          <w:szCs w:val="16"/>
          <w:lang w:eastAsia="en-US"/>
        </w:rPr>
      </w:pPr>
      <w:r w:rsidRPr="00882365">
        <w:rPr>
          <w:rFonts w:ascii="Arial" w:eastAsia="Times New Roman" w:hAnsi="Arial" w:cs="Arial"/>
          <w:sz w:val="16"/>
          <w:szCs w:val="16"/>
          <w:lang w:eastAsia="en-US"/>
        </w:rPr>
        <w:t>Lack of standardization in the organizations testing protocols to estimate infectious disease prevalence.</w:t>
      </w:r>
      <w:r>
        <w:rPr>
          <w:rFonts w:ascii="Arial" w:eastAsia="Times New Roman" w:hAnsi="Arial" w:cs="Arial"/>
          <w:sz w:val="16"/>
          <w:szCs w:val="16"/>
          <w:lang w:eastAsia="en-US"/>
        </w:rPr>
        <w:t xml:space="preserve"> </w:t>
      </w:r>
    </w:p>
    <w:p w14:paraId="3A0CB601" w14:textId="77777777" w:rsidR="00C63ADD" w:rsidRPr="00CB4A85" w:rsidRDefault="00C63ADD" w:rsidP="00C63ADD">
      <w:pPr>
        <w:pStyle w:val="Caption"/>
        <w:rPr>
          <w:rFonts w:ascii="Arial" w:eastAsia="Times New Roman" w:hAnsi="Arial" w:cs="Arial"/>
          <w:b w:val="0"/>
          <w:bCs w:val="0"/>
          <w:sz w:val="16"/>
          <w:szCs w:val="16"/>
        </w:rPr>
      </w:pPr>
      <w:r w:rsidRPr="00882365">
        <w:rPr>
          <w:rFonts w:ascii="Arial" w:hAnsi="Arial" w:cs="Arial"/>
          <w:b w:val="0"/>
          <w:bCs w:val="0"/>
          <w:sz w:val="16"/>
          <w:szCs w:val="16"/>
        </w:rPr>
        <w:t>Abbreviations: OPO,</w:t>
      </w:r>
      <w:r w:rsidRPr="00882365">
        <w:rPr>
          <w:rFonts w:ascii="Arial" w:hAnsi="Arial" w:cs="Arial"/>
          <w:b w:val="0"/>
          <w:bCs w:val="0"/>
          <w:color w:val="000000" w:themeColor="text1"/>
          <w:sz w:val="16"/>
          <w:szCs w:val="16"/>
        </w:rPr>
        <w:t xml:space="preserve"> organ procurement organization;</w:t>
      </w:r>
      <w:r w:rsidRPr="00882365">
        <w:rPr>
          <w:rFonts w:ascii="Arial" w:hAnsi="Arial" w:cs="Arial"/>
          <w:b w:val="0"/>
          <w:bCs w:val="0"/>
          <w:sz w:val="16"/>
          <w:szCs w:val="16"/>
        </w:rPr>
        <w:t xml:space="preserve"> TE, </w:t>
      </w:r>
      <w:r w:rsidRPr="00882365">
        <w:rPr>
          <w:rFonts w:ascii="Arial" w:eastAsia="Times New Roman" w:hAnsi="Arial" w:cs="Arial"/>
          <w:b w:val="0"/>
          <w:bCs w:val="0"/>
          <w:sz w:val="16"/>
          <w:szCs w:val="16"/>
        </w:rPr>
        <w:t>tissue establishmen</w:t>
      </w:r>
    </w:p>
    <w:p w14:paraId="14AF0EEB" w14:textId="77777777" w:rsidR="00C63ADD" w:rsidRDefault="00C63ADD" w:rsidP="00C63ADD">
      <w:pPr>
        <w:pStyle w:val="Caption"/>
      </w:pPr>
    </w:p>
    <w:p w14:paraId="1ADC1CF3" w14:textId="77777777" w:rsidR="00C63ADD" w:rsidRDefault="00C63ADD" w:rsidP="00C63ADD">
      <w:pPr>
        <w:pStyle w:val="Caption"/>
      </w:pPr>
      <w:r>
        <w:t xml:space="preserve">ST 2 Summary of important interventions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63ADD" w14:paraId="413D8940" w14:textId="77777777" w:rsidTr="00D401AB">
        <w:tc>
          <w:tcPr>
            <w:tcW w:w="9350" w:type="dxa"/>
          </w:tcPr>
          <w:p w14:paraId="094F4603" w14:textId="77777777" w:rsidR="00C63ADD" w:rsidRPr="00E113CA" w:rsidRDefault="00C63ADD" w:rsidP="00D401AB">
            <w:pPr>
              <w:rPr>
                <w:b/>
                <w:bCs/>
              </w:rPr>
            </w:pPr>
            <w:r w:rsidRPr="00E113CA">
              <w:rPr>
                <w:b/>
                <w:bCs/>
              </w:rPr>
              <w:t>Proposed Interventions</w:t>
            </w:r>
          </w:p>
        </w:tc>
      </w:tr>
      <w:tr w:rsidR="00C63ADD" w14:paraId="2783CA3C" w14:textId="77777777" w:rsidTr="00D401AB">
        <w:tc>
          <w:tcPr>
            <w:tcW w:w="9350" w:type="dxa"/>
          </w:tcPr>
          <w:p w14:paraId="70C743E0" w14:textId="77777777" w:rsidR="00C63ADD" w:rsidRPr="00015C22" w:rsidRDefault="00C63ADD" w:rsidP="00D401AB">
            <w:r w:rsidRPr="00015C22">
              <w:t>Communication networks should be improved</w:t>
            </w:r>
            <w:r>
              <w:t xml:space="preserve"> </w:t>
            </w:r>
          </w:p>
        </w:tc>
      </w:tr>
      <w:tr w:rsidR="00C63ADD" w14:paraId="3427A71A" w14:textId="77777777" w:rsidTr="00D401AB">
        <w:tc>
          <w:tcPr>
            <w:tcW w:w="9350" w:type="dxa"/>
          </w:tcPr>
          <w:p w14:paraId="05F21BF8" w14:textId="77777777" w:rsidR="00C63ADD" w:rsidRPr="00015C22" w:rsidRDefault="00C63ADD" w:rsidP="00D401AB">
            <w:r w:rsidRPr="00015C22">
              <w:t>A unique donor identifier for both organs and tissues should be created</w:t>
            </w:r>
          </w:p>
        </w:tc>
      </w:tr>
      <w:tr w:rsidR="00C63ADD" w14:paraId="3C3CA37D" w14:textId="77777777" w:rsidTr="00D401AB">
        <w:tc>
          <w:tcPr>
            <w:tcW w:w="9350" w:type="dxa"/>
          </w:tcPr>
          <w:p w14:paraId="70425826" w14:textId="77777777" w:rsidR="00C63ADD" w:rsidRPr="00015C22" w:rsidRDefault="00C63ADD" w:rsidP="00D401AB">
            <w:r w:rsidRPr="00015C22">
              <w:t>Education and dissemination of information to clinicians and transplant patients should be strengthened.</w:t>
            </w:r>
          </w:p>
        </w:tc>
      </w:tr>
      <w:tr w:rsidR="00C63ADD" w14:paraId="528985F5" w14:textId="77777777" w:rsidTr="00D401AB">
        <w:tc>
          <w:tcPr>
            <w:tcW w:w="9350" w:type="dxa"/>
          </w:tcPr>
          <w:p w14:paraId="7D58CBA5" w14:textId="77777777" w:rsidR="00C63ADD" w:rsidRPr="00015C22" w:rsidRDefault="00C63ADD" w:rsidP="00D401AB">
            <w:r w:rsidRPr="00015C22">
              <w:t>A framework for clinicians to report transplant-associated adverse events should be clearly delineated</w:t>
            </w:r>
          </w:p>
        </w:tc>
      </w:tr>
      <w:tr w:rsidR="00C63ADD" w14:paraId="66DE76F8" w14:textId="77777777" w:rsidTr="00D401AB">
        <w:tc>
          <w:tcPr>
            <w:tcW w:w="9350" w:type="dxa"/>
          </w:tcPr>
          <w:p w14:paraId="00E4DC27" w14:textId="77777777" w:rsidR="00C63ADD" w:rsidRPr="00015C22" w:rsidRDefault="00C63ADD" w:rsidP="00D401AB">
            <w:r w:rsidRPr="00015C22">
              <w:t>A notification algorithm for tracking among and between organs and tissues should be designed</w:t>
            </w:r>
          </w:p>
        </w:tc>
      </w:tr>
    </w:tbl>
    <w:p w14:paraId="7F86E7C6" w14:textId="77777777" w:rsidR="00C63ADD" w:rsidRPr="00B17FF2" w:rsidRDefault="00C63ADD" w:rsidP="00C63ADD">
      <w:pPr>
        <w:rPr>
          <w:rFonts w:ascii="Arial" w:eastAsia="Times New Roman" w:hAnsi="Arial" w:cs="Arial"/>
          <w:sz w:val="16"/>
          <w:szCs w:val="16"/>
          <w:lang w:eastAsia="en-US"/>
        </w:rPr>
      </w:pPr>
      <w:r w:rsidRPr="00B17FF2">
        <w:rPr>
          <w:rFonts w:ascii="Arial" w:eastAsia="Times New Roman" w:hAnsi="Arial" w:cs="Arial"/>
          <w:sz w:val="16"/>
          <w:szCs w:val="16"/>
          <w:lang w:eastAsia="en-US"/>
        </w:rPr>
        <w:t>Source: TODES report</w:t>
      </w:r>
    </w:p>
    <w:p w14:paraId="7576A0DF" w14:textId="77777777" w:rsidR="00C63ADD" w:rsidRPr="000B314D" w:rsidRDefault="00C63ADD" w:rsidP="00C63ADD">
      <w:pPr>
        <w:spacing w:after="200"/>
        <w:rPr>
          <w:rFonts w:ascii="Arial" w:hAnsi="Arial" w:cs="Arial"/>
          <w:sz w:val="16"/>
          <w:szCs w:val="16"/>
        </w:rPr>
      </w:pPr>
      <w:r w:rsidRPr="000B314D">
        <w:rPr>
          <w:rFonts w:ascii="Arial" w:hAnsi="Arial" w:cs="Arial"/>
          <w:sz w:val="16"/>
          <w:szCs w:val="16"/>
        </w:rPr>
        <w:lastRenderedPageBreak/>
        <w:t>The summary</w:t>
      </w:r>
      <w:r w:rsidRPr="000B314D">
        <w:rPr>
          <w:rFonts w:ascii="Arial" w:hAnsi="Arial" w:cs="Arial"/>
          <w:color w:val="000000" w:themeColor="text1"/>
          <w:sz w:val="16"/>
          <w:szCs w:val="16"/>
        </w:rPr>
        <w:t xml:space="preserve"> is based on identified </w:t>
      </w:r>
      <w:r w:rsidRPr="00680E15">
        <w:rPr>
          <w:rFonts w:ascii="Arial" w:hAnsi="Arial" w:cs="Arial"/>
          <w:color w:val="000000" w:themeColor="text1"/>
          <w:sz w:val="16"/>
          <w:szCs w:val="16"/>
        </w:rPr>
        <w:t xml:space="preserve">challenges </w:t>
      </w:r>
      <w:r w:rsidRPr="0069793E">
        <w:rPr>
          <w:rFonts w:ascii="Arial" w:hAnsi="Arial" w:cs="Arial"/>
          <w:color w:val="000000" w:themeColor="text1"/>
          <w:sz w:val="16"/>
          <w:szCs w:val="16"/>
        </w:rPr>
        <w:fldChar w:fldCharType="begin">
          <w:fldData xml:space="preserve">PEVuZE5vdGU+PENpdGU+PEF1dGhvcj5CZW5hbXU8L0F1dGhvcj48WWVhcj4yMDE3PC9ZZWFyPjxS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</w:fldData>
        </w:fldChar>
      </w:r>
      <w:r w:rsidRPr="0069793E">
        <w:rPr>
          <w:rFonts w:ascii="Arial" w:hAnsi="Arial" w:cs="Arial"/>
          <w:color w:val="000000" w:themeColor="text1"/>
          <w:sz w:val="16"/>
          <w:szCs w:val="16"/>
        </w:rPr>
        <w:instrText xml:space="preserve"> ADDIN EN.CITE </w:instrText>
      </w:r>
      <w:r w:rsidRPr="0069793E">
        <w:rPr>
          <w:rFonts w:ascii="Arial" w:hAnsi="Arial" w:cs="Arial"/>
          <w:color w:val="000000" w:themeColor="text1"/>
          <w:sz w:val="16"/>
          <w:szCs w:val="16"/>
        </w:rPr>
        <w:fldChar w:fldCharType="begin">
          <w:fldData xml:space="preserve">PEVuZE5vdGU+PENpdGU+PEF1dGhvcj5CZW5hbXU8L0F1dGhvcj48WWVhcj4yMDE3PC9ZZWFyPjxS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</w:fldData>
        </w:fldChar>
      </w:r>
      <w:r w:rsidRPr="0069793E">
        <w:rPr>
          <w:rFonts w:ascii="Arial" w:hAnsi="Arial" w:cs="Arial"/>
          <w:color w:val="000000" w:themeColor="text1"/>
          <w:sz w:val="16"/>
          <w:szCs w:val="16"/>
        </w:rPr>
        <w:instrText xml:space="preserve"> ADDIN EN.CITE.DATA </w:instrText>
      </w:r>
      <w:r w:rsidRPr="0069793E">
        <w:rPr>
          <w:rFonts w:ascii="Arial" w:hAnsi="Arial" w:cs="Arial"/>
          <w:color w:val="000000" w:themeColor="text1"/>
          <w:sz w:val="16"/>
          <w:szCs w:val="16"/>
        </w:rPr>
      </w:r>
      <w:r w:rsidRPr="0069793E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793E">
        <w:rPr>
          <w:rFonts w:ascii="Arial" w:hAnsi="Arial" w:cs="Arial"/>
          <w:color w:val="000000" w:themeColor="text1"/>
          <w:sz w:val="16"/>
          <w:szCs w:val="16"/>
        </w:rPr>
      </w:r>
      <w:r w:rsidRPr="0069793E">
        <w:rPr>
          <w:rFonts w:ascii="Arial" w:hAnsi="Arial" w:cs="Arial"/>
          <w:color w:val="000000" w:themeColor="text1"/>
          <w:sz w:val="16"/>
          <w:szCs w:val="16"/>
        </w:rPr>
        <w:fldChar w:fldCharType="separate"/>
      </w:r>
      <w:r w:rsidRPr="0069793E">
        <w:rPr>
          <w:rFonts w:ascii="Arial" w:hAnsi="Arial" w:cs="Arial"/>
          <w:noProof/>
          <w:color w:val="000000" w:themeColor="text1"/>
          <w:sz w:val="16"/>
          <w:szCs w:val="16"/>
        </w:rPr>
        <w:t>(</w:t>
      </w:r>
      <w:hyperlink w:anchor="_ENREF_1" w:tooltip="Kaul, 2021 #1" w:history="1">
        <w:r w:rsidRPr="0069793E">
          <w:rPr>
            <w:rStyle w:val="Hyperlink"/>
            <w:rFonts w:ascii="Arial" w:hAnsi="Arial" w:cs="Arial"/>
            <w:sz w:val="16"/>
            <w:szCs w:val="16"/>
          </w:rPr>
          <w:t>1</w:t>
        </w:r>
      </w:hyperlink>
      <w:r w:rsidRPr="0069793E">
        <w:rPr>
          <w:rFonts w:ascii="Arial" w:hAnsi="Arial" w:cs="Arial"/>
          <w:noProof/>
          <w:color w:val="000000" w:themeColor="text1"/>
          <w:sz w:val="16"/>
          <w:szCs w:val="16"/>
        </w:rPr>
        <w:t xml:space="preserve">, </w:t>
      </w:r>
      <w:hyperlink w:anchor="_ENREF_5" w:tooltip="Greenwald, 2012 #5" w:history="1">
        <w:r w:rsidRPr="0069793E">
          <w:rPr>
            <w:rStyle w:val="Hyperlink"/>
            <w:rFonts w:ascii="Arial" w:hAnsi="Arial" w:cs="Arial"/>
            <w:sz w:val="16"/>
            <w:szCs w:val="16"/>
          </w:rPr>
          <w:t>5</w:t>
        </w:r>
      </w:hyperlink>
      <w:r w:rsidRPr="0069793E">
        <w:rPr>
          <w:rFonts w:ascii="Arial" w:hAnsi="Arial" w:cs="Arial"/>
          <w:noProof/>
          <w:color w:val="000000" w:themeColor="text1"/>
          <w:sz w:val="16"/>
          <w:szCs w:val="16"/>
        </w:rPr>
        <w:t xml:space="preserve">, </w:t>
      </w:r>
      <w:hyperlink w:anchor="_ENREF_40" w:tooltip="Benamu, 2017 #43" w:history="1">
        <w:r w:rsidRPr="0069793E">
          <w:rPr>
            <w:rStyle w:val="Hyperlink"/>
            <w:rFonts w:ascii="Arial" w:hAnsi="Arial" w:cs="Arial"/>
            <w:sz w:val="16"/>
            <w:szCs w:val="16"/>
          </w:rPr>
          <w:t>40</w:t>
        </w:r>
      </w:hyperlink>
      <w:r w:rsidRPr="0069793E">
        <w:rPr>
          <w:rFonts w:ascii="Arial" w:hAnsi="Arial" w:cs="Arial"/>
          <w:noProof/>
          <w:color w:val="000000" w:themeColor="text1"/>
          <w:sz w:val="16"/>
          <w:szCs w:val="16"/>
        </w:rPr>
        <w:t>)</w:t>
      </w:r>
      <w:r w:rsidRPr="0069793E">
        <w:rPr>
          <w:rFonts w:ascii="Arial" w:hAnsi="Arial" w:cs="Arial"/>
          <w:color w:val="000000" w:themeColor="text1"/>
          <w:sz w:val="16"/>
          <w:szCs w:val="16"/>
        </w:rPr>
        <w:fldChar w:fldCharType="end"/>
      </w:r>
      <w:r w:rsidRPr="0069793E">
        <w:rPr>
          <w:rFonts w:ascii="Arial" w:hAnsi="Arial" w:cs="Arial"/>
          <w:sz w:val="16"/>
          <w:szCs w:val="16"/>
        </w:rPr>
        <w:t>.</w:t>
      </w:r>
      <w:r w:rsidRPr="000B314D">
        <w:rPr>
          <w:rFonts w:ascii="Arial" w:hAnsi="Arial" w:cs="Arial"/>
          <w:sz w:val="16"/>
          <w:szCs w:val="16"/>
        </w:rPr>
        <w:t xml:space="preserve"> From the preliminary solutions and concepts suggested, the TODES participants agreed upon the above as the most important interventions that can yield benefits on a relatively short-term basis. </w:t>
      </w:r>
    </w:p>
    <w:p w14:paraId="5EB6CF06" w14:textId="77777777" w:rsidR="001C76BA" w:rsidRDefault="001C76BA"/>
    <w:sectPr w:rsidR="001C76BA" w:rsidSect="00BD2B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DD"/>
    <w:rsid w:val="001C76BA"/>
    <w:rsid w:val="00BD2B47"/>
    <w:rsid w:val="00C6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9A084"/>
  <w15:chartTrackingRefBased/>
  <w15:docId w15:val="{52C31B42-5EEC-48B9-9A29-DA3CFAB5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ADD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3ADD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63ADD"/>
    <w:pPr>
      <w:keepNext/>
      <w:spacing w:after="200"/>
    </w:pPr>
    <w:rPr>
      <w:rFonts w:ascii="Verdana" w:eastAsiaTheme="minorHAnsi" w:hAnsi="Verdana" w:cs="Verdana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C63ADD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>SpringerNature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2024-04-25T07:16:00Z</dcterms:created>
  <dcterms:modified xsi:type="dcterms:W3CDTF">2024-04-25T07:16:00Z</dcterms:modified>
</cp:coreProperties>
</file>