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1F56D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5181348F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64CA233F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39B704CC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3D3FE8F1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57D82F6E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1BA06C8D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74710BAD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2FD9DD5E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540E19D1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3C014962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18690201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0F7EAC32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09A0A6C0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7329CA25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253CE8B3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2CB7ED3A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27148783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599F8454" w14:textId="77777777" w:rsidR="007E796E" w:rsidRDefault="0000000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  <w:t>Appendix A. Supporting information</w:t>
      </w:r>
    </w:p>
    <w:p w14:paraId="57A47F41" w14:textId="77777777" w:rsidR="007E796E" w:rsidRDefault="0000000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  <w:t>Supplementary Material 1</w:t>
      </w:r>
    </w:p>
    <w:p w14:paraId="5CB2BA4D" w14:textId="77777777" w:rsidR="007E796E" w:rsidRDefault="0000000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  <w:t>Biodistribution of UC-MSCs labeled with CM-Dil</w:t>
      </w:r>
    </w:p>
    <w:p w14:paraId="4FA20612" w14:textId="77777777" w:rsidR="007E796E" w:rsidRDefault="0000000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212121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hd w:val="clear" w:color="auto" w:fill="FFFFFF"/>
        </w:rPr>
        <w:t>(</w:t>
      </w:r>
      <w:r>
        <w:rPr>
          <w:rFonts w:ascii="Times New Roman" w:hAnsi="Times New Roman" w:cs="Times New Roman" w:hint="eastAsia"/>
          <w:color w:val="212121"/>
          <w:sz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12121"/>
          <w:sz w:val="24"/>
          <w:shd w:val="clear" w:color="auto" w:fill="FFFFFF"/>
        </w:rPr>
        <w:t>)</w:t>
      </w:r>
      <w:r>
        <w:t xml:space="preserve"> </w:t>
      </w:r>
      <w:r>
        <w:rPr>
          <w:rFonts w:ascii="Times New Roman" w:hAnsi="Times New Roman" w:cs="Times New Roman"/>
          <w:color w:val="212121"/>
          <w:sz w:val="24"/>
          <w:shd w:val="clear" w:color="auto" w:fill="FFFFFF"/>
        </w:rPr>
        <w:t>The fluorescence images of the different organs after CM-Dil-labeled</w:t>
      </w:r>
      <w:r>
        <w:rPr>
          <w:rFonts w:ascii="Times New Roman" w:hAnsi="Times New Roman" w:cs="Times New Roman" w:hint="eastAsia"/>
          <w:color w:val="212121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hd w:val="clear" w:color="auto" w:fill="FFFFFF"/>
        </w:rPr>
        <w:t>UC-MSCs injection. Upper left: Ctrl, upper center: AT, upper right: AT+UC-MSCs on day 7, lower left: AT+UC-MSCs on day 5, lower center: AT+UC-MSCs on day 3, lower right: AT+UC-MSCs on day 1. Ctrl: control; AT: Achilles tendinopathy; UC-MSCs:</w:t>
      </w:r>
      <w:r>
        <w:t xml:space="preserve"> </w:t>
      </w:r>
      <w:r>
        <w:rPr>
          <w:rFonts w:ascii="Times New Roman" w:hAnsi="Times New Roman" w:cs="Times New Roman"/>
          <w:color w:val="212121"/>
          <w:sz w:val="24"/>
          <w:shd w:val="clear" w:color="auto" w:fill="FFFFFF"/>
        </w:rPr>
        <w:t>Umbilical cord mesenchymal stem cells.</w:t>
      </w:r>
    </w:p>
    <w:p w14:paraId="15CFC22C" w14:textId="77777777" w:rsidR="007E796E" w:rsidRDefault="0000000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hd w:val="clear" w:color="auto" w:fill="FFFFFF"/>
        </w:rPr>
        <w:t>(B) Quantification of fluorescence in various organs was performed using an IVIS imaging system.</w:t>
      </w:r>
    </w:p>
    <w:p w14:paraId="5E58DF75" w14:textId="77777777" w:rsidR="007E796E" w:rsidRDefault="007E796E">
      <w:pPr>
        <w:adjustRightInd w:val="0"/>
        <w:snapToGrid w:val="0"/>
        <w:spacing w:line="480" w:lineRule="auto"/>
        <w:rPr>
          <w:rFonts w:ascii="Times New Roman" w:hAnsi="Times New Roman"/>
          <w:b/>
        </w:rPr>
      </w:pPr>
    </w:p>
    <w:p w14:paraId="128184AB" w14:textId="77777777" w:rsidR="007E796E" w:rsidRDefault="0000000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color w:val="212121"/>
          <w:sz w:val="24"/>
          <w:shd w:val="clear" w:color="auto" w:fill="FFFFFF"/>
        </w:rPr>
        <w:t>A</w:t>
      </w:r>
    </w:p>
    <w:p w14:paraId="0DCB3C96" w14:textId="77777777" w:rsidR="007E796E" w:rsidRDefault="00000000">
      <w:pPr>
        <w:adjustRightInd w:val="0"/>
        <w:snapToGrid w:val="0"/>
        <w:spacing w:line="480" w:lineRule="auto"/>
      </w:pPr>
      <w:r>
        <w:rPr>
          <w:noProof/>
        </w:rPr>
        <w:lastRenderedPageBreak/>
        <w:drawing>
          <wp:inline distT="0" distB="0" distL="114300" distR="114300" wp14:anchorId="4E43E8CD" wp14:editId="1E46E3FB">
            <wp:extent cx="5303520" cy="3672205"/>
            <wp:effectExtent l="0" t="0" r="5080" b="10795"/>
            <wp:docPr id="117" name="图片 3" descr="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3" descr="1-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3851" cy="367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FFD44" w14:textId="77777777" w:rsidR="007E796E" w:rsidRDefault="00000000">
      <w:pPr>
        <w:adjustRightInd w:val="0"/>
        <w:snapToGrid w:val="0"/>
        <w:spacing w:line="480" w:lineRule="auto"/>
        <w:rPr>
          <w:rFonts w:ascii="Times New Roman" w:hAnsi="Times New Roman"/>
          <w:b/>
          <w:sz w:val="22"/>
          <w:szCs w:val="28"/>
        </w:rPr>
      </w:pPr>
      <w:r>
        <w:rPr>
          <w:rFonts w:ascii="Times New Roman" w:hAnsi="Times New Roman" w:hint="eastAsia"/>
          <w:b/>
          <w:sz w:val="22"/>
          <w:szCs w:val="28"/>
        </w:rPr>
        <w:t>B</w:t>
      </w:r>
    </w:p>
    <w:p w14:paraId="5403EB13" w14:textId="77777777" w:rsidR="007E796E" w:rsidRDefault="00000000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  <w:r>
        <w:rPr>
          <w:noProof/>
        </w:rPr>
        <w:drawing>
          <wp:inline distT="0" distB="0" distL="114300" distR="114300" wp14:anchorId="20A4D00E" wp14:editId="53F189E5">
            <wp:extent cx="4585970" cy="1962150"/>
            <wp:effectExtent l="0" t="0" r="11430" b="6350"/>
            <wp:docPr id="1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97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E1BC8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</w:pPr>
    </w:p>
    <w:p w14:paraId="765CA65D" w14:textId="77777777" w:rsidR="007E796E" w:rsidRDefault="00000000">
      <w:pPr>
        <w:autoSpaceDE w:val="0"/>
        <w:autoSpaceDN w:val="0"/>
        <w:adjustRightInd w:val="0"/>
        <w:jc w:val="left"/>
        <w:rPr>
          <w:rFonts w:ascii="Times New Roman" w:eastAsia="Malgun Gothic" w:hAnsi="Times New Roman"/>
          <w:color w:val="000000"/>
        </w:rPr>
      </w:pPr>
      <w:r>
        <w:rPr>
          <w:rFonts w:ascii="Times New Roman" w:hAnsi="Times New Roman" w:cs="Times New Roman"/>
          <w:b/>
          <w:bCs/>
          <w:color w:val="212121"/>
          <w:sz w:val="24"/>
          <w:shd w:val="clear" w:color="auto" w:fill="FFFFFF"/>
        </w:rPr>
        <w:t>Supplementary Material 2</w:t>
      </w:r>
      <w:r>
        <w:rPr>
          <w:rFonts w:ascii="Times New Roman" w:hAnsi="Times New Roman" w:cs="Times New Roman" w:hint="eastAsia"/>
          <w:b/>
          <w:bCs/>
          <w:color w:val="212121"/>
          <w:sz w:val="24"/>
          <w:shd w:val="clear" w:color="auto" w:fill="FFFFFF"/>
        </w:rPr>
        <w:t xml:space="preserve"> </w:t>
      </w:r>
      <w:r>
        <w:rPr>
          <w:rFonts w:ascii="Times New Roman" w:hAnsi="Times New Roman"/>
          <w:b/>
        </w:rPr>
        <w:t>Modified macroscopic evaluation system</w:t>
      </w:r>
      <w:r>
        <w:rPr>
          <w:rFonts w:ascii="Times New Roman" w:eastAsia="Malgun Gothic" w:hAnsi="Times New Roman"/>
          <w:color w:val="000000"/>
        </w:rPr>
        <w:t xml:space="preserve"> </w:t>
      </w:r>
    </w:p>
    <w:p w14:paraId="5B672E67" w14:textId="77777777" w:rsidR="007E796E" w:rsidRDefault="007E796E">
      <w:pPr>
        <w:autoSpaceDE w:val="0"/>
        <w:autoSpaceDN w:val="0"/>
        <w:adjustRightInd w:val="0"/>
        <w:jc w:val="left"/>
        <w:rPr>
          <w:rFonts w:ascii="Times New Roman" w:eastAsia="Malgun Gothic" w:hAnsi="Times New Roman"/>
          <w:color w:val="000000"/>
        </w:rPr>
      </w:pPr>
    </w:p>
    <w:tbl>
      <w:tblPr>
        <w:tblW w:w="5000" w:type="pct"/>
        <w:tblInd w:w="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372"/>
        <w:gridCol w:w="934"/>
      </w:tblGrid>
      <w:tr w:rsidR="007E796E" w14:paraId="7B6B5941" w14:textId="77777777">
        <w:trPr>
          <w:trHeight w:val="345"/>
        </w:trPr>
        <w:tc>
          <w:tcPr>
            <w:tcW w:w="44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6BFF8F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Parameters</w:t>
            </w:r>
          </w:p>
        </w:tc>
        <w:tc>
          <w:tcPr>
            <w:tcW w:w="5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37D821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Score</w:t>
            </w:r>
          </w:p>
        </w:tc>
      </w:tr>
      <w:tr w:rsidR="007E796E" w14:paraId="1340C8BC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C08B3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Tendon rupture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69F0E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0EBB9420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1964F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Non existing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02F83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2E6EC329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E59CE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Existing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806EF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312C5CBA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C88B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lastRenderedPageBreak/>
              <w:t>Inflammation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775BA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3F054E69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E24AA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Non existing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1401D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68AD1625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DDC9F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Existing (edema, swelling, redness)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5AEBB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6540E97B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7DF4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Tendon surface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7E4CB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05B0C95C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9F432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Intact, smooth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9D3D7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1CDC84BC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97143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Uneven, harsh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B02F0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08D419B5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CE814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Neighbouring tendon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0218D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1A263EF5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AF56B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Unchanged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5DA59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41C84729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A0070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Changed (colour, thickness, surface)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FB4CF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021995F4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EC131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Level of the defect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651B6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0C8113B9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A5529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At the niveau of tendon surface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1BD1E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2EA686D9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E625E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Prominent above the level of tendon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098E6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64E12BAD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FFDC3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Defect size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6EDE4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0E6FFDDC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5829C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Size about 3 mm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070B1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03E93AE8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AA64D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Augmented or non delimitable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ADFD2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681B0646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591ED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Swelling/redness of tendon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BFB0E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628D7268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CA27D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No swelling/no redness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2874E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7541EF64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AED06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Palpable swelling, no redness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3F8F1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1BA2C1EC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9D838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Palpable swelling with redness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8D727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2</w:t>
            </w:r>
          </w:p>
        </w:tc>
      </w:tr>
      <w:tr w:rsidR="007E796E" w14:paraId="390C6EA1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62A8A" w14:textId="77777777" w:rsidR="007E796E" w:rsidRDefault="007E796E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AC59F" w14:textId="77777777" w:rsidR="007E796E" w:rsidRDefault="007E796E">
            <w:pPr>
              <w:widowControl/>
              <w:spacing w:line="480" w:lineRule="auto"/>
              <w:jc w:val="center"/>
              <w:rPr>
                <w:rFonts w:ascii="Times New Roman" w:eastAsia="Batang" w:hAnsi="Times New Roman"/>
                <w:kern w:val="0"/>
              </w:rPr>
            </w:pPr>
          </w:p>
        </w:tc>
      </w:tr>
      <w:tr w:rsidR="007E796E" w14:paraId="17559696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CF8B9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Connection surrounding tissue and slidability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E89B3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0C1FD230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EA406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No adnated, slidable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7687A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4E239584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F21F4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lastRenderedPageBreak/>
              <w:t>Adhesion, not slidable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64F0E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428F04D3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BC318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Tendon thickness (Shape of tendon)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836E7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097F6A91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8E261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Normal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160E7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2AF22549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7FEAF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Slightly thickened (~15%)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280C0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6DB2A0F5" w14:textId="77777777">
        <w:trPr>
          <w:trHeight w:val="345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D2BB3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Moderately thickened (15~30%)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24520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2</w:t>
            </w:r>
          </w:p>
        </w:tc>
      </w:tr>
      <w:tr w:rsidR="007E796E" w14:paraId="5EC1B9AD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5CA04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Intensely thickened (30%~)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3F4C3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3</w:t>
            </w:r>
          </w:p>
        </w:tc>
      </w:tr>
      <w:tr w:rsidR="007E796E" w14:paraId="4404451C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CFDB6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Color of tendon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DFD1E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1CCF4592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C1B82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Bright white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8505A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33CFA73F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CA058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Translucent, dull white, rose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03F0D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1FFD62E8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FE757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Single strains of muscle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ACB12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1190DC2B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8314D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Normal conjoined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83AB3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05A6E539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B09C0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Adhesion, heavily adnated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20A6E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0C118865" w14:textId="77777777">
        <w:trPr>
          <w:trHeight w:val="72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46537" w14:textId="77777777" w:rsidR="007E796E" w:rsidRDefault="00000000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Transition of the construct to the surrounding healthy tissue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BE0F3" w14:textId="77777777" w:rsidR="007E796E" w:rsidRDefault="007E796E">
            <w:pPr>
              <w:widowControl/>
              <w:spacing w:line="480" w:lineRule="auto"/>
              <w:jc w:val="left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</w:p>
        </w:tc>
      </w:tr>
      <w:tr w:rsidR="007E796E" w14:paraId="432AF52A" w14:textId="77777777">
        <w:trPr>
          <w:trHeight w:val="330"/>
        </w:trPr>
        <w:tc>
          <w:tcPr>
            <w:tcW w:w="44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A546C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No transition detectable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7582E1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0</w:t>
            </w:r>
          </w:p>
        </w:tc>
      </w:tr>
      <w:tr w:rsidR="007E796E" w14:paraId="530989CE" w14:textId="77777777">
        <w:trPr>
          <w:trHeight w:val="345"/>
        </w:trPr>
        <w:tc>
          <w:tcPr>
            <w:tcW w:w="4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0C16CF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Gaps, callus, cracks in the transition area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4D3F924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color w:val="000000"/>
                <w:kern w:val="0"/>
              </w:rPr>
              <w:t>1</w:t>
            </w:r>
          </w:p>
        </w:tc>
      </w:tr>
      <w:tr w:rsidR="007E796E" w14:paraId="1B16453D" w14:textId="77777777">
        <w:trPr>
          <w:trHeight w:val="345"/>
        </w:trPr>
        <w:tc>
          <w:tcPr>
            <w:tcW w:w="4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F898BA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Total</w:t>
            </w:r>
          </w:p>
        </w:tc>
        <w:tc>
          <w:tcPr>
            <w:tcW w:w="56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F07D8D5" w14:textId="77777777" w:rsidR="007E796E" w:rsidRDefault="00000000">
            <w:pPr>
              <w:widowControl/>
              <w:spacing w:line="480" w:lineRule="auto"/>
              <w:jc w:val="center"/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Malgun Gothic" w:hAnsi="Times New Roman"/>
                <w:b/>
                <w:bCs/>
                <w:color w:val="000000"/>
                <w:kern w:val="0"/>
              </w:rPr>
              <w:t>15</w:t>
            </w:r>
          </w:p>
        </w:tc>
      </w:tr>
    </w:tbl>
    <w:p w14:paraId="406AF154" w14:textId="77777777" w:rsidR="007E796E" w:rsidRDefault="00000000">
      <w:pPr>
        <w:spacing w:line="480" w:lineRule="auto"/>
        <w:rPr>
          <w:rFonts w:ascii="Times New Roman" w:hAnsi="Times New Roman" w:cs="Times New Roman"/>
          <w:color w:val="212121"/>
          <w:sz w:val="24"/>
          <w:shd w:val="clear" w:color="auto" w:fill="FFFFFF"/>
        </w:rPr>
      </w:pPr>
      <w:r>
        <w:rPr>
          <w:rFonts w:ascii="Times New Roman" w:eastAsia="Malgun Gothic" w:hAnsi="Times New Roman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hd w:val="clear" w:color="auto" w:fill="FFFFFF"/>
        </w:rPr>
        <w:t>[</w:t>
      </w:r>
      <w:r>
        <w:rPr>
          <w:rFonts w:ascii="Times New Roman" w:hAnsi="Times New Roman" w:cs="Times New Roman" w:hint="eastAsia"/>
          <w:color w:val="212121"/>
          <w:sz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4"/>
          <w:shd w:val="clear" w:color="auto" w:fill="FFFFFF"/>
        </w:rPr>
        <w:t>]</w:t>
      </w:r>
      <w:r>
        <w:rPr>
          <w:rFonts w:ascii="Times New Roman" w:hAnsi="Times New Roman" w:cs="Times New Roman" w:hint="eastAsia"/>
          <w:color w:val="212121"/>
          <w:sz w:val="24"/>
          <w:shd w:val="clear" w:color="auto" w:fill="FFFFFF"/>
        </w:rPr>
        <w:t xml:space="preserve"> Stoll C, John T, Conrad C, Lohan A, Hondke S, Ertel W, et al. Healing parameters in a rabbit partial tendon defect following tenocyte/biomaterial implantation. Biomaterials. 2011;32(21):4806-15.</w:t>
      </w:r>
    </w:p>
    <w:p w14:paraId="61B8F7E2" w14:textId="77777777" w:rsidR="007E796E" w:rsidRDefault="007E796E">
      <w:pPr>
        <w:jc w:val="left"/>
        <w:rPr>
          <w:sz w:val="24"/>
        </w:rPr>
      </w:pPr>
    </w:p>
    <w:p w14:paraId="100A872D" w14:textId="77777777" w:rsidR="007E796E" w:rsidRDefault="007E796E">
      <w:pPr>
        <w:ind w:left="200" w:hanging="200"/>
        <w:jc w:val="left"/>
        <w:rPr>
          <w:rFonts w:ascii="Times New Roman" w:eastAsia="Times New Roman" w:hAnsi="Times New Roman"/>
          <w:color w:val="000000"/>
          <w:sz w:val="20"/>
        </w:rPr>
      </w:pPr>
    </w:p>
    <w:p w14:paraId="7EF0764D" w14:textId="77777777" w:rsidR="007E796E" w:rsidRDefault="007E796E">
      <w:pPr>
        <w:ind w:left="200" w:hanging="200"/>
        <w:jc w:val="left"/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</w:pPr>
    </w:p>
    <w:p w14:paraId="69F76793" w14:textId="77777777" w:rsidR="007E796E" w:rsidRDefault="007E796E">
      <w:pPr>
        <w:rPr>
          <w:rFonts w:ascii="Times New Roman" w:hAnsi="Times New Roman" w:cs="Times New Roman"/>
          <w:color w:val="212121"/>
          <w:sz w:val="24"/>
          <w:shd w:val="clear" w:color="auto" w:fill="FFFFFF"/>
        </w:rPr>
      </w:pPr>
    </w:p>
    <w:p w14:paraId="534D5921" w14:textId="77777777" w:rsidR="007E796E" w:rsidRDefault="007E796E">
      <w:pPr>
        <w:widowControl/>
        <w:jc w:val="left"/>
      </w:pPr>
    </w:p>
    <w:p w14:paraId="596121F3" w14:textId="77777777" w:rsidR="007E796E" w:rsidRDefault="007E796E">
      <w:pPr>
        <w:rPr>
          <w:rFonts w:ascii="Times New Roman" w:hAnsi="Times New Roman" w:cs="Times New Roman"/>
          <w:color w:val="212121"/>
          <w:sz w:val="24"/>
          <w:shd w:val="clear" w:color="auto" w:fill="FFFFFF"/>
        </w:rPr>
      </w:pPr>
    </w:p>
    <w:p w14:paraId="7E6054BE" w14:textId="77777777" w:rsidR="007E796E" w:rsidRDefault="007E796E">
      <w:pPr>
        <w:jc w:val="left"/>
        <w:rPr>
          <w:rFonts w:ascii="Times New Roman" w:hAnsi="Times New Roman" w:cs="Times New Roman"/>
          <w:color w:val="212121"/>
          <w:sz w:val="24"/>
          <w:shd w:val="clear" w:color="auto" w:fill="FFFFFF"/>
        </w:rPr>
      </w:pPr>
    </w:p>
    <w:p w14:paraId="50A00BB0" w14:textId="77777777" w:rsidR="007E796E" w:rsidRDefault="007E796E"/>
    <w:sectPr w:rsidR="007E7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CF3E94"/>
    <w:multiLevelType w:val="singleLevel"/>
    <w:tmpl w:val="B3CF3E94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C4F16904"/>
    <w:multiLevelType w:val="singleLevel"/>
    <w:tmpl w:val="C4F16904"/>
    <w:lvl w:ilvl="0">
      <w:start w:val="1"/>
      <w:numFmt w:val="upperLetter"/>
      <w:suff w:val="space"/>
      <w:lvlText w:val="(%1)"/>
      <w:lvlJc w:val="left"/>
    </w:lvl>
  </w:abstractNum>
  <w:abstractNum w:abstractNumId="2" w15:restartNumberingAfterBreak="0">
    <w:nsid w:val="C6620B5D"/>
    <w:multiLevelType w:val="multilevel"/>
    <w:tmpl w:val="C6620B5D"/>
    <w:lvl w:ilvl="0">
      <w:start w:val="3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3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3" w15:restartNumberingAfterBreak="0">
    <w:nsid w:val="D48A4687"/>
    <w:multiLevelType w:val="multilevel"/>
    <w:tmpl w:val="D48A468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F332E023"/>
    <w:multiLevelType w:val="singleLevel"/>
    <w:tmpl w:val="F332E023"/>
    <w:lvl w:ilvl="0">
      <w:start w:val="1"/>
      <w:numFmt w:val="upperLetter"/>
      <w:suff w:val="space"/>
      <w:lvlText w:val="(%1)"/>
      <w:lvlJc w:val="left"/>
    </w:lvl>
  </w:abstractNum>
  <w:num w:numId="1" w16cid:durableId="1747650530">
    <w:abstractNumId w:val="3"/>
  </w:num>
  <w:num w:numId="2" w16cid:durableId="1328172396">
    <w:abstractNumId w:val="2"/>
  </w:num>
  <w:num w:numId="3" w16cid:durableId="731737492">
    <w:abstractNumId w:val="0"/>
  </w:num>
  <w:num w:numId="4" w16cid:durableId="2071800787">
    <w:abstractNumId w:val="1"/>
  </w:num>
  <w:num w:numId="5" w16cid:durableId="6473653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A3ZmE0ZjMxNjdhZmRhMmJkZTNlYWEwOTMyMjljNmYifQ=="/>
  </w:docVars>
  <w:rsids>
    <w:rsidRoot w:val="346713AC"/>
    <w:rsid w:val="001A7C4C"/>
    <w:rsid w:val="007E796E"/>
    <w:rsid w:val="0A2F5154"/>
    <w:rsid w:val="0C4D5E73"/>
    <w:rsid w:val="12C54793"/>
    <w:rsid w:val="173B3937"/>
    <w:rsid w:val="1A194BA5"/>
    <w:rsid w:val="2EB84F76"/>
    <w:rsid w:val="2F556D8C"/>
    <w:rsid w:val="344709D8"/>
    <w:rsid w:val="346713AC"/>
    <w:rsid w:val="39F96698"/>
    <w:rsid w:val="3D9B7D1E"/>
    <w:rsid w:val="466D016F"/>
    <w:rsid w:val="542105BB"/>
    <w:rsid w:val="64A4776B"/>
    <w:rsid w:val="65146F3C"/>
    <w:rsid w:val="73357A0F"/>
    <w:rsid w:val="770E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69295A8"/>
  <w15:docId w15:val="{C7DFAE45-D4B7-4852-8EDA-677C86E4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autoRedefine/>
    <w:qFormat/>
    <w:rPr>
      <w:sz w:val="24"/>
    </w:rPr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paragraph" w:customStyle="1" w:styleId="EndNoteBibliography">
    <w:name w:val="EndNote Bibliography"/>
    <w:basedOn w:val="Normal"/>
    <w:autoRedefine/>
    <w:qFormat/>
    <w:pPr>
      <w:wordWrap w:val="0"/>
      <w:autoSpaceDE w:val="0"/>
      <w:autoSpaceDN w:val="0"/>
      <w:spacing w:before="100" w:beforeAutospacing="1"/>
    </w:pPr>
    <w:rPr>
      <w:rFonts w:ascii="Malgun Gothic" w:eastAsia="Malgun Gothic" w:hAnsi="Malgun Gothic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288</Words>
  <Characters>1647</Characters>
  <Application>Microsoft Office Word</Application>
  <DocSecurity>0</DocSecurity>
  <Lines>13</Lines>
  <Paragraphs>3</Paragraphs>
  <ScaleCrop>false</ScaleCrop>
  <Company>Springer Nature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 be someone.</dc:creator>
  <cp:lastModifiedBy>Trupti Sudge</cp:lastModifiedBy>
  <cp:revision>2</cp:revision>
  <cp:lastPrinted>2024-04-24T16:13:00Z</cp:lastPrinted>
  <dcterms:created xsi:type="dcterms:W3CDTF">2024-04-24T16:21:00Z</dcterms:created>
  <dcterms:modified xsi:type="dcterms:W3CDTF">2024-04-24T16:21:00Z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30DFC2DAB2CF4DB3BE8A00737778A458_11</vt:lpwstr>
  </property>
</Properties>
</file>