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B42F0" w14:textId="41EF2CDD" w:rsidR="006E4721" w:rsidRPr="00007694" w:rsidRDefault="006E4721" w:rsidP="006E4721">
      <w:pPr>
        <w:pStyle w:val="Bibliography"/>
        <w:rPr>
          <w:rFonts w:ascii="Times New Roman" w:hAnsi="Times New Roman" w:cs="Times New Roman"/>
          <w:b/>
          <w:bCs/>
          <w:sz w:val="24"/>
          <w:szCs w:val="24"/>
        </w:rPr>
      </w:pPr>
      <w:r w:rsidRPr="006D7338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ZOTERO_BIBL {"uncited":[],"omitted":[],"custom":[]} CSL_BIBLIOGRAPHY </w:instrText>
      </w:r>
      <w:r w:rsidRPr="006D7338">
        <w:rPr>
          <w:sz w:val="24"/>
          <w:szCs w:val="24"/>
        </w:rPr>
        <w:fldChar w:fldCharType="separate"/>
      </w:r>
      <w:r w:rsidRPr="006D7338">
        <w:rPr>
          <w:rFonts w:ascii="Times New Roman" w:hAnsi="Times New Roman" w:cs="Times New Roman"/>
          <w:sz w:val="24"/>
          <w:szCs w:val="24"/>
        </w:rPr>
        <w:t xml:space="preserve"> </w:t>
      </w:r>
      <w:r w:rsidRPr="006D7338">
        <w:rPr>
          <w:rFonts w:ascii="Times New Roman" w:hAnsi="Times New Roman" w:cs="Times New Roman"/>
          <w:sz w:val="24"/>
          <w:szCs w:val="24"/>
        </w:rPr>
        <w:fldChar w:fldCharType="end"/>
      </w:r>
      <w:r w:rsidRPr="00FA63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C04C64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C568B57" wp14:editId="6F2C2F31">
            <wp:extent cx="4480560" cy="3687367"/>
            <wp:effectExtent l="0" t="0" r="0" b="8890"/>
            <wp:docPr id="18813078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30784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3687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3C1F5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4C64">
        <w:rPr>
          <w:rFonts w:ascii="Times New Roman" w:hAnsi="Times New Roman" w:cs="Times New Roman"/>
          <w:b/>
          <w:bCs/>
          <w:sz w:val="24"/>
          <w:szCs w:val="24"/>
        </w:rPr>
        <w:t>Extended Data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 1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76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>PEX19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double mutation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 (L288F/E292V) is necessary to prevent the cellular toxicity of Httex1-97QΔP-GFP in yeast.</w:t>
      </w:r>
    </w:p>
    <w:p w14:paraId="37B4CCDD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4C64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C04C64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Growth test of Httex1-25Q</w:t>
      </w:r>
      <w:bookmarkStart w:id="0" w:name="_Hlk158579857"/>
      <w:r w:rsidRPr="00007694">
        <w:rPr>
          <w:rFonts w:ascii="Times New Roman" w:hAnsi="Times New Roman" w:cs="Times New Roman"/>
          <w:sz w:val="24"/>
          <w:szCs w:val="24"/>
        </w:rPr>
        <w:t>ΔP</w:t>
      </w:r>
      <w:bookmarkEnd w:id="0"/>
      <w:r w:rsidRPr="00007694">
        <w:rPr>
          <w:rFonts w:ascii="Times New Roman" w:hAnsi="Times New Roman" w:cs="Times New Roman"/>
          <w:sz w:val="24"/>
          <w:szCs w:val="24"/>
        </w:rPr>
        <w:t xml:space="preserve">-GFP- and </w:t>
      </w:r>
      <w:bookmarkStart w:id="1" w:name="_Hlk158580139"/>
      <w:r w:rsidRPr="00007694">
        <w:rPr>
          <w:rFonts w:ascii="Times New Roman" w:hAnsi="Times New Roman" w:cs="Times New Roman"/>
          <w:sz w:val="24"/>
          <w:szCs w:val="24"/>
        </w:rPr>
        <w:t>Httex1-97QΔP-GFP</w:t>
      </w:r>
      <w:bookmarkEnd w:id="1"/>
      <w:r w:rsidRPr="00007694">
        <w:rPr>
          <w:rFonts w:ascii="Times New Roman" w:hAnsi="Times New Roman" w:cs="Times New Roman"/>
          <w:sz w:val="24"/>
          <w:szCs w:val="24"/>
        </w:rPr>
        <w:t>-integrated yeast cells expressing empty vector</w:t>
      </w:r>
      <w:r>
        <w:rPr>
          <w:rFonts w:ascii="Times New Roman" w:hAnsi="Times New Roman" w:cs="Times New Roman"/>
          <w:sz w:val="24"/>
          <w:szCs w:val="24"/>
        </w:rPr>
        <w:t xml:space="preserve"> control</w:t>
      </w:r>
      <w:r w:rsidRPr="00007694">
        <w:rPr>
          <w:rFonts w:ascii="Times New Roman" w:hAnsi="Times New Roman" w:cs="Times New Roman"/>
          <w:sz w:val="24"/>
          <w:szCs w:val="24"/>
        </w:rPr>
        <w:t xml:space="preserve">,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PEX19-WT,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PEX19-FV (L288F/E292V),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PEX19-L288F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PEX19-E292V. </w:t>
      </w:r>
      <w:r>
        <w:rPr>
          <w:rFonts w:ascii="Times New Roman" w:hAnsi="Times New Roman" w:cs="Times New Roman" w:hint="eastAsia"/>
          <w:sz w:val="24"/>
          <w:szCs w:val="24"/>
        </w:rPr>
        <w:t>An o</w:t>
      </w:r>
      <w:r w:rsidRPr="00007694">
        <w:rPr>
          <w:rFonts w:ascii="Times New Roman" w:hAnsi="Times New Roman" w:cs="Times New Roman"/>
          <w:sz w:val="24"/>
          <w:szCs w:val="24"/>
        </w:rPr>
        <w:t xml:space="preserve">vernight culture of the cells in the selective media containing 2% raffinose and 0.1 % glucose was diluted to </w:t>
      </w:r>
      <w:r>
        <w:rPr>
          <w:rFonts w:ascii="Times New Roman" w:hAnsi="Times New Roman" w:cs="Times New Roman" w:hint="eastAsia"/>
          <w:sz w:val="24"/>
          <w:szCs w:val="24"/>
        </w:rPr>
        <w:t xml:space="preserve">an </w:t>
      </w:r>
      <w:r w:rsidRPr="00007694">
        <w:rPr>
          <w:rFonts w:ascii="Times New Roman" w:hAnsi="Times New Roman" w:cs="Times New Roman"/>
          <w:sz w:val="24"/>
          <w:szCs w:val="24"/>
        </w:rPr>
        <w:t>OD</w:t>
      </w:r>
      <w:r w:rsidRPr="00007694">
        <w:rPr>
          <w:rFonts w:ascii="Times New Roman" w:hAnsi="Times New Roman" w:cs="Times New Roman"/>
          <w:sz w:val="24"/>
          <w:szCs w:val="24"/>
          <w:vertAlign w:val="subscript"/>
        </w:rPr>
        <w:t>600</w:t>
      </w:r>
      <w:r w:rsidRPr="00007694">
        <w:rPr>
          <w:rFonts w:ascii="Times New Roman" w:hAnsi="Times New Roman" w:cs="Times New Roman"/>
          <w:sz w:val="24"/>
          <w:szCs w:val="24"/>
        </w:rPr>
        <w:t xml:space="preserve"> of 0.1. The 5-fold serial diluted cells were spotted on plates containing galactose or glucose. </w:t>
      </w:r>
    </w:p>
    <w:p w14:paraId="2E2413AD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4C64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007694">
        <w:rPr>
          <w:rFonts w:ascii="Times New Roman" w:hAnsi="Times New Roman" w:cs="Times New Roman"/>
          <w:sz w:val="24"/>
          <w:szCs w:val="24"/>
        </w:rPr>
        <w:t>-</w:t>
      </w:r>
      <w:r w:rsidRPr="00C04C6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Representative images of western </w:t>
      </w:r>
      <w:r>
        <w:rPr>
          <w:rFonts w:ascii="Times New Roman" w:hAnsi="Times New Roman" w:cs="Times New Roman" w:hint="eastAsia"/>
          <w:sz w:val="24"/>
          <w:szCs w:val="24"/>
        </w:rPr>
        <w:t>blot analysis</w:t>
      </w:r>
      <w:r w:rsidRPr="00007694">
        <w:rPr>
          <w:rFonts w:ascii="Times New Roman" w:hAnsi="Times New Roman" w:cs="Times New Roman"/>
          <w:sz w:val="24"/>
          <w:szCs w:val="24"/>
        </w:rPr>
        <w:t xml:space="preserve"> monitoring the expression levels of Httex1-25QΔP-GFP, Httex1-97QΔP-GFP,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PEX19, and PGK1 </w:t>
      </w:r>
      <w:r>
        <w:rPr>
          <w:rFonts w:ascii="Times New Roman" w:hAnsi="Times New Roman" w:cs="Times New Roman" w:hint="eastAsia"/>
          <w:sz w:val="24"/>
          <w:szCs w:val="24"/>
        </w:rPr>
        <w:t>are</w:t>
      </w:r>
      <w:r w:rsidRPr="00007694">
        <w:rPr>
          <w:rFonts w:ascii="Times New Roman" w:hAnsi="Times New Roman" w:cs="Times New Roman"/>
          <w:sz w:val="24"/>
          <w:szCs w:val="24"/>
        </w:rPr>
        <w:t xml:space="preserve"> shown in </w:t>
      </w:r>
      <w:r w:rsidRPr="00C04C64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007694">
        <w:rPr>
          <w:rFonts w:ascii="Times New Roman" w:hAnsi="Times New Roman" w:cs="Times New Roman"/>
          <w:sz w:val="24"/>
          <w:szCs w:val="24"/>
        </w:rPr>
        <w:t xml:space="preserve">. Total yeast cell extracts were prepared using the NaOH-SDS lysis method as described in STAR Methods. The protein expression levels of N-terminally Flag-tagged PolyQ and HA-tagged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 proteins were quantified and shown in </w:t>
      </w:r>
      <w:r w:rsidRPr="00C04C64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007694">
        <w:rPr>
          <w:rFonts w:ascii="Times New Roman" w:hAnsi="Times New Roman" w:cs="Times New Roman"/>
          <w:sz w:val="24"/>
          <w:szCs w:val="24"/>
        </w:rPr>
        <w:t xml:space="preserve"> and </w:t>
      </w:r>
      <w:r w:rsidRPr="00C04C64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007694">
        <w:rPr>
          <w:rFonts w:ascii="Times New Roman" w:hAnsi="Times New Roman" w:cs="Times New Roman"/>
          <w:sz w:val="24"/>
          <w:szCs w:val="24"/>
        </w:rPr>
        <w:t>, respectively. (</w:t>
      </w:r>
      <w:r w:rsidRPr="00C04C6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007694">
        <w:rPr>
          <w:rFonts w:ascii="Times New Roman" w:hAnsi="Times New Roman" w:cs="Times New Roman"/>
          <w:sz w:val="24"/>
          <w:szCs w:val="24"/>
        </w:rPr>
        <w:t>) Relative expression levels of the farnesylated PEX19 (denoted as PEX19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 w:rsidRPr="00007694">
        <w:rPr>
          <w:rFonts w:ascii="Times New Roman" w:hAnsi="Times New Roman" w:cs="Times New Roman"/>
          <w:sz w:val="24"/>
          <w:szCs w:val="24"/>
        </w:rPr>
        <w:t>) were calculated as (Intensity of PEX19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 w:rsidRPr="00007694">
        <w:rPr>
          <w:rFonts w:ascii="Times New Roman" w:hAnsi="Times New Roman" w:cs="Times New Roman"/>
          <w:sz w:val="24"/>
          <w:szCs w:val="24"/>
        </w:rPr>
        <w:t xml:space="preserve"> band/Total intensity of PEX19 and PEX19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 w:rsidRPr="00007694">
        <w:rPr>
          <w:rFonts w:ascii="Times New Roman" w:hAnsi="Times New Roman" w:cs="Times New Roman"/>
          <w:sz w:val="24"/>
          <w:szCs w:val="24"/>
        </w:rPr>
        <w:t xml:space="preserve"> bands)*100. All data in (D-F) are shown as mean ± SD, with three biological replicates (n=3).</w:t>
      </w:r>
    </w:p>
    <w:p w14:paraId="3913A213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41A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D1B598C" wp14:editId="6D471551">
            <wp:extent cx="4700016" cy="3314114"/>
            <wp:effectExtent l="0" t="0" r="5715" b="635"/>
            <wp:docPr id="7223889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38891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0016" cy="331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D7EA8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4C64">
        <w:rPr>
          <w:rFonts w:ascii="Times New Roman" w:hAnsi="Times New Roman" w:cs="Times New Roman"/>
          <w:b/>
          <w:bCs/>
          <w:sz w:val="24"/>
          <w:szCs w:val="24"/>
        </w:rPr>
        <w:t>Extended Data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 2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. PEX3 binding and farnesylation on </w:t>
      </w:r>
      <w:r w:rsidRPr="000076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PEX19 variants are dispensable for suppressing the cellular toxicity of Httex1-97QΔP-GFP. </w:t>
      </w:r>
    </w:p>
    <w:p w14:paraId="6F30BF02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1AEA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Schematic of the domain organization of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PEX19-WT and its mutants.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PEX19-C339S removes the C-terminal farnesylation site, while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PEX19-ΔN (29-342 aa) lacks </w:t>
      </w:r>
      <w:r>
        <w:rPr>
          <w:rFonts w:ascii="Times New Roman" w:hAnsi="Times New Roman" w:cs="Times New Roman"/>
          <w:sz w:val="24"/>
          <w:szCs w:val="24"/>
        </w:rPr>
        <w:t>residues needed for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PEX3 </w:t>
      </w:r>
      <w:r w:rsidRPr="00007694">
        <w:rPr>
          <w:rFonts w:ascii="Times New Roman" w:hAnsi="Times New Roman" w:cs="Times New Roman"/>
          <w:sz w:val="24"/>
          <w:szCs w:val="24"/>
        </w:rPr>
        <w:t xml:space="preserve">interaction. Either C339S or ΔN mutations were introduced </w:t>
      </w:r>
      <w:r>
        <w:rPr>
          <w:rFonts w:ascii="Times New Roman" w:hAnsi="Times New Roman" w:cs="Times New Roman"/>
          <w:sz w:val="24"/>
          <w:szCs w:val="24"/>
        </w:rPr>
        <w:t>into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PEX19-WT,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PEX19-FV, and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PEX19-FI. </w:t>
      </w:r>
    </w:p>
    <w:p w14:paraId="3C1C909C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41AEA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41AEA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Growth test of Httex1-25QΔP-GFP or Httex1-97QΔP-GFP cells expressing the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PEX19-WT and indicated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>PEX19 mutants.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Addition of the above mutations to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PEX19-FV and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sc</w:t>
      </w:r>
      <w:r w:rsidRPr="00007694">
        <w:rPr>
          <w:rFonts w:ascii="Times New Roman" w:hAnsi="Times New Roman" w:cs="Times New Roman"/>
          <w:sz w:val="24"/>
          <w:szCs w:val="24"/>
        </w:rPr>
        <w:t>PEX19-FI did not alter their ability to rescue the yeast cell death caused by Httex1-97QΔP-GFP expression.</w:t>
      </w:r>
    </w:p>
    <w:p w14:paraId="2EE48544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D95E51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041063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F559F7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8934D1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BC18D5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41A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B09ACE0" wp14:editId="1D39EF4F">
            <wp:extent cx="4517136" cy="3713124"/>
            <wp:effectExtent l="0" t="0" r="0" b="1905"/>
            <wp:docPr id="19252049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20496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7136" cy="3713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1743B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4C64">
        <w:rPr>
          <w:rFonts w:ascii="Times New Roman" w:hAnsi="Times New Roman" w:cs="Times New Roman"/>
          <w:b/>
          <w:bCs/>
          <w:sz w:val="24"/>
          <w:szCs w:val="24"/>
        </w:rPr>
        <w:t>Extended Data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 3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076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PEX19 variants act as a holdase that prevents the aggregation of Httex1-51Q.  </w:t>
      </w:r>
    </w:p>
    <w:p w14:paraId="6FA4AE88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1AEA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Schematic </w:t>
      </w:r>
      <w:r>
        <w:rPr>
          <w:rFonts w:ascii="Times New Roman" w:hAnsi="Times New Roman" w:cs="Times New Roman" w:hint="eastAsia"/>
          <w:sz w:val="24"/>
          <w:szCs w:val="24"/>
        </w:rPr>
        <w:t>showing</w:t>
      </w:r>
      <w:r w:rsidRPr="00007694">
        <w:rPr>
          <w:rFonts w:ascii="Times New Roman" w:hAnsi="Times New Roman" w:cs="Times New Roman"/>
          <w:sz w:val="24"/>
          <w:szCs w:val="24"/>
        </w:rPr>
        <w:t xml:space="preserve"> the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Pr="00007694">
        <w:rPr>
          <w:rFonts w:ascii="Times New Roman" w:hAnsi="Times New Roman" w:cs="Times New Roman"/>
          <w:sz w:val="24"/>
          <w:szCs w:val="24"/>
        </w:rPr>
        <w:t xml:space="preserve"> aggregation assays </w:t>
      </w:r>
      <w:r>
        <w:rPr>
          <w:rFonts w:ascii="Times New Roman" w:hAnsi="Times New Roman" w:cs="Times New Roman" w:hint="eastAsia"/>
          <w:sz w:val="24"/>
          <w:szCs w:val="24"/>
        </w:rPr>
        <w:t xml:space="preserve">used </w:t>
      </w:r>
      <w:r w:rsidRPr="00007694">
        <w:rPr>
          <w:rFonts w:ascii="Times New Roman" w:hAnsi="Times New Roman" w:cs="Times New Roman"/>
          <w:sz w:val="24"/>
          <w:szCs w:val="24"/>
        </w:rPr>
        <w:t>to measure SDS-insoluble Httex1-51Q aggregates or Httex1-51Q fibrils in the absence and presence of PEX19 proteins. TEV protease</w:t>
      </w:r>
      <w:r>
        <w:rPr>
          <w:rFonts w:ascii="Times New Roman" w:hAnsi="Times New Roman" w:cs="Times New Roman" w:hint="eastAsia"/>
          <w:sz w:val="24"/>
          <w:szCs w:val="24"/>
        </w:rPr>
        <w:t xml:space="preserve"> was added to GST-TEV-Httex1-51Q in the absence and presence of PEX19 (t=0). Upon adding TEV protease, </w:t>
      </w:r>
      <w:r w:rsidRPr="00007694">
        <w:rPr>
          <w:rFonts w:ascii="Times New Roman" w:hAnsi="Times New Roman" w:cs="Times New Roman"/>
          <w:sz w:val="24"/>
          <w:szCs w:val="24"/>
        </w:rPr>
        <w:t xml:space="preserve">the N-terminal GST tag of GST-TEV-Httex1-51Q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007694">
        <w:rPr>
          <w:rFonts w:ascii="Times New Roman" w:hAnsi="Times New Roman" w:cs="Times New Roman"/>
          <w:sz w:val="24"/>
          <w:szCs w:val="24"/>
        </w:rPr>
        <w:t xml:space="preserve"> removed, and Httex1-51Q aggregation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007694">
        <w:rPr>
          <w:rFonts w:ascii="Times New Roman" w:hAnsi="Times New Roman" w:cs="Times New Roman"/>
          <w:sz w:val="24"/>
          <w:szCs w:val="24"/>
        </w:rPr>
        <w:t xml:space="preserve"> initiated. The reactions were carried out in the absence and presence of PEX19-WT and its variants. At the indicated time, samples were taken and further processed for either filter trap assay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007694">
        <w:rPr>
          <w:rFonts w:ascii="Times New Roman" w:hAnsi="Times New Roman" w:cs="Times New Roman"/>
          <w:sz w:val="24"/>
          <w:szCs w:val="24"/>
        </w:rPr>
        <w:t xml:space="preserve"> or TEM measurements. The C-terminal S-tag enables the detection of Httex1-51Q proteins in the filter trap assay. </w:t>
      </w:r>
    </w:p>
    <w:p w14:paraId="1BC892F7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1AEA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SDS-PAGE analysis to monitor the TEV cleavage efficiency of Httex1-51Q.  The same samples collected from </w:t>
      </w:r>
      <w:r w:rsidRPr="00AD6E71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AD6E71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007694">
        <w:rPr>
          <w:rFonts w:ascii="Times New Roman" w:hAnsi="Times New Roman" w:cs="Times New Roman"/>
          <w:sz w:val="24"/>
          <w:szCs w:val="24"/>
        </w:rPr>
        <w:t xml:space="preserve"> were used for SDS-PAGE analysis. The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 proteins also contain the N-terminal His-tag with TEV protease cleavage site. The presence of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 proteins in the reactions does not perturb the TEV cleavage efficiency. </w:t>
      </w:r>
    </w:p>
    <w:p w14:paraId="78BAD56F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1AE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c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55021934"/>
      <w:r w:rsidRPr="00007694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Pr="00007694">
        <w:rPr>
          <w:rFonts w:ascii="Times New Roman" w:hAnsi="Times New Roman" w:cs="Times New Roman"/>
          <w:sz w:val="24"/>
          <w:szCs w:val="24"/>
        </w:rPr>
        <w:t xml:space="preserve"> aggregation assay of Httex1-51Q </w:t>
      </w:r>
      <w:bookmarkEnd w:id="2"/>
      <w:r w:rsidRPr="00007694">
        <w:rPr>
          <w:rFonts w:ascii="Times New Roman" w:hAnsi="Times New Roman" w:cs="Times New Roman"/>
          <w:sz w:val="24"/>
          <w:szCs w:val="24"/>
        </w:rPr>
        <w:t xml:space="preserve">in the absence and presence of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 proteins. 3 μM of GST-TEV-Httex1-51Q and 3 μM of PEX19 proteins were incubated in the presence of TEV protease at 30°C for 15 h. After quenching the reactions, samples were analyzed using filter trap assay. </w:t>
      </w:r>
    </w:p>
    <w:p w14:paraId="329AFD02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1AEA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Pr="00007694">
        <w:rPr>
          <w:rFonts w:ascii="Times New Roman" w:hAnsi="Times New Roman" w:cs="Times New Roman"/>
          <w:sz w:val="24"/>
          <w:szCs w:val="24"/>
        </w:rPr>
        <w:t xml:space="preserve"> aggregation assay to monitor the disaggregase activity of PEX19 proteins. 3 μM of GST-TEV-Httex1-51Q was preincubated with TEV protease at 30°C. After 3 h</w:t>
      </w:r>
      <w:r>
        <w:rPr>
          <w:rFonts w:ascii="Times New Roman" w:hAnsi="Times New Roman" w:cs="Times New Roman" w:hint="eastAsia"/>
          <w:sz w:val="24"/>
          <w:szCs w:val="24"/>
        </w:rPr>
        <w:t xml:space="preserve"> incubation with TEV protease</w:t>
      </w:r>
      <w:r w:rsidRPr="00007694">
        <w:rPr>
          <w:rFonts w:ascii="Times New Roman" w:hAnsi="Times New Roman" w:cs="Times New Roman"/>
          <w:sz w:val="24"/>
          <w:szCs w:val="24"/>
        </w:rPr>
        <w:t xml:space="preserve">, either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PEX19-WT or its variants were </w:t>
      </w:r>
      <w:r>
        <w:rPr>
          <w:rFonts w:ascii="Times New Roman" w:hAnsi="Times New Roman" w:cs="Times New Roman"/>
          <w:sz w:val="24"/>
          <w:szCs w:val="24"/>
        </w:rPr>
        <w:t>added to a</w:t>
      </w:r>
      <w:r w:rsidRPr="00007694">
        <w:rPr>
          <w:rFonts w:ascii="Times New Roman" w:hAnsi="Times New Roman" w:cs="Times New Roman"/>
          <w:sz w:val="24"/>
          <w:szCs w:val="24"/>
        </w:rPr>
        <w:t xml:space="preserve"> final concentration of 1.5 μM and further incubated for 3 and 6 h</w:t>
      </w:r>
      <w:r>
        <w:rPr>
          <w:rFonts w:ascii="Times New Roman" w:hAnsi="Times New Roman" w:cs="Times New Roman"/>
          <w:sz w:val="24"/>
          <w:szCs w:val="24"/>
        </w:rPr>
        <w:t>. Samples were then subjected to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07694">
        <w:rPr>
          <w:rFonts w:ascii="Times New Roman" w:hAnsi="Times New Roman" w:cs="Times New Roman"/>
          <w:sz w:val="24"/>
          <w:szCs w:val="24"/>
        </w:rPr>
        <w:t xml:space="preserve">filter trap assay. </w:t>
      </w:r>
    </w:p>
    <w:p w14:paraId="7EE90EF6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F00062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4B83C0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0A0F8D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0373E7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826379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EEADB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F49B7D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FDF2A4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522418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3F6E22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0E348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CC29E8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708094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70EE8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29E6CAF" wp14:editId="22BC5E40">
            <wp:extent cx="5943600" cy="3848100"/>
            <wp:effectExtent l="0" t="0" r="0" b="0"/>
            <wp:docPr id="6866261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62612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15254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4C64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Fig.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 4. </w:t>
      </w:r>
      <w:r w:rsidRPr="000076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>PEX19 variants reduce the cytosolic aggregation of Httex1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134Q in HEK293T cells. </w:t>
      </w:r>
    </w:p>
    <w:p w14:paraId="2BC052EF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70EE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9348B4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9348B4"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9348B4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007694">
        <w:rPr>
          <w:rFonts w:ascii="Times New Roman" w:hAnsi="Times New Roman" w:cs="Times New Roman"/>
          <w:sz w:val="24"/>
          <w:szCs w:val="24"/>
        </w:rPr>
        <w:t xml:space="preserve">Representative western blot images </w:t>
      </w:r>
      <w:r>
        <w:rPr>
          <w:rFonts w:ascii="Times New Roman" w:hAnsi="Times New Roman" w:cs="Times New Roman"/>
          <w:sz w:val="24"/>
          <w:szCs w:val="24"/>
        </w:rPr>
        <w:t>showing</w:t>
      </w:r>
      <w:r w:rsidRPr="00007694">
        <w:rPr>
          <w:rFonts w:ascii="Times New Roman" w:hAnsi="Times New Roman" w:cs="Times New Roman"/>
          <w:sz w:val="24"/>
          <w:szCs w:val="24"/>
        </w:rPr>
        <w:t xml:space="preserve"> protein levels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Pr="00007694">
        <w:rPr>
          <w:rFonts w:ascii="Times New Roman" w:hAnsi="Times New Roman" w:cs="Times New Roman"/>
          <w:sz w:val="24"/>
          <w:szCs w:val="24"/>
        </w:rPr>
        <w:t xml:space="preserve"> Httex1-134Q-GFP and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 </w:t>
      </w:r>
      <w:r>
        <w:rPr>
          <w:rFonts w:ascii="Times New Roman" w:hAnsi="Times New Roman" w:cs="Times New Roman"/>
          <w:sz w:val="24"/>
          <w:szCs w:val="24"/>
        </w:rPr>
        <w:t xml:space="preserve">co-expressed in </w:t>
      </w:r>
      <w:r w:rsidRPr="00007694">
        <w:rPr>
          <w:rFonts w:ascii="Times New Roman" w:hAnsi="Times New Roman" w:cs="Times New Roman"/>
          <w:sz w:val="24"/>
          <w:szCs w:val="24"/>
        </w:rPr>
        <w:t>HEK293T</w:t>
      </w:r>
      <w:r>
        <w:rPr>
          <w:rFonts w:ascii="Times New Roman" w:hAnsi="Times New Roman" w:cs="Times New Roman"/>
          <w:sz w:val="24"/>
          <w:szCs w:val="24"/>
        </w:rPr>
        <w:t xml:space="preserve"> cells</w:t>
      </w:r>
      <w:r w:rsidRPr="0000769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770EE8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) and (</w:t>
      </w:r>
      <w:r w:rsidRPr="009348B4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07694">
        <w:rPr>
          <w:rFonts w:ascii="Times New Roman" w:hAnsi="Times New Roman" w:cs="Times New Roman"/>
          <w:sz w:val="24"/>
          <w:szCs w:val="24"/>
        </w:rPr>
        <w:t xml:space="preserve">Quantification of the data in </w:t>
      </w:r>
      <w:r w:rsidRPr="00770EE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007694">
        <w:rPr>
          <w:rFonts w:ascii="Times New Roman" w:hAnsi="Times New Roman" w:cs="Times New Roman"/>
          <w:sz w:val="24"/>
          <w:szCs w:val="24"/>
        </w:rPr>
        <w:t xml:space="preserve">. Both expression levels of Httex1-134Q-GFP in </w:t>
      </w:r>
      <w:r w:rsidRPr="009348B4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9348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7694">
        <w:rPr>
          <w:rFonts w:ascii="Times New Roman" w:hAnsi="Times New Roman" w:cs="Times New Roman"/>
          <w:sz w:val="24"/>
          <w:szCs w:val="24"/>
        </w:rPr>
        <w:t xml:space="preserve">and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>PEX19 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70EE8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007694">
        <w:rPr>
          <w:rFonts w:ascii="Times New Roman" w:hAnsi="Times New Roman" w:cs="Times New Roman"/>
          <w:sz w:val="24"/>
          <w:szCs w:val="24"/>
        </w:rPr>
        <w:t xml:space="preserve"> were normalized by β-actin. Data in </w:t>
      </w:r>
      <w:r w:rsidRPr="00770EE8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007694">
        <w:rPr>
          <w:rFonts w:ascii="Times New Roman" w:hAnsi="Times New Roman" w:cs="Times New Roman"/>
          <w:sz w:val="24"/>
          <w:szCs w:val="24"/>
        </w:rPr>
        <w:t xml:space="preserve"> and </w:t>
      </w:r>
      <w:r w:rsidRPr="00770EE8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007694">
        <w:rPr>
          <w:rFonts w:ascii="Times New Roman" w:hAnsi="Times New Roman" w:cs="Times New Roman"/>
          <w:sz w:val="24"/>
          <w:szCs w:val="24"/>
        </w:rPr>
        <w:t xml:space="preserve"> are shown as mean ± SD, with three biological replicates (n=3). </w:t>
      </w:r>
    </w:p>
    <w:p w14:paraId="0C3A5C64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70EE8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770EE8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Confocal microscopy images of HEK293T cells coexpressing Httex1-19Q-GFP or Httex1-134Q-GFP and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>PEX19. HA-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 and PMP70 were stained using HA and PMP70 antibodies, respectively. </w:t>
      </w:r>
    </w:p>
    <w:p w14:paraId="35F71955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7694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6393A3C6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FED13A" w14:textId="77777777" w:rsidR="006E4721" w:rsidRPr="00007694" w:rsidRDefault="006E4721" w:rsidP="006E4721">
      <w:pPr>
        <w:pageBreakBefore/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770EE8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F788D93" wp14:editId="3EDC0F74">
            <wp:extent cx="3575304" cy="3550857"/>
            <wp:effectExtent l="0" t="0" r="6350" b="0"/>
            <wp:docPr id="6901653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16537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75304" cy="3550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D5FEF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4C64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Fig. 5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076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PEX19 variants cannot suppress the aggregation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an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other polyQ repeat protein, Ataxin3.  </w:t>
      </w:r>
    </w:p>
    <w:p w14:paraId="714620B3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Schematic illustration of His</w:t>
      </w:r>
      <w:r w:rsidRPr="00007694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07694">
        <w:rPr>
          <w:rFonts w:ascii="Times New Roman" w:hAnsi="Times New Roman" w:cs="Times New Roman"/>
          <w:sz w:val="24"/>
          <w:szCs w:val="24"/>
        </w:rPr>
        <w:t xml:space="preserve">-tagged Ataxin3-78Q and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Pr="00007694">
        <w:rPr>
          <w:rFonts w:ascii="Times New Roman" w:hAnsi="Times New Roman" w:cs="Times New Roman"/>
          <w:sz w:val="24"/>
          <w:szCs w:val="24"/>
        </w:rPr>
        <w:t xml:space="preserve"> aggregation assay to monitor Ataxin3-78Q aggregation in the absence and presence of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 proteins. Ataxin3 consists of an N-terminal Josephin domain, several ubiquitin-interacting motifs (UIMs), and a polyQ repeat domain. 30 µM of Ataxin3-78Q was incubated with 30 µM of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 proteins at 37°C. After indicated time points, samples were quenched and applied </w:t>
      </w:r>
      <w:r>
        <w:rPr>
          <w:rFonts w:ascii="Times New Roman" w:hAnsi="Times New Roman" w:cs="Times New Roman" w:hint="eastAsia"/>
          <w:sz w:val="24"/>
          <w:szCs w:val="24"/>
        </w:rPr>
        <w:t>to</w:t>
      </w:r>
      <w:r w:rsidRPr="00007694">
        <w:rPr>
          <w:rFonts w:ascii="Times New Roman" w:hAnsi="Times New Roman" w:cs="Times New Roman"/>
          <w:sz w:val="24"/>
          <w:szCs w:val="24"/>
        </w:rPr>
        <w:t xml:space="preserve"> filter trap assay as described in STAR Methods. SDS-insoluble and heat-stable Ataxin-3-78Q aggregates were detected with a His-tag antibody. </w:t>
      </w:r>
    </w:p>
    <w:p w14:paraId="2A615ACE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 xml:space="preserve">In vitro </w:t>
      </w:r>
      <w:r w:rsidRPr="00007694">
        <w:rPr>
          <w:rFonts w:ascii="Times New Roman" w:hAnsi="Times New Roman" w:cs="Times New Roman"/>
          <w:sz w:val="24"/>
          <w:szCs w:val="24"/>
        </w:rPr>
        <w:t xml:space="preserve">aggregation assay to monitor the chaperone activity of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>PEX19-FV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>Bpa</w:t>
      </w:r>
      <w:r w:rsidRPr="00007694">
        <w:rPr>
          <w:rFonts w:ascii="Times New Roman" w:hAnsi="Times New Roman" w:cs="Times New Roman"/>
          <w:sz w:val="24"/>
          <w:szCs w:val="24"/>
        </w:rPr>
        <w:t xml:space="preserve"> and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>PEX19-FI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>Bpa</w:t>
      </w:r>
      <w:r w:rsidRPr="00007694">
        <w:rPr>
          <w:rFonts w:ascii="Times New Roman" w:hAnsi="Times New Roman" w:cs="Times New Roman"/>
          <w:sz w:val="24"/>
          <w:szCs w:val="24"/>
        </w:rPr>
        <w:t xml:space="preserve"> toward Httex1-51Q-WT. 3 µM of Httex1-51Q-WT was incubated</w:t>
      </w:r>
      <w:r>
        <w:rPr>
          <w:rFonts w:ascii="Times New Roman" w:hAnsi="Times New Roman" w:cs="Times New Roman" w:hint="eastAsia"/>
          <w:sz w:val="24"/>
          <w:szCs w:val="24"/>
        </w:rPr>
        <w:t xml:space="preserve"> with</w:t>
      </w:r>
      <w:r w:rsidRPr="00007694">
        <w:rPr>
          <w:rFonts w:ascii="Times New Roman" w:hAnsi="Times New Roman" w:cs="Times New Roman"/>
          <w:sz w:val="24"/>
          <w:szCs w:val="24"/>
        </w:rPr>
        <w:t xml:space="preserve"> 1.5 or 3 µM of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>PEX19-FV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 xml:space="preserve">Bpa </w:t>
      </w:r>
      <w:r w:rsidRPr="00007694">
        <w:rPr>
          <w:rFonts w:ascii="Times New Roman" w:hAnsi="Times New Roman" w:cs="Times New Roman"/>
          <w:sz w:val="24"/>
          <w:szCs w:val="24"/>
        </w:rPr>
        <w:t>or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>PEX19-FI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 xml:space="preserve">Bpa </w:t>
      </w:r>
      <w:r w:rsidRPr="00007694">
        <w:rPr>
          <w:rFonts w:ascii="Times New Roman" w:hAnsi="Times New Roman" w:cs="Times New Roman"/>
          <w:sz w:val="24"/>
          <w:szCs w:val="24"/>
        </w:rPr>
        <w:t xml:space="preserve">at 30°C. Since 3 µM of </w:t>
      </w:r>
      <w:r>
        <w:rPr>
          <w:rFonts w:ascii="Times New Roman" w:hAnsi="Times New Roman" w:cs="Times New Roman" w:hint="eastAsia"/>
          <w:sz w:val="24"/>
          <w:szCs w:val="24"/>
        </w:rPr>
        <w:t xml:space="preserve">both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>PEX19-FV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 xml:space="preserve">Bpa </w:t>
      </w:r>
      <w:r w:rsidRPr="00007694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>PEX19-FI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>Bpa</w:t>
      </w:r>
      <w:r w:rsidRPr="00007694">
        <w:rPr>
          <w:rFonts w:ascii="Times New Roman" w:hAnsi="Times New Roman" w:cs="Times New Roman"/>
          <w:sz w:val="24"/>
          <w:szCs w:val="24"/>
        </w:rPr>
        <w:t xml:space="preserve"> were sufficient to prevent the aggregation of Httex1-51Q-WT, we carried out the Bpa crosslinking assay with the same reaction conditions in </w:t>
      </w:r>
      <w:r w:rsidRPr="00AD6E71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3d</w:t>
      </w:r>
      <w:r w:rsidRPr="00007694">
        <w:rPr>
          <w:rFonts w:ascii="Times New Roman" w:hAnsi="Times New Roman" w:cs="Times New Roman"/>
          <w:sz w:val="24"/>
          <w:szCs w:val="24"/>
        </w:rPr>
        <w:t xml:space="preserve"> and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3e</w:t>
      </w:r>
      <w:r w:rsidRPr="00007694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73E55A56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d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Pr="00007694">
        <w:rPr>
          <w:rFonts w:ascii="Times New Roman" w:hAnsi="Times New Roman" w:cs="Times New Roman"/>
          <w:sz w:val="24"/>
          <w:szCs w:val="24"/>
        </w:rPr>
        <w:t xml:space="preserve"> aggregation assay of Httex1-51Q-F11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>Bpa</w:t>
      </w:r>
      <w:r w:rsidRPr="00007694">
        <w:rPr>
          <w:rFonts w:ascii="Times New Roman" w:hAnsi="Times New Roman" w:cs="Times New Roman"/>
          <w:sz w:val="24"/>
          <w:szCs w:val="24"/>
        </w:rPr>
        <w:t xml:space="preserve"> was carried out with 1.5 µM of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 protein in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007694">
        <w:rPr>
          <w:rFonts w:ascii="Times New Roman" w:hAnsi="Times New Roman" w:cs="Times New Roman"/>
          <w:sz w:val="24"/>
          <w:szCs w:val="24"/>
        </w:rPr>
        <w:t xml:space="preserve">. The same reaction samples at 3 h were applied for the SDS-PAGE analysis in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00769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0C79CB6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6E7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B49A0D2" wp14:editId="72AB5D4C">
            <wp:extent cx="5276088" cy="5919252"/>
            <wp:effectExtent l="0" t="0" r="1270" b="5715"/>
            <wp:docPr id="1124587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5877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088" cy="591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3DB8B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4C64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Fig. 6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076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PEX19 variants do not efficiently prevent TDP43 aggregation </w:t>
      </w:r>
      <w:r w:rsidRPr="00007694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vitro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 and in mammalian cells. </w:t>
      </w:r>
    </w:p>
    <w:p w14:paraId="0E9A2CC8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Pr="00007694">
        <w:rPr>
          <w:rFonts w:ascii="Times New Roman" w:hAnsi="Times New Roman" w:cs="Times New Roman"/>
          <w:sz w:val="24"/>
          <w:szCs w:val="24"/>
        </w:rPr>
        <w:t xml:space="preserve"> TDP43 aggregation assay. TDP43 aggregation was initiated by adding TEV protease in the reactions containing TDP43-TEV-MBP-His</w:t>
      </w:r>
      <w:r w:rsidRPr="00007694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07694">
        <w:rPr>
          <w:rFonts w:ascii="Times New Roman" w:hAnsi="Times New Roman" w:cs="Times New Roman"/>
          <w:sz w:val="24"/>
          <w:szCs w:val="24"/>
        </w:rPr>
        <w:t xml:space="preserve"> and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 proteins, and the turbidity </w:t>
      </w:r>
      <w:r>
        <w:rPr>
          <w:rFonts w:ascii="Times New Roman" w:hAnsi="Times New Roman" w:cs="Times New Roman" w:hint="eastAsia"/>
          <w:sz w:val="24"/>
          <w:szCs w:val="24"/>
        </w:rPr>
        <w:t>caused by</w:t>
      </w:r>
      <w:r w:rsidRPr="00007694">
        <w:rPr>
          <w:rFonts w:ascii="Times New Roman" w:hAnsi="Times New Roman" w:cs="Times New Roman"/>
          <w:sz w:val="24"/>
          <w:szCs w:val="24"/>
        </w:rPr>
        <w:t xml:space="preserve"> TDP43 aggregation was monitored at the optical density of 395 nm as described in STAR Methods. Data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007694">
        <w:rPr>
          <w:rFonts w:ascii="Times New Roman" w:hAnsi="Times New Roman" w:cs="Times New Roman"/>
          <w:sz w:val="24"/>
          <w:szCs w:val="24"/>
        </w:rPr>
        <w:t xml:space="preserve"> are shown as mean ± SEM, with n=2.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136F">
        <w:rPr>
          <w:rFonts w:ascii="Times New Roman" w:hAnsi="Times New Roman" w:cs="Times New Roman"/>
          <w:color w:val="000000" w:themeColor="text1"/>
          <w:sz w:val="24"/>
          <w:szCs w:val="24"/>
        </w:rPr>
        <w:t>Error bars are shown but may not be visible in some cases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4BB49A7F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Activation of TDP-43 oligomerization in HEK293 TDP43-BiFC cells. Representative microscopic images of Forskolin- and Apicidin-activated TDP43-BiFC cells are shown 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007694">
        <w:rPr>
          <w:rFonts w:ascii="Times New Roman" w:hAnsi="Times New Roman" w:cs="Times New Roman"/>
          <w:sz w:val="24"/>
          <w:szCs w:val="24"/>
        </w:rPr>
        <w:t xml:space="preserve">. The fluorescence intensities of TDP43-BiFC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007694">
        <w:rPr>
          <w:rFonts w:ascii="Times New Roman" w:hAnsi="Times New Roman" w:cs="Times New Roman"/>
          <w:sz w:val="24"/>
          <w:szCs w:val="24"/>
        </w:rPr>
        <w:t xml:space="preserve"> and its replicates were quantified in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007694">
        <w:rPr>
          <w:rFonts w:ascii="Times New Roman" w:hAnsi="Times New Roman" w:cs="Times New Roman"/>
          <w:sz w:val="24"/>
          <w:szCs w:val="24"/>
        </w:rPr>
        <w:t>. Intensity fold changes of Forsko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 w:rsidRPr="00007694">
        <w:rPr>
          <w:rFonts w:ascii="Times New Roman" w:hAnsi="Times New Roman" w:cs="Times New Roman"/>
          <w:sz w:val="24"/>
          <w:szCs w:val="24"/>
        </w:rPr>
        <w:t xml:space="preserve">in- and Apicidin-activated TDP43-BiFC are approximately 2.0 and 2.4, respectively. </w:t>
      </w:r>
    </w:p>
    <w:p w14:paraId="6A97C98F" w14:textId="77777777" w:rsidR="006E4721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007694">
        <w:rPr>
          <w:rFonts w:ascii="Times New Roman" w:hAnsi="Times New Roman" w:cs="Times New Roman"/>
          <w:sz w:val="24"/>
          <w:szCs w:val="24"/>
        </w:rPr>
        <w:t xml:space="preserve"> The </w:t>
      </w:r>
      <w:r w:rsidRPr="00007694">
        <w:rPr>
          <w:rFonts w:ascii="Times New Roman" w:hAnsi="Times New Roman" w:cs="Times New Roman"/>
          <w:i/>
          <w:iCs/>
          <w:sz w:val="24"/>
          <w:szCs w:val="24"/>
        </w:rPr>
        <w:t>hs</w:t>
      </w:r>
      <w:r w:rsidRPr="00007694">
        <w:rPr>
          <w:rFonts w:ascii="Times New Roman" w:hAnsi="Times New Roman" w:cs="Times New Roman"/>
          <w:sz w:val="24"/>
          <w:szCs w:val="24"/>
        </w:rPr>
        <w:t xml:space="preserve">PEX19-transfected TDP43-BiFC cells were treated with Forskolin and Apicidin, and the representative microscopic images are shown in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007694">
        <w:rPr>
          <w:rFonts w:ascii="Times New Roman" w:hAnsi="Times New Roman" w:cs="Times New Roman"/>
          <w:sz w:val="24"/>
          <w:szCs w:val="24"/>
        </w:rPr>
        <w:t>. The fluorescence intensities of TDP43-BiFC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>OFF</w:t>
      </w:r>
      <w:r w:rsidRPr="00007694">
        <w:rPr>
          <w:rFonts w:ascii="Times New Roman" w:hAnsi="Times New Roman" w:cs="Times New Roman"/>
          <w:sz w:val="24"/>
          <w:szCs w:val="24"/>
        </w:rPr>
        <w:t xml:space="preserve"> and reagent-activated TDP43-BiFC</w:t>
      </w:r>
      <w:r w:rsidRPr="00007694">
        <w:rPr>
          <w:rFonts w:ascii="Times New Roman" w:hAnsi="Times New Roman" w:cs="Times New Roman"/>
          <w:sz w:val="24"/>
          <w:szCs w:val="24"/>
          <w:vertAlign w:val="superscript"/>
        </w:rPr>
        <w:t>ON</w:t>
      </w:r>
      <w:r w:rsidRPr="00007694">
        <w:rPr>
          <w:rFonts w:ascii="Times New Roman" w:hAnsi="Times New Roman" w:cs="Times New Roman"/>
          <w:sz w:val="24"/>
          <w:szCs w:val="24"/>
        </w:rPr>
        <w:t xml:space="preserve"> are quantified in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007694">
        <w:rPr>
          <w:rFonts w:ascii="Times New Roman" w:hAnsi="Times New Roman" w:cs="Times New Roman"/>
          <w:sz w:val="24"/>
          <w:szCs w:val="24"/>
        </w:rPr>
        <w:t xml:space="preserve"> and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007694">
        <w:rPr>
          <w:rFonts w:ascii="Times New Roman" w:hAnsi="Times New Roman" w:cs="Times New Roman"/>
          <w:sz w:val="24"/>
          <w:szCs w:val="24"/>
        </w:rPr>
        <w:t xml:space="preserve">, respectively. The intensity fold changes are also summarized in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007694">
        <w:rPr>
          <w:rFonts w:ascii="Times New Roman" w:hAnsi="Times New Roman" w:cs="Times New Roman"/>
          <w:sz w:val="24"/>
          <w:szCs w:val="24"/>
        </w:rPr>
        <w:t xml:space="preserve">. </w:t>
      </w:r>
      <w:bookmarkStart w:id="3" w:name="_Hlk160643462"/>
    </w:p>
    <w:p w14:paraId="5C1C6178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7694">
        <w:rPr>
          <w:rFonts w:ascii="Times New Roman" w:hAnsi="Times New Roman" w:cs="Times New Roman"/>
          <w:sz w:val="24"/>
          <w:szCs w:val="24"/>
        </w:rPr>
        <w:t xml:space="preserve">All data in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007694">
        <w:rPr>
          <w:rFonts w:ascii="Times New Roman" w:hAnsi="Times New Roman" w:cs="Times New Roman"/>
          <w:sz w:val="24"/>
          <w:szCs w:val="24"/>
        </w:rPr>
        <w:t xml:space="preserve">,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007694">
        <w:rPr>
          <w:rFonts w:ascii="Times New Roman" w:hAnsi="Times New Roman" w:cs="Times New Roman"/>
          <w:sz w:val="24"/>
          <w:szCs w:val="24"/>
        </w:rPr>
        <w:t xml:space="preserve">,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007694">
        <w:rPr>
          <w:rFonts w:ascii="Times New Roman" w:hAnsi="Times New Roman" w:cs="Times New Roman"/>
          <w:sz w:val="24"/>
          <w:szCs w:val="24"/>
        </w:rPr>
        <w:t xml:space="preserve">, and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007694">
        <w:rPr>
          <w:rFonts w:ascii="Times New Roman" w:hAnsi="Times New Roman" w:cs="Times New Roman"/>
          <w:sz w:val="24"/>
          <w:szCs w:val="24"/>
        </w:rPr>
        <w:t xml:space="preserve"> are shown as mean ± SD, with n=4</w:t>
      </w:r>
      <w:bookmarkEnd w:id="3"/>
      <w:r w:rsidRPr="00007694">
        <w:rPr>
          <w:rFonts w:ascii="Times New Roman" w:hAnsi="Times New Roman" w:cs="Times New Roman"/>
          <w:sz w:val="24"/>
          <w:szCs w:val="24"/>
        </w:rPr>
        <w:t xml:space="preserve">. Pairwise comparisons are shown as indicated, where </w:t>
      </w:r>
      <w:r w:rsidRPr="00007694">
        <w:rPr>
          <w:rFonts w:ascii="Cambria Math" w:hAnsi="Cambria Math" w:cs="Cambria Math"/>
          <w:sz w:val="24"/>
          <w:szCs w:val="24"/>
        </w:rPr>
        <w:t>∗∗</w:t>
      </w:r>
      <w:r w:rsidRPr="00B4673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07694">
        <w:rPr>
          <w:rFonts w:ascii="Times New Roman" w:hAnsi="Times New Roman" w:cs="Times New Roman"/>
          <w:sz w:val="24"/>
          <w:szCs w:val="24"/>
        </w:rPr>
        <w:t xml:space="preserve"> &lt; 0.01 by </w:t>
      </w:r>
      <w:r w:rsidRPr="00B4673C">
        <w:rPr>
          <w:rFonts w:ascii="Times New Roman" w:hAnsi="Times New Roman" w:cs="Times New Roman"/>
          <w:sz w:val="24"/>
          <w:szCs w:val="24"/>
        </w:rPr>
        <w:t>the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ordinary one-way ANOVA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>w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ith 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>Tukey post-hoc test</w:t>
      </w:r>
      <w:r w:rsidRPr="00007694">
        <w:rPr>
          <w:rFonts w:ascii="Times New Roman" w:hAnsi="Times New Roman" w:cs="Times New Roman"/>
          <w:sz w:val="24"/>
          <w:szCs w:val="24"/>
        </w:rPr>
        <w:t>.</w:t>
      </w:r>
    </w:p>
    <w:p w14:paraId="47D40F5C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5E234D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7D0383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FC7774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7F8630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4BD29A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DB3ED4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061F89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F4A069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BACD96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6E7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327119D" wp14:editId="7CDB882D">
            <wp:extent cx="5513832" cy="6316165"/>
            <wp:effectExtent l="0" t="0" r="0" b="8890"/>
            <wp:docPr id="3629223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92238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13832" cy="631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DCDA2" w14:textId="77777777" w:rsidR="006E4721" w:rsidRPr="00007694" w:rsidRDefault="006E4721" w:rsidP="006E47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4C64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Fig. 7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Overexpression of </w:t>
      </w:r>
      <w:r w:rsidRPr="00BB53EC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hs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PEX19-FV reduced the nuclear puncta formation of Httex1-93Q in both motor- and pan-neurons</w:t>
      </w:r>
      <w:r w:rsidRPr="0000769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51768708" w14:textId="77777777" w:rsidR="006E4721" w:rsidRPr="00007694" w:rsidRDefault="006E4721" w:rsidP="006E4721">
      <w:pPr>
        <w:widowControl w:val="0"/>
        <w:wordWrap w:val="0"/>
        <w:autoSpaceDE w:val="0"/>
        <w:autoSpaceDN w:val="0"/>
        <w:spacing w:after="105" w:line="360" w:lineRule="auto"/>
        <w:jc w:val="both"/>
        <w:rPr>
          <w:rFonts w:ascii="Times New Roman" w:eastAsia="Malgun Gothic" w:hAnsi="Times New Roman" w:cs="Times New Roman"/>
          <w:kern w:val="2"/>
          <w:sz w:val="24"/>
          <w:szCs w:val="24"/>
        </w:rPr>
      </w:pP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a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>,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Representative w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hole merged image of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fly adult brain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co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expressing Httex1-93Q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and</w:t>
      </w:r>
      <w:r w:rsidRPr="00007694">
        <w:rPr>
          <w:rFonts w:ascii="Times New Roman" w:eastAsia="Malgun Gothic" w:hAnsi="Times New Roman" w:cs="Times New Roman"/>
          <w:i/>
          <w:iCs/>
          <w:kern w:val="2"/>
          <w:sz w:val="24"/>
          <w:szCs w:val="24"/>
        </w:rPr>
        <w:t xml:space="preserve"> hs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PEX19-WT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in motor neurons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at day 12 </w:t>
      </w:r>
      <w:r w:rsidRPr="00035973">
        <w:rPr>
          <w:rFonts w:ascii="Times New Roman" w:eastAsia="Malgun Gothic" w:hAnsi="Times New Roman" w:cs="Times New Roman"/>
          <w:kern w:val="2"/>
          <w:sz w:val="24"/>
          <w:szCs w:val="24"/>
        </w:rPr>
        <w:t>after pupal eclosion (APE)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.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The N-terminally HA-tagged </w:t>
      </w:r>
      <w:r w:rsidRPr="00B00E3C">
        <w:rPr>
          <w:rFonts w:ascii="Times New Roman" w:eastAsia="Malgun Gothic" w:hAnsi="Times New Roman" w:cs="Times New Roman"/>
          <w:i/>
          <w:iCs/>
          <w:kern w:val="2"/>
          <w:sz w:val="24"/>
          <w:szCs w:val="24"/>
        </w:rPr>
        <w:t>hs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PEX19 and Httex1-93Q proteins were stained using HA and Htt (mEM48) antibodies, respectively. The w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hite dashed squares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represent the regions used for the analysis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of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the 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>Httex1-93Q puncta number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.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lastRenderedPageBreak/>
        <w:t>Scale bar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: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50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μm.</w:t>
      </w:r>
    </w:p>
    <w:p w14:paraId="4B272D2D" w14:textId="77777777" w:rsidR="006E4721" w:rsidRPr="00007694" w:rsidRDefault="006E4721" w:rsidP="006E4721">
      <w:pPr>
        <w:widowControl w:val="0"/>
        <w:wordWrap w:val="0"/>
        <w:autoSpaceDE w:val="0"/>
        <w:autoSpaceDN w:val="0"/>
        <w:spacing w:after="105" w:line="360" w:lineRule="auto"/>
        <w:jc w:val="both"/>
        <w:rPr>
          <w:rFonts w:ascii="Times New Roman" w:eastAsia="Malgun Gothic" w:hAnsi="Times New Roman" w:cs="Times New Roman"/>
          <w:kern w:val="2"/>
          <w:sz w:val="24"/>
          <w:szCs w:val="24"/>
        </w:rPr>
      </w:pP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b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, 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c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>,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(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b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) </w:t>
      </w:r>
      <w:bookmarkStart w:id="4" w:name="_Hlk160715668"/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Representative images of 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motor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neurons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 coexpressing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Httex1-93Q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 and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vector control, </w:t>
      </w:r>
      <w:r w:rsidRPr="00007694">
        <w:rPr>
          <w:rFonts w:ascii="Times New Roman" w:eastAsia="Malgun Gothic" w:hAnsi="Times New Roman" w:cs="Times New Roman"/>
          <w:i/>
          <w:iCs/>
          <w:kern w:val="2"/>
          <w:sz w:val="24"/>
          <w:szCs w:val="24"/>
        </w:rPr>
        <w:t>hs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PEX19-WT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or </w:t>
      </w:r>
      <w:r w:rsidRPr="00007694">
        <w:rPr>
          <w:rFonts w:ascii="Times New Roman" w:eastAsia="Malgun Gothic" w:hAnsi="Times New Roman" w:cs="Times New Roman"/>
          <w:i/>
          <w:iCs/>
          <w:kern w:val="2"/>
          <w:sz w:val="24"/>
          <w:szCs w:val="24"/>
        </w:rPr>
        <w:t>hs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PEX19-FV at day 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12 </w:t>
      </w:r>
      <w:r w:rsidRPr="00035973">
        <w:rPr>
          <w:rFonts w:ascii="Times New Roman" w:eastAsia="Malgun Gothic" w:hAnsi="Times New Roman" w:cs="Times New Roman"/>
          <w:kern w:val="2"/>
          <w:sz w:val="24"/>
          <w:szCs w:val="24"/>
        </w:rPr>
        <w:t>APE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>.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bookmarkEnd w:id="4"/>
      <w:r>
        <w:rPr>
          <w:rFonts w:ascii="Times New Roman" w:eastAsia="Malgun Gothic" w:hAnsi="Times New Roman" w:cs="Times New Roman"/>
          <w:kern w:val="2"/>
          <w:sz w:val="24"/>
          <w:szCs w:val="24"/>
        </w:rPr>
        <w:t>The same size of areas  (y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ellow dashed squares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) was used to quantify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the number of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Httex1-93Q puncta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in 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c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. Scale bar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: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10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μm. (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c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) </w:t>
      </w:r>
      <w:bookmarkStart w:id="5" w:name="_Hlk160713394"/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Quantification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of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Httex1-93Q puncta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number</w:t>
      </w:r>
      <w:bookmarkEnd w:id="5"/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007694">
        <w:rPr>
          <w:rFonts w:ascii="Times New Roman" w:hAnsi="Times New Roman" w:cs="Times New Roman"/>
          <w:sz w:val="24"/>
          <w:szCs w:val="24"/>
        </w:rPr>
        <w:t xml:space="preserve"> data in </w:t>
      </w:r>
      <w:r w:rsidRPr="00AD6E71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007694">
        <w:rPr>
          <w:rFonts w:ascii="Times New Roman" w:hAnsi="Times New Roman" w:cs="Times New Roman"/>
          <w:sz w:val="24"/>
          <w:szCs w:val="24"/>
        </w:rPr>
        <w:t xml:space="preserve"> are shown as mean ± S</w:t>
      </w:r>
      <w:r>
        <w:rPr>
          <w:rFonts w:ascii="Times New Roman" w:hAnsi="Times New Roman" w:cs="Times New Roman"/>
          <w:sz w:val="24"/>
          <w:szCs w:val="24"/>
        </w:rPr>
        <w:t>EM</w:t>
      </w:r>
      <w:r w:rsidRPr="00007694">
        <w:rPr>
          <w:rFonts w:ascii="Times New Roman" w:hAnsi="Times New Roman" w:cs="Times New Roman"/>
          <w:sz w:val="24"/>
          <w:szCs w:val="24"/>
        </w:rPr>
        <w:t xml:space="preserve">, with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B7104">
        <w:rPr>
          <w:rFonts w:ascii="Times New Roman" w:hAnsi="Times New Roman" w:cs="Times New Roman"/>
          <w:sz w:val="24"/>
          <w:szCs w:val="24"/>
        </w:rPr>
        <w:t xml:space="preserve"> = 6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B7104">
        <w:rPr>
          <w:rFonts w:ascii="Times New Roman" w:hAnsi="Times New Roman" w:cs="Times New Roman"/>
          <w:sz w:val="24"/>
          <w:szCs w:val="24"/>
        </w:rPr>
        <w:t xml:space="preserve">8 motor neuron regions </w:t>
      </w:r>
      <w:r>
        <w:rPr>
          <w:rFonts w:ascii="Times New Roman" w:hAnsi="Times New Roman" w:cs="Times New Roman"/>
          <w:sz w:val="24"/>
          <w:szCs w:val="24"/>
        </w:rPr>
        <w:t xml:space="preserve">from </w:t>
      </w:r>
      <w:r w:rsidRPr="009B710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B7104">
        <w:rPr>
          <w:rFonts w:ascii="Times New Roman" w:hAnsi="Times New Roman" w:cs="Times New Roman"/>
          <w:sz w:val="24"/>
          <w:szCs w:val="24"/>
        </w:rPr>
        <w:t>4 adult fly brains</w:t>
      </w:r>
      <w:r>
        <w:rPr>
          <w:rFonts w:ascii="Times New Roman" w:hAnsi="Times New Roman" w:cs="Times New Roman"/>
          <w:sz w:val="24"/>
          <w:szCs w:val="24"/>
        </w:rPr>
        <w:t xml:space="preserve"> for each condition. </w:t>
      </w:r>
      <w:r w:rsidRPr="00B4673C">
        <w:rPr>
          <w:rFonts w:ascii="Times New Roman" w:hAnsi="Times New Roman" w:cs="Times New Roman"/>
          <w:sz w:val="24"/>
          <w:szCs w:val="24"/>
        </w:rPr>
        <w:t xml:space="preserve">Statistical significance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B4673C">
        <w:rPr>
          <w:rFonts w:ascii="Times New Roman" w:hAnsi="Times New Roman" w:cs="Times New Roman"/>
          <w:sz w:val="24"/>
          <w:szCs w:val="24"/>
        </w:rPr>
        <w:t>evaluated using the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ordinary one-way ANOVA </w:t>
      </w:r>
      <w:r w:rsidRPr="00B4673C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</w:rPr>
        <w:t>with Tukey post-hoc test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>.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*</w:t>
      </w:r>
      <w:r>
        <w:rPr>
          <w:rFonts w:ascii="Times New Roman" w:eastAsia="Malgun Gothic" w:hAnsi="Times New Roman" w:cs="Times New Roman"/>
          <w:i/>
          <w:kern w:val="2"/>
          <w:sz w:val="24"/>
          <w:szCs w:val="24"/>
        </w:rPr>
        <w:t>p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&lt;0.05,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ns=not significant.</w:t>
      </w:r>
    </w:p>
    <w:p w14:paraId="38FCE712" w14:textId="77777777" w:rsidR="006E4721" w:rsidRPr="00007694" w:rsidRDefault="006E4721" w:rsidP="006E4721">
      <w:pPr>
        <w:widowControl w:val="0"/>
        <w:wordWrap w:val="0"/>
        <w:autoSpaceDE w:val="0"/>
        <w:autoSpaceDN w:val="0"/>
        <w:spacing w:after="105" w:line="360" w:lineRule="auto"/>
        <w:jc w:val="both"/>
        <w:rPr>
          <w:rFonts w:ascii="Times New Roman" w:eastAsia="Malgun Gothic" w:hAnsi="Times New Roman" w:cs="Times New Roman"/>
          <w:kern w:val="2"/>
          <w:sz w:val="24"/>
          <w:szCs w:val="24"/>
        </w:rPr>
      </w:pP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d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>,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Representative whole merged image of fly adult brain coexpressing Httex1-93Q and </w:t>
      </w:r>
      <w:r w:rsidRPr="00B4673C">
        <w:rPr>
          <w:rFonts w:ascii="Times New Roman" w:eastAsia="Malgun Gothic" w:hAnsi="Times New Roman" w:cs="Times New Roman"/>
          <w:i/>
          <w:iCs/>
          <w:kern w:val="2"/>
          <w:sz w:val="24"/>
          <w:szCs w:val="24"/>
        </w:rPr>
        <w:t>hs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PEX19-WT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in pan-neurons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 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>at day 1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>0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APE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.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bookmarkStart w:id="6" w:name="_Hlk160713333"/>
      <w:r>
        <w:rPr>
          <w:rFonts w:ascii="Times New Roman" w:eastAsia="Malgun Gothic" w:hAnsi="Times New Roman" w:cs="Times New Roman"/>
          <w:kern w:val="2"/>
          <w:sz w:val="24"/>
          <w:szCs w:val="24"/>
        </w:rPr>
        <w:t>The w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hite dashed squares</w:t>
      </w:r>
      <w:bookmarkEnd w:id="6"/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represent 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>the regions used for the analysis of the Httex1-93Q puncta number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within </w:t>
      </w:r>
      <w:bookmarkStart w:id="7" w:name="_Hlk160714057"/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Kenyon cell somat</w:t>
      </w:r>
      <w:bookmarkEnd w:id="7"/>
      <w:r>
        <w:rPr>
          <w:rFonts w:ascii="Times New Roman" w:eastAsia="Malgun Gothic" w:hAnsi="Times New Roman" w:cs="Times New Roman"/>
          <w:kern w:val="2"/>
          <w:sz w:val="24"/>
          <w:szCs w:val="24"/>
        </w:rPr>
        <w:t>a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. Scale bar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: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50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μm.</w:t>
      </w:r>
    </w:p>
    <w:p w14:paraId="59398191" w14:textId="77777777" w:rsidR="006E4721" w:rsidRDefault="006E4721" w:rsidP="006E4721">
      <w:pPr>
        <w:widowControl w:val="0"/>
        <w:wordWrap w:val="0"/>
        <w:autoSpaceDE w:val="0"/>
        <w:autoSpaceDN w:val="0"/>
        <w:spacing w:after="105" w:line="360" w:lineRule="auto"/>
        <w:jc w:val="both"/>
        <w:rPr>
          <w:rFonts w:ascii="Times New Roman" w:eastAsia="Malgun Gothic" w:hAnsi="Times New Roman" w:cs="Times New Roman"/>
          <w:kern w:val="2"/>
          <w:sz w:val="24"/>
          <w:szCs w:val="24"/>
        </w:rPr>
      </w:pP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e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, 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f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>,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(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e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) 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>Representative images of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pan-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neurons coexpressing Httex1-93Q and vector control, </w:t>
      </w:r>
      <w:r w:rsidRPr="00B4673C">
        <w:rPr>
          <w:rFonts w:ascii="Times New Roman" w:eastAsia="Malgun Gothic" w:hAnsi="Times New Roman" w:cs="Times New Roman"/>
          <w:i/>
          <w:iCs/>
          <w:kern w:val="2"/>
          <w:sz w:val="24"/>
          <w:szCs w:val="24"/>
        </w:rPr>
        <w:t>hs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PEX19-WT or </w:t>
      </w:r>
      <w:r w:rsidRPr="00B4673C">
        <w:rPr>
          <w:rFonts w:ascii="Times New Roman" w:eastAsia="Malgun Gothic" w:hAnsi="Times New Roman" w:cs="Times New Roman"/>
          <w:i/>
          <w:iCs/>
          <w:kern w:val="2"/>
          <w:sz w:val="24"/>
          <w:szCs w:val="24"/>
        </w:rPr>
        <w:t>hs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>PEX19-FV at day 1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>0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APE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>.</w:t>
      </w:r>
      <w:r w:rsidRPr="00B4673C">
        <w:t xml:space="preserve"> 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>(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f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) Quantification of Httex1-93Q puncta number. The data in 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f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are shown as mean ± SEM, with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8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kenyon cell somata (n = 8)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from 4 adult fly brains for each condition. Statistical significance was evaluated using the ordinary one-way ANOVA with Tukey post-hoc test. *p&lt;0.05, </w:t>
      </w:r>
      <w:r w:rsidRPr="00007694">
        <w:rPr>
          <w:rFonts w:ascii="Times New Roman" w:eastAsia="Malgun Gothic" w:hAnsi="Times New Roman" w:cs="Times New Roman"/>
          <w:i/>
          <w:kern w:val="2"/>
          <w:sz w:val="24"/>
          <w:szCs w:val="24"/>
        </w:rPr>
        <w:t>****</w:t>
      </w:r>
      <w:r>
        <w:rPr>
          <w:rFonts w:ascii="Times New Roman" w:eastAsia="Malgun Gothic" w:hAnsi="Times New Roman" w:cs="Times New Roman"/>
          <w:i/>
          <w:kern w:val="2"/>
          <w:sz w:val="24"/>
          <w:szCs w:val="24"/>
        </w:rPr>
        <w:t>p</w:t>
      </w:r>
      <w:r w:rsidRPr="0000769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&lt;0.0001.  </w:t>
      </w:r>
    </w:p>
    <w:p w14:paraId="0E2C8453" w14:textId="77777777" w:rsidR="006E4721" w:rsidRPr="00B4673C" w:rsidRDefault="006E4721" w:rsidP="006E4721">
      <w:pPr>
        <w:widowControl w:val="0"/>
        <w:wordWrap w:val="0"/>
        <w:autoSpaceDE w:val="0"/>
        <w:autoSpaceDN w:val="0"/>
        <w:spacing w:after="105" w:line="360" w:lineRule="auto"/>
        <w:jc w:val="both"/>
        <w:rPr>
          <w:rFonts w:ascii="Times New Roman" w:eastAsia="Malgun Gothic" w:hAnsi="Times New Roman" w:cs="Times New Roman"/>
          <w:kern w:val="2"/>
          <w:sz w:val="24"/>
          <w:szCs w:val="24"/>
        </w:rPr>
      </w:pP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g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, 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h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>,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Representative images of expressing Httex1-93Q and vector control, </w:t>
      </w:r>
      <w:r w:rsidRPr="003D5600">
        <w:rPr>
          <w:rFonts w:ascii="Times New Roman" w:eastAsia="Malgun Gothic" w:hAnsi="Times New Roman" w:cs="Times New Roman"/>
          <w:i/>
          <w:iCs/>
          <w:kern w:val="2"/>
          <w:sz w:val="24"/>
          <w:szCs w:val="24"/>
        </w:rPr>
        <w:t>hs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PEX19-WT or </w:t>
      </w:r>
      <w:r w:rsidRPr="003D5600">
        <w:rPr>
          <w:rFonts w:ascii="Times New Roman" w:eastAsia="Malgun Gothic" w:hAnsi="Times New Roman" w:cs="Times New Roman"/>
          <w:i/>
          <w:iCs/>
          <w:kern w:val="2"/>
          <w:sz w:val="24"/>
          <w:szCs w:val="24"/>
        </w:rPr>
        <w:t>hs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PEX19-FV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in motor neurons (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g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) 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 xml:space="preserve">at day 12 APE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or pan-neurons (</w:t>
      </w:r>
      <w:r w:rsidRPr="00AD6E71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</w:rPr>
        <w:t>h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) 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at day </w:t>
      </w:r>
      <w:r>
        <w:rPr>
          <w:rFonts w:ascii="Times New Roman" w:eastAsia="Malgun Gothic" w:hAnsi="Times New Roman" w:cs="Times New Roman" w:hint="eastAsia"/>
          <w:kern w:val="2"/>
          <w:sz w:val="24"/>
          <w:szCs w:val="24"/>
        </w:rPr>
        <w:t>10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APE. Scale bar (white solid line), 10 μm; Inset images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(yellow dashed squares) are 2-fold enlarged, and the w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hite dashed lines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indicate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the nucleus. Scale bar (yellow solid line)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: 5 </w:t>
      </w:r>
      <w:r w:rsidRPr="00B4673C">
        <w:rPr>
          <w:rFonts w:ascii="Times New Roman" w:eastAsia="Malgun Gothic" w:hAnsi="Times New Roman" w:cs="Times New Roman"/>
          <w:kern w:val="2"/>
          <w:sz w:val="24"/>
          <w:szCs w:val="24"/>
        </w:rPr>
        <w:t>μm.</w:t>
      </w:r>
    </w:p>
    <w:p w14:paraId="0738FA9E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82A7A"/>
    <w:multiLevelType w:val="hybridMultilevel"/>
    <w:tmpl w:val="42DC5DC0"/>
    <w:lvl w:ilvl="0" w:tplc="DDFE18E4">
      <w:start w:val="1"/>
      <w:numFmt w:val="upp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003892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21"/>
    <w:rsid w:val="001C76BA"/>
    <w:rsid w:val="006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E9441"/>
  <w15:chartTrackingRefBased/>
  <w15:docId w15:val="{773792F6-726E-4D6A-B32A-57E5A5503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721"/>
    <w:rPr>
      <w:rFonts w:eastAsiaTheme="minorEastAsia"/>
      <w:kern w:val="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47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47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47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E47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47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47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47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47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47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4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E4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E47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47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47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47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47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47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47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4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47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4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47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47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47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47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4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47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4721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6E4721"/>
    <w:pPr>
      <w:tabs>
        <w:tab w:val="left" w:pos="384"/>
      </w:tabs>
      <w:spacing w:after="0" w:line="480" w:lineRule="auto"/>
      <w:ind w:left="384" w:hanging="384"/>
    </w:pPr>
  </w:style>
  <w:style w:type="paragraph" w:styleId="Header">
    <w:name w:val="header"/>
    <w:basedOn w:val="Normal"/>
    <w:link w:val="HeaderChar"/>
    <w:uiPriority w:val="99"/>
    <w:unhideWhenUsed/>
    <w:rsid w:val="006E47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721"/>
    <w:rPr>
      <w:rFonts w:eastAsiaTheme="minorEastAsia"/>
      <w:kern w:val="0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E47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4721"/>
    <w:rPr>
      <w:rFonts w:eastAsiaTheme="minorEastAsia"/>
      <w:kern w:val="0"/>
      <w:lang w:eastAsia="ko-KR"/>
      <w14:ligatures w14:val="none"/>
    </w:rPr>
  </w:style>
  <w:style w:type="table" w:styleId="TableGrid">
    <w:name w:val="Table Grid"/>
    <w:basedOn w:val="TableNormal"/>
    <w:uiPriority w:val="39"/>
    <w:rsid w:val="006E4721"/>
    <w:pPr>
      <w:spacing w:after="0" w:line="240" w:lineRule="auto"/>
      <w:jc w:val="both"/>
    </w:pPr>
    <w:rPr>
      <w:rFonts w:eastAsiaTheme="minorEastAsia"/>
      <w:sz w:val="20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6E47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4721"/>
    <w:rPr>
      <w:rFonts w:eastAsiaTheme="minorEastAsia"/>
      <w:kern w:val="0"/>
      <w:sz w:val="20"/>
      <w:szCs w:val="20"/>
      <w:lang w:eastAsia="ko-K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E4721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47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4721"/>
    <w:rPr>
      <w:rFonts w:eastAsiaTheme="minorEastAsia"/>
      <w:b/>
      <w:bCs/>
      <w:kern w:val="0"/>
      <w:sz w:val="20"/>
      <w:szCs w:val="20"/>
      <w:lang w:eastAsia="ko-KR"/>
      <w14:ligatures w14:val="none"/>
    </w:rPr>
  </w:style>
  <w:style w:type="character" w:styleId="Hyperlink">
    <w:name w:val="Hyperlink"/>
    <w:basedOn w:val="DefaultParagraphFont"/>
    <w:uiPriority w:val="99"/>
    <w:unhideWhenUsed/>
    <w:rsid w:val="006E47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4721"/>
    <w:rPr>
      <w:color w:val="605E5C"/>
      <w:shd w:val="clear" w:color="auto" w:fill="E1DFDD"/>
    </w:rPr>
  </w:style>
  <w:style w:type="character" w:customStyle="1" w:styleId="toptext">
    <w:name w:val="top__text"/>
    <w:basedOn w:val="DefaultParagraphFont"/>
    <w:rsid w:val="006E47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1386</Words>
  <Characters>7903</Characters>
  <Application>Microsoft Office Word</Application>
  <DocSecurity>0</DocSecurity>
  <Lines>65</Lines>
  <Paragraphs>18</Paragraphs>
  <ScaleCrop>false</ScaleCrop>
  <Company>SpringerNature</Company>
  <LinksUpToDate>false</LinksUpToDate>
  <CharactersWithSpaces>9271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2024-05-17T06:16:00Z</dcterms:created>
  <dcterms:modified xsi:type="dcterms:W3CDTF">2024-05-17T06:16:00Z</dcterms:modified>
</cp:coreProperties>
</file>