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F5F10" w14:textId="002F71B0" w:rsidR="009F6C6F" w:rsidRPr="009F6C6F" w:rsidRDefault="009F6C6F" w:rsidP="009F6C6F">
      <w:pPr>
        <w:pStyle w:val="Caption"/>
        <w:jc w:val="both"/>
        <w:rPr>
          <w:rFonts w:ascii="Calibri" w:eastAsiaTheme="minorEastAsia" w:hAnsi="Calibri" w:cs="Calibri"/>
          <w:i w:val="0"/>
          <w:iCs w:val="0"/>
          <w:color w:val="000000" w:themeColor="text1"/>
          <w:sz w:val="24"/>
          <w:szCs w:val="24"/>
        </w:rPr>
      </w:pPr>
      <w:r w:rsidRPr="00B67E10">
        <w:rPr>
          <w:rFonts w:ascii="Calibri" w:eastAsiaTheme="minorEastAsia" w:hAnsi="Calibri" w:cs="Calibri"/>
          <w:b/>
          <w:bCs/>
          <w:i w:val="0"/>
          <w:iCs w:val="0"/>
          <w:color w:val="000000" w:themeColor="text1"/>
          <w:sz w:val="24"/>
          <w:szCs w:val="24"/>
        </w:rPr>
        <w:t xml:space="preserve">Supplementary Table </w:t>
      </w:r>
      <w:r w:rsidRPr="00B67E10"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B67E10"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B67E10"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="Calibri" w:hAnsi="Calibri" w:cs="Calibri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B67E10"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B67E10">
        <w:rPr>
          <w:rFonts w:ascii="Calibri" w:eastAsiaTheme="minorEastAsia" w:hAnsi="Calibri" w:cs="Calibr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B67E10">
        <w:rPr>
          <w:rFonts w:ascii="Calibri" w:eastAsiaTheme="minorEastAsia" w:hAnsi="Calibri" w:cs="Calibri"/>
          <w:i w:val="0"/>
          <w:iCs w:val="0"/>
          <w:color w:val="000000" w:themeColor="text1"/>
          <w:sz w:val="24"/>
          <w:szCs w:val="24"/>
        </w:rPr>
        <w:t xml:space="preserve"> All admission characteristics of patients stratified by patient cluster. This table presents a comprehensive summary of variables available at patient presentation for each cluster. P-values show significant differences across clusters, with post-hoc pairwise comparisons adjusted for multiple testing using Bonferroni correction.</w:t>
      </w:r>
      <w:r>
        <w:rPr>
          <w:rFonts w:ascii="Calibri" w:eastAsiaTheme="minorEastAsia" w:hAnsi="Calibri" w:cs="Calibri"/>
          <w:i w:val="0"/>
          <w:iCs w:val="0"/>
          <w:color w:val="000000" w:themeColor="text1"/>
          <w:sz w:val="24"/>
          <w:szCs w:val="24"/>
        </w:rPr>
        <w:t xml:space="preserve"> </w:t>
      </w:r>
      <w:r w:rsidRPr="00B67E10">
        <w:rPr>
          <w:rFonts w:ascii="Calibri" w:eastAsiaTheme="minorEastAsia" w:hAnsi="Calibri" w:cs="Calibri"/>
          <w:i w:val="0"/>
          <w:iCs w:val="0"/>
          <w:color w:val="000000" w:themeColor="text1"/>
          <w:sz w:val="24"/>
          <w:szCs w:val="24"/>
        </w:rPr>
        <w:t>Abbreviations:</w:t>
      </w:r>
      <w:r w:rsidR="00016BE6">
        <w:rPr>
          <w:rFonts w:ascii="Calibri" w:eastAsiaTheme="minorEastAsia" w:hAnsi="Calibri" w:cs="Calibri"/>
          <w:i w:val="0"/>
          <w:iCs w:val="0"/>
          <w:color w:val="000000" w:themeColor="text1"/>
          <w:sz w:val="24"/>
          <w:szCs w:val="24"/>
        </w:rPr>
        <w:t xml:space="preserve"> </w:t>
      </w:r>
      <w:r w:rsidRPr="00B67E10">
        <w:rPr>
          <w:rFonts w:ascii="Calibri" w:eastAsiaTheme="minorEastAsia" w:hAnsi="Calibri" w:cs="Calibri"/>
          <w:i w:val="0"/>
          <w:iCs w:val="0"/>
          <w:color w:val="000000" w:themeColor="text1"/>
          <w:sz w:val="24"/>
          <w:szCs w:val="24"/>
        </w:rPr>
        <w:t>GCS = Glasgow Coma Scale, MOI = Mechanism of Injury, MVC = Motor Vehicle Collision</w:t>
      </w:r>
      <w:r w:rsidR="00016BE6">
        <w:rPr>
          <w:rFonts w:ascii="Calibri" w:eastAsiaTheme="minorEastAsia" w:hAnsi="Calibri" w:cs="Calibri"/>
          <w:i w:val="0"/>
          <w:iCs w:val="0"/>
          <w:color w:val="000000" w:themeColor="text1"/>
          <w:sz w:val="24"/>
          <w:szCs w:val="24"/>
        </w:rPr>
        <w:t xml:space="preserve">, </w:t>
      </w:r>
      <w:r w:rsidR="00016BE6" w:rsidRPr="00B67E10">
        <w:rPr>
          <w:rFonts w:ascii="Calibri" w:eastAsiaTheme="minorEastAsia" w:hAnsi="Calibri" w:cs="Calibri"/>
          <w:i w:val="0"/>
          <w:iCs w:val="0"/>
          <w:color w:val="000000" w:themeColor="text1"/>
          <w:sz w:val="24"/>
          <w:szCs w:val="24"/>
        </w:rPr>
        <w:t>PCC = Palliative Care Consultation</w:t>
      </w:r>
      <w:r w:rsidRPr="00B67E10">
        <w:rPr>
          <w:rFonts w:ascii="Calibri" w:eastAsiaTheme="minorEastAsia" w:hAnsi="Calibri" w:cs="Calibri"/>
          <w:i w:val="0"/>
          <w:iCs w:val="0"/>
          <w:color w:val="000000" w:themeColor="text1"/>
          <w:sz w:val="24"/>
          <w:szCs w:val="24"/>
        </w:rPr>
        <w:t>.</w:t>
      </w:r>
    </w:p>
    <w:tbl>
      <w:tblPr>
        <w:tblStyle w:val="PlainTable2"/>
        <w:tblW w:w="13988" w:type="dxa"/>
        <w:tblInd w:w="157" w:type="dxa"/>
        <w:tblLayout w:type="fixed"/>
        <w:tblCellMar>
          <w:top w:w="14" w:type="dxa"/>
          <w:bottom w:w="14" w:type="dxa"/>
        </w:tblCellMar>
        <w:tblLook w:val="0480" w:firstRow="0" w:lastRow="0" w:firstColumn="1" w:lastColumn="0" w:noHBand="0" w:noVBand="1"/>
      </w:tblPr>
      <w:tblGrid>
        <w:gridCol w:w="3214"/>
        <w:gridCol w:w="1655"/>
        <w:gridCol w:w="1655"/>
        <w:gridCol w:w="1656"/>
        <w:gridCol w:w="1656"/>
        <w:gridCol w:w="1065"/>
        <w:gridCol w:w="1035"/>
        <w:gridCol w:w="1017"/>
        <w:gridCol w:w="1035"/>
      </w:tblGrid>
      <w:tr w:rsidR="009F6C6F" w:rsidRPr="0015114B" w14:paraId="14BBB49E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3764B6E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Admission Characteristics</w:t>
            </w:r>
          </w:p>
        </w:tc>
        <w:tc>
          <w:tcPr>
            <w:tcW w:w="1655" w:type="dxa"/>
            <w:vMerge w:val="restart"/>
            <w:tcBorders>
              <w:top w:val="single" w:sz="18" w:space="0" w:color="auto"/>
            </w:tcBorders>
            <w:vAlign w:val="center"/>
          </w:tcPr>
          <w:p w14:paraId="2DC8F0F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>Overall</w:t>
            </w:r>
            <w:r w:rsidRPr="7019BAD0">
              <w:rPr>
                <w:rFonts w:ascii="MS Gothic" w:eastAsia="MS Gothic" w:hAnsi="MS Gothic" w:cs="MS Gothic" w:hint="eastAsia"/>
                <w:color w:val="000000" w:themeColor="text1"/>
                <w:kern w:val="0"/>
                <w:sz w:val="18"/>
                <w:szCs w:val="18"/>
              </w:rPr>
              <w:t> </w:t>
            </w:r>
          </w:p>
          <w:p w14:paraId="10D2018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n=232</w:t>
            </w:r>
            <w:r w:rsidRPr="7019BAD0">
              <w:rPr>
                <w:rFonts w:eastAsiaTheme="minorEastAsia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967" w:type="dxa"/>
            <w:gridSpan w:val="3"/>
            <w:tcBorders>
              <w:top w:val="single" w:sz="18" w:space="0" w:color="auto"/>
            </w:tcBorders>
            <w:vAlign w:val="center"/>
          </w:tcPr>
          <w:p w14:paraId="6391C6A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>Patient Cluster</w:t>
            </w:r>
          </w:p>
        </w:tc>
        <w:tc>
          <w:tcPr>
            <w:tcW w:w="1065" w:type="dxa"/>
            <w:vMerge w:val="restart"/>
            <w:tcBorders>
              <w:top w:val="single" w:sz="18" w:space="0" w:color="auto"/>
            </w:tcBorders>
            <w:vAlign w:val="center"/>
          </w:tcPr>
          <w:p w14:paraId="6A7DCA8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>P-value</w:t>
            </w:r>
            <w:r w:rsidRPr="7019BAD0">
              <w:rPr>
                <w:rFonts w:eastAsiaTheme="minorEastAsia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087" w:type="dxa"/>
            <w:gridSpan w:val="3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76CEA3A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>Post-Hoc Pairwise</w:t>
            </w:r>
          </w:p>
          <w:p w14:paraId="70695A5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>Cluster Comparisons</w:t>
            </w:r>
          </w:p>
        </w:tc>
      </w:tr>
      <w:tr w:rsidR="009F6C6F" w:rsidRPr="0015114B" w14:paraId="059E82D1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vMerge/>
            <w:tcBorders>
              <w:left w:val="single" w:sz="18" w:space="0" w:color="auto"/>
            </w:tcBorders>
            <w:vAlign w:val="center"/>
          </w:tcPr>
          <w:p w14:paraId="000CD25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Calibri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  <w:vMerge/>
            <w:vAlign w:val="center"/>
          </w:tcPr>
          <w:p w14:paraId="06EEFFC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Calibri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  <w:vAlign w:val="center"/>
          </w:tcPr>
          <w:p w14:paraId="19D6F51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>Cluster A</w:t>
            </w:r>
            <w:r w:rsidRPr="7019BAD0">
              <w:rPr>
                <w:rFonts w:ascii="MS Gothic" w:eastAsia="MS Gothic" w:hAnsi="MS Gothic" w:cs="MS Gothic" w:hint="eastAsia"/>
                <w:color w:val="000000" w:themeColor="text1"/>
                <w:kern w:val="0"/>
                <w:sz w:val="18"/>
                <w:szCs w:val="18"/>
              </w:rPr>
              <w:t> </w:t>
            </w:r>
          </w:p>
          <w:p w14:paraId="6684862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n=86</w:t>
            </w:r>
            <w:r w:rsidRPr="7019BAD0">
              <w:rPr>
                <w:rFonts w:eastAsiaTheme="minorEastAsia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656" w:type="dxa"/>
            <w:vAlign w:val="center"/>
          </w:tcPr>
          <w:p w14:paraId="051A786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>Cluster B</w:t>
            </w:r>
            <w:r w:rsidRPr="7019BAD0">
              <w:rPr>
                <w:rFonts w:ascii="MS Gothic" w:eastAsia="MS Gothic" w:hAnsi="MS Gothic" w:cs="MS Gothic" w:hint="eastAsia"/>
                <w:color w:val="000000" w:themeColor="text1"/>
                <w:kern w:val="0"/>
                <w:sz w:val="18"/>
                <w:szCs w:val="18"/>
              </w:rPr>
              <w:t> </w:t>
            </w:r>
          </w:p>
          <w:p w14:paraId="638AA61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n=106</w:t>
            </w:r>
            <w:r w:rsidRPr="7019BAD0">
              <w:rPr>
                <w:rFonts w:eastAsiaTheme="minorEastAsia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656" w:type="dxa"/>
            <w:vAlign w:val="center"/>
          </w:tcPr>
          <w:p w14:paraId="5912BEE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>Cluster C</w:t>
            </w:r>
            <w:r w:rsidRPr="7019BAD0">
              <w:rPr>
                <w:rFonts w:ascii="MS Gothic" w:eastAsia="MS Gothic" w:hAnsi="MS Gothic" w:cs="MS Gothic" w:hint="eastAsia"/>
                <w:color w:val="000000" w:themeColor="text1"/>
                <w:kern w:val="0"/>
                <w:sz w:val="18"/>
                <w:szCs w:val="18"/>
              </w:rPr>
              <w:t> </w:t>
            </w:r>
          </w:p>
          <w:p w14:paraId="3F32C27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n=38</w:t>
            </w:r>
            <w:r w:rsidRPr="7019BAD0">
              <w:rPr>
                <w:rFonts w:eastAsiaTheme="minorEastAsia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065" w:type="dxa"/>
            <w:vMerge/>
            <w:vAlign w:val="center"/>
          </w:tcPr>
          <w:p w14:paraId="195B368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Calibri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5B48D1E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>A vs B</w:t>
            </w:r>
            <w:r w:rsidRPr="7019BAD0">
              <w:rPr>
                <w:rFonts w:eastAsiaTheme="minorEastAsia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3,4</w:t>
            </w:r>
          </w:p>
        </w:tc>
        <w:tc>
          <w:tcPr>
            <w:tcW w:w="1017" w:type="dxa"/>
            <w:vAlign w:val="center"/>
          </w:tcPr>
          <w:p w14:paraId="13AA8A5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>A vs C</w:t>
            </w:r>
            <w:r w:rsidRPr="7019BAD0">
              <w:rPr>
                <w:rFonts w:eastAsiaTheme="minorEastAsia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3,4</w:t>
            </w:r>
          </w:p>
        </w:tc>
        <w:tc>
          <w:tcPr>
            <w:tcW w:w="1035" w:type="dxa"/>
            <w:tcBorders>
              <w:right w:val="single" w:sz="18" w:space="0" w:color="auto"/>
            </w:tcBorders>
            <w:vAlign w:val="center"/>
          </w:tcPr>
          <w:p w14:paraId="10897D7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>B vs C</w:t>
            </w:r>
            <w:r w:rsidRPr="7019BAD0">
              <w:rPr>
                <w:rFonts w:eastAsiaTheme="minorEastAsia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3,4</w:t>
            </w:r>
          </w:p>
        </w:tc>
      </w:tr>
      <w:tr w:rsidR="009F6C6F" w:rsidRPr="0015114B" w14:paraId="7009C6CE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8" w:type="dxa"/>
            <w:gridSpan w:val="9"/>
            <w:tcBorders>
              <w:left w:val="single" w:sz="18" w:space="0" w:color="auto"/>
              <w:right w:val="single" w:sz="18" w:space="0" w:color="auto"/>
            </w:tcBorders>
            <w:shd w:val="clear" w:color="auto" w:fill="D1D1D1" w:themeFill="background2" w:themeFillShade="E6"/>
          </w:tcPr>
          <w:p w14:paraId="2D0D3DD4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Demographic &amp; Personal Details</w:t>
            </w:r>
          </w:p>
        </w:tc>
      </w:tr>
      <w:tr w:rsidR="009F6C6F" w:rsidRPr="0015114B" w14:paraId="73FA897A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21CB00B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Age (</w:t>
            </w:r>
            <w:proofErr w:type="spellStart"/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yrs</w:t>
            </w:r>
            <w:proofErr w:type="spellEnd"/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) </w:t>
            </w:r>
          </w:p>
        </w:tc>
        <w:tc>
          <w:tcPr>
            <w:tcW w:w="1655" w:type="dxa"/>
          </w:tcPr>
          <w:p w14:paraId="619A5C5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81.0 (70.0, 87.0)</w:t>
            </w:r>
          </w:p>
        </w:tc>
        <w:tc>
          <w:tcPr>
            <w:tcW w:w="1655" w:type="dxa"/>
          </w:tcPr>
          <w:p w14:paraId="79D5D80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87.0 (78.0, 94.0)</w:t>
            </w:r>
          </w:p>
        </w:tc>
        <w:tc>
          <w:tcPr>
            <w:tcW w:w="1656" w:type="dxa"/>
          </w:tcPr>
          <w:p w14:paraId="1BCDCE5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81.0 (75.0, 86.0)</w:t>
            </w:r>
          </w:p>
        </w:tc>
        <w:tc>
          <w:tcPr>
            <w:tcW w:w="1656" w:type="dxa"/>
          </w:tcPr>
          <w:p w14:paraId="4171262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46.5 (29.5, 59.8)</w:t>
            </w:r>
          </w:p>
        </w:tc>
        <w:tc>
          <w:tcPr>
            <w:tcW w:w="1065" w:type="dxa"/>
          </w:tcPr>
          <w:p w14:paraId="2CD0DA5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63551C5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17" w:type="dxa"/>
          </w:tcPr>
          <w:p w14:paraId="532CFC3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FD39B5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675CBF77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6D7914B7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Sex</w:t>
            </w:r>
          </w:p>
        </w:tc>
        <w:tc>
          <w:tcPr>
            <w:tcW w:w="1655" w:type="dxa"/>
          </w:tcPr>
          <w:p w14:paraId="591C930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</w:tcPr>
          <w:p w14:paraId="3840AE8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24748C7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263CC09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5" w:type="dxa"/>
          </w:tcPr>
          <w:p w14:paraId="03B620A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7D0F636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17" w:type="dxa"/>
          </w:tcPr>
          <w:p w14:paraId="52667F1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125EF5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2BD67E36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6C2A1BA8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Male</w:t>
            </w:r>
          </w:p>
        </w:tc>
        <w:tc>
          <w:tcPr>
            <w:tcW w:w="1655" w:type="dxa"/>
          </w:tcPr>
          <w:p w14:paraId="2673FDA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125 (54%)</w:t>
            </w:r>
          </w:p>
        </w:tc>
        <w:tc>
          <w:tcPr>
            <w:tcW w:w="1655" w:type="dxa"/>
          </w:tcPr>
          <w:p w14:paraId="4AD6F90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(5.7%)</w:t>
            </w:r>
          </w:p>
        </w:tc>
        <w:tc>
          <w:tcPr>
            <w:tcW w:w="1656" w:type="dxa"/>
          </w:tcPr>
          <w:p w14:paraId="341BBFE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89 (84%)</w:t>
            </w:r>
          </w:p>
        </w:tc>
        <w:tc>
          <w:tcPr>
            <w:tcW w:w="1656" w:type="dxa"/>
          </w:tcPr>
          <w:p w14:paraId="279DFCA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31 (82%)</w:t>
            </w:r>
          </w:p>
        </w:tc>
        <w:tc>
          <w:tcPr>
            <w:tcW w:w="1065" w:type="dxa"/>
          </w:tcPr>
          <w:p w14:paraId="72F15BB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30577FC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7CDAD1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187717B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1604193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EB49B35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Female</w:t>
            </w:r>
          </w:p>
        </w:tc>
        <w:tc>
          <w:tcPr>
            <w:tcW w:w="1655" w:type="dxa"/>
          </w:tcPr>
          <w:p w14:paraId="51B325E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107 (46%)</w:t>
            </w:r>
          </w:p>
        </w:tc>
        <w:tc>
          <w:tcPr>
            <w:tcW w:w="1655" w:type="dxa"/>
          </w:tcPr>
          <w:p w14:paraId="60C307F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83 (94%)</w:t>
            </w:r>
          </w:p>
        </w:tc>
        <w:tc>
          <w:tcPr>
            <w:tcW w:w="1656" w:type="dxa"/>
          </w:tcPr>
          <w:p w14:paraId="35151C7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17 (16%)</w:t>
            </w:r>
          </w:p>
        </w:tc>
        <w:tc>
          <w:tcPr>
            <w:tcW w:w="1656" w:type="dxa"/>
          </w:tcPr>
          <w:p w14:paraId="05F0FE1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(18%)</w:t>
            </w:r>
          </w:p>
        </w:tc>
        <w:tc>
          <w:tcPr>
            <w:tcW w:w="1065" w:type="dxa"/>
          </w:tcPr>
          <w:p w14:paraId="0951309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0AC2087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50CAACF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A5B733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12FEFDC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4C08583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Race</w:t>
            </w:r>
          </w:p>
        </w:tc>
        <w:tc>
          <w:tcPr>
            <w:tcW w:w="1655" w:type="dxa"/>
          </w:tcPr>
          <w:p w14:paraId="38CEB5A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</w:tcPr>
          <w:p w14:paraId="6D1B90F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5594867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3DF7EC2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5" w:type="dxa"/>
          </w:tcPr>
          <w:p w14:paraId="6B2C963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288AF52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75EC804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D03430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</w:tr>
      <w:tr w:rsidR="009F6C6F" w:rsidRPr="0015114B" w14:paraId="4389FADD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711B638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White</w:t>
            </w:r>
          </w:p>
        </w:tc>
        <w:tc>
          <w:tcPr>
            <w:tcW w:w="1655" w:type="dxa"/>
          </w:tcPr>
          <w:p w14:paraId="3D88606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138 (59%)</w:t>
            </w:r>
          </w:p>
        </w:tc>
        <w:tc>
          <w:tcPr>
            <w:tcW w:w="1655" w:type="dxa"/>
          </w:tcPr>
          <w:p w14:paraId="33E6418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51 (58%)</w:t>
            </w:r>
          </w:p>
        </w:tc>
        <w:tc>
          <w:tcPr>
            <w:tcW w:w="1656" w:type="dxa"/>
          </w:tcPr>
          <w:p w14:paraId="236BCAA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71 (67%)</w:t>
            </w:r>
          </w:p>
        </w:tc>
        <w:tc>
          <w:tcPr>
            <w:tcW w:w="1656" w:type="dxa"/>
          </w:tcPr>
          <w:p w14:paraId="794A4BD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16 (42%)</w:t>
            </w:r>
          </w:p>
        </w:tc>
        <w:tc>
          <w:tcPr>
            <w:tcW w:w="1065" w:type="dxa"/>
          </w:tcPr>
          <w:p w14:paraId="324D96B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659C735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3E02215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2C67BD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44A5BD36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F69D19F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Black</w:t>
            </w:r>
          </w:p>
        </w:tc>
        <w:tc>
          <w:tcPr>
            <w:tcW w:w="1655" w:type="dxa"/>
          </w:tcPr>
          <w:p w14:paraId="399B725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49 (21%)</w:t>
            </w:r>
          </w:p>
        </w:tc>
        <w:tc>
          <w:tcPr>
            <w:tcW w:w="1655" w:type="dxa"/>
          </w:tcPr>
          <w:p w14:paraId="1B7F3D1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21 (24%)</w:t>
            </w:r>
          </w:p>
        </w:tc>
        <w:tc>
          <w:tcPr>
            <w:tcW w:w="1656" w:type="dxa"/>
          </w:tcPr>
          <w:p w14:paraId="7B56828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20 (19%)</w:t>
            </w:r>
          </w:p>
        </w:tc>
        <w:tc>
          <w:tcPr>
            <w:tcW w:w="1656" w:type="dxa"/>
          </w:tcPr>
          <w:p w14:paraId="40D953B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 (21%)</w:t>
            </w:r>
          </w:p>
        </w:tc>
        <w:tc>
          <w:tcPr>
            <w:tcW w:w="1065" w:type="dxa"/>
          </w:tcPr>
          <w:p w14:paraId="6C6DB75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481FB4B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0363983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1ED3F68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041B189C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2558997C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Asian</w:t>
            </w:r>
          </w:p>
        </w:tc>
        <w:tc>
          <w:tcPr>
            <w:tcW w:w="1655" w:type="dxa"/>
          </w:tcPr>
          <w:p w14:paraId="5304EDD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24 (10%)</w:t>
            </w:r>
          </w:p>
        </w:tc>
        <w:tc>
          <w:tcPr>
            <w:tcW w:w="1655" w:type="dxa"/>
          </w:tcPr>
          <w:p w14:paraId="7F25D32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(12%)</w:t>
            </w:r>
          </w:p>
        </w:tc>
        <w:tc>
          <w:tcPr>
            <w:tcW w:w="1656" w:type="dxa"/>
          </w:tcPr>
          <w:p w14:paraId="6922953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 (11%)</w:t>
            </w:r>
          </w:p>
        </w:tc>
        <w:tc>
          <w:tcPr>
            <w:tcW w:w="1656" w:type="dxa"/>
          </w:tcPr>
          <w:p w14:paraId="6EC48B7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(2.6%)</w:t>
            </w:r>
          </w:p>
        </w:tc>
        <w:tc>
          <w:tcPr>
            <w:tcW w:w="1065" w:type="dxa"/>
          </w:tcPr>
          <w:p w14:paraId="0528596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77FAD58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CDF7C3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4ACCC0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8C687DE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E8BCEC6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Other</w:t>
            </w:r>
            <w:r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>/Declined</w:t>
            </w:r>
          </w:p>
        </w:tc>
        <w:tc>
          <w:tcPr>
            <w:tcW w:w="1655" w:type="dxa"/>
          </w:tcPr>
          <w:p w14:paraId="74883AF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21 (9.1%)</w:t>
            </w:r>
          </w:p>
        </w:tc>
        <w:tc>
          <w:tcPr>
            <w:tcW w:w="1655" w:type="dxa"/>
          </w:tcPr>
          <w:p w14:paraId="294A5EE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(5.7%)</w:t>
            </w:r>
          </w:p>
        </w:tc>
        <w:tc>
          <w:tcPr>
            <w:tcW w:w="1656" w:type="dxa"/>
          </w:tcPr>
          <w:p w14:paraId="2526DF7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(2.8%)</w:t>
            </w:r>
          </w:p>
        </w:tc>
        <w:tc>
          <w:tcPr>
            <w:tcW w:w="1656" w:type="dxa"/>
          </w:tcPr>
          <w:p w14:paraId="5F56B5A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13 (34%)</w:t>
            </w:r>
          </w:p>
        </w:tc>
        <w:tc>
          <w:tcPr>
            <w:tcW w:w="1065" w:type="dxa"/>
          </w:tcPr>
          <w:p w14:paraId="1C8301E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68ED1D5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B8C4AD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01FA34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03C0E9D1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35743A3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Ethnicity</w:t>
            </w:r>
          </w:p>
        </w:tc>
        <w:tc>
          <w:tcPr>
            <w:tcW w:w="1655" w:type="dxa"/>
          </w:tcPr>
          <w:p w14:paraId="55CAB35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</w:tcPr>
          <w:p w14:paraId="5C4EAC0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512A74D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64D03B7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5" w:type="dxa"/>
          </w:tcPr>
          <w:p w14:paraId="2385E6E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1035" w:type="dxa"/>
          </w:tcPr>
          <w:p w14:paraId="62F8C96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7D53037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4B94CB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</w:tr>
      <w:tr w:rsidR="009F6C6F" w:rsidRPr="0015114B" w14:paraId="702E85A2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AD6A89B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Not Hispanic</w:t>
            </w:r>
          </w:p>
        </w:tc>
        <w:tc>
          <w:tcPr>
            <w:tcW w:w="1655" w:type="dxa"/>
          </w:tcPr>
          <w:p w14:paraId="380F063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219 (94%)</w:t>
            </w:r>
          </w:p>
        </w:tc>
        <w:tc>
          <w:tcPr>
            <w:tcW w:w="1655" w:type="dxa"/>
          </w:tcPr>
          <w:p w14:paraId="336D755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84 (95%)</w:t>
            </w:r>
          </w:p>
        </w:tc>
        <w:tc>
          <w:tcPr>
            <w:tcW w:w="1656" w:type="dxa"/>
          </w:tcPr>
          <w:p w14:paraId="093C82C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104 (98%)</w:t>
            </w:r>
          </w:p>
        </w:tc>
        <w:tc>
          <w:tcPr>
            <w:tcW w:w="1656" w:type="dxa"/>
          </w:tcPr>
          <w:p w14:paraId="7170ACE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31 (82%)</w:t>
            </w:r>
          </w:p>
        </w:tc>
        <w:tc>
          <w:tcPr>
            <w:tcW w:w="1065" w:type="dxa"/>
          </w:tcPr>
          <w:p w14:paraId="0AA7149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46CE589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7529BAB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CEC4C0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C42A427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3C97BCE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Hispanic</w:t>
            </w:r>
          </w:p>
        </w:tc>
        <w:tc>
          <w:tcPr>
            <w:tcW w:w="1655" w:type="dxa"/>
          </w:tcPr>
          <w:p w14:paraId="239F738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13 (5.6%)</w:t>
            </w:r>
          </w:p>
        </w:tc>
        <w:tc>
          <w:tcPr>
            <w:tcW w:w="1655" w:type="dxa"/>
          </w:tcPr>
          <w:p w14:paraId="371F551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(4.5%)</w:t>
            </w:r>
          </w:p>
        </w:tc>
        <w:tc>
          <w:tcPr>
            <w:tcW w:w="1656" w:type="dxa"/>
          </w:tcPr>
          <w:p w14:paraId="4810076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(1.9%)</w:t>
            </w:r>
          </w:p>
        </w:tc>
        <w:tc>
          <w:tcPr>
            <w:tcW w:w="1656" w:type="dxa"/>
          </w:tcPr>
          <w:p w14:paraId="29F9EA0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(18%)</w:t>
            </w:r>
          </w:p>
        </w:tc>
        <w:tc>
          <w:tcPr>
            <w:tcW w:w="1065" w:type="dxa"/>
          </w:tcPr>
          <w:p w14:paraId="73937A3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7BC5476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5A50508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62ECB8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B3816FC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03A04928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Body Mass Index</w:t>
            </w:r>
          </w:p>
        </w:tc>
        <w:tc>
          <w:tcPr>
            <w:tcW w:w="1655" w:type="dxa"/>
          </w:tcPr>
          <w:p w14:paraId="372346F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23.4 (20.3, 26.6)</w:t>
            </w:r>
          </w:p>
        </w:tc>
        <w:tc>
          <w:tcPr>
            <w:tcW w:w="1655" w:type="dxa"/>
          </w:tcPr>
          <w:p w14:paraId="5F665DD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22.0 (19.0, 25.8)</w:t>
            </w:r>
          </w:p>
        </w:tc>
        <w:tc>
          <w:tcPr>
            <w:tcW w:w="1656" w:type="dxa"/>
          </w:tcPr>
          <w:p w14:paraId="752B522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23.7 (21.0, 26.6)</w:t>
            </w:r>
          </w:p>
        </w:tc>
        <w:tc>
          <w:tcPr>
            <w:tcW w:w="1656" w:type="dxa"/>
          </w:tcPr>
          <w:p w14:paraId="19FB99D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24.6 (21.7, 28.8)</w:t>
            </w:r>
          </w:p>
        </w:tc>
        <w:tc>
          <w:tcPr>
            <w:tcW w:w="1065" w:type="dxa"/>
          </w:tcPr>
          <w:p w14:paraId="6449370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0.049</w:t>
            </w:r>
          </w:p>
        </w:tc>
        <w:tc>
          <w:tcPr>
            <w:tcW w:w="1035" w:type="dxa"/>
          </w:tcPr>
          <w:p w14:paraId="67CFE4C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D89523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8247F6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0DEF1D2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1D6C4D3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Insurance</w:t>
            </w:r>
          </w:p>
        </w:tc>
        <w:tc>
          <w:tcPr>
            <w:tcW w:w="1655" w:type="dxa"/>
          </w:tcPr>
          <w:p w14:paraId="17498F1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</w:tcPr>
          <w:p w14:paraId="7C04622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4F35DCA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605F3AA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5" w:type="dxa"/>
          </w:tcPr>
          <w:p w14:paraId="4059EAC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5491243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5F27543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2D6434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</w:tr>
      <w:tr w:rsidR="009F6C6F" w:rsidRPr="0015114B" w14:paraId="60B96D9F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3F003FF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Medicare</w:t>
            </w:r>
          </w:p>
        </w:tc>
        <w:tc>
          <w:tcPr>
            <w:tcW w:w="1655" w:type="dxa"/>
          </w:tcPr>
          <w:p w14:paraId="19D61E0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173 (75%)</w:t>
            </w:r>
          </w:p>
        </w:tc>
        <w:tc>
          <w:tcPr>
            <w:tcW w:w="1655" w:type="dxa"/>
          </w:tcPr>
          <w:p w14:paraId="464B154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80 (91%)</w:t>
            </w:r>
          </w:p>
        </w:tc>
        <w:tc>
          <w:tcPr>
            <w:tcW w:w="1656" w:type="dxa"/>
          </w:tcPr>
          <w:p w14:paraId="497C7F7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89 (84%)</w:t>
            </w:r>
          </w:p>
        </w:tc>
        <w:tc>
          <w:tcPr>
            <w:tcW w:w="1656" w:type="dxa"/>
          </w:tcPr>
          <w:p w14:paraId="4831D76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(11%)</w:t>
            </w:r>
          </w:p>
        </w:tc>
        <w:tc>
          <w:tcPr>
            <w:tcW w:w="1065" w:type="dxa"/>
          </w:tcPr>
          <w:p w14:paraId="3B229EC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3A332AB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57FB6FB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3F8F41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45F149A0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4AF6758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Medicaid</w:t>
            </w:r>
          </w:p>
        </w:tc>
        <w:tc>
          <w:tcPr>
            <w:tcW w:w="1655" w:type="dxa"/>
          </w:tcPr>
          <w:p w14:paraId="181C7B1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16 (6.9%)</w:t>
            </w:r>
          </w:p>
        </w:tc>
        <w:tc>
          <w:tcPr>
            <w:tcW w:w="1655" w:type="dxa"/>
          </w:tcPr>
          <w:p w14:paraId="17AB700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(4.5%)</w:t>
            </w:r>
          </w:p>
        </w:tc>
        <w:tc>
          <w:tcPr>
            <w:tcW w:w="1656" w:type="dxa"/>
          </w:tcPr>
          <w:p w14:paraId="26F4D53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(0.9%)</w:t>
            </w:r>
          </w:p>
        </w:tc>
        <w:tc>
          <w:tcPr>
            <w:tcW w:w="1656" w:type="dxa"/>
          </w:tcPr>
          <w:p w14:paraId="19A48CA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(29%)</w:t>
            </w:r>
          </w:p>
        </w:tc>
        <w:tc>
          <w:tcPr>
            <w:tcW w:w="1065" w:type="dxa"/>
          </w:tcPr>
          <w:p w14:paraId="58B59FB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4ABC10C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BDCAD7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BF660E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AD76C07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4A25DAF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Commercial</w:t>
            </w:r>
          </w:p>
        </w:tc>
        <w:tc>
          <w:tcPr>
            <w:tcW w:w="1655" w:type="dxa"/>
          </w:tcPr>
          <w:p w14:paraId="73F0E54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29 (12%)</w:t>
            </w:r>
          </w:p>
        </w:tc>
        <w:tc>
          <w:tcPr>
            <w:tcW w:w="1655" w:type="dxa"/>
          </w:tcPr>
          <w:p w14:paraId="7B97D0E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(4.5%)</w:t>
            </w:r>
          </w:p>
        </w:tc>
        <w:tc>
          <w:tcPr>
            <w:tcW w:w="1656" w:type="dxa"/>
          </w:tcPr>
          <w:p w14:paraId="0A36AD3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10 (9.4%)</w:t>
            </w:r>
          </w:p>
        </w:tc>
        <w:tc>
          <w:tcPr>
            <w:tcW w:w="1656" w:type="dxa"/>
          </w:tcPr>
          <w:p w14:paraId="6E9F51A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15 (39%)</w:t>
            </w:r>
          </w:p>
        </w:tc>
        <w:tc>
          <w:tcPr>
            <w:tcW w:w="1065" w:type="dxa"/>
          </w:tcPr>
          <w:p w14:paraId="710D0CA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1CAB1BF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B5D911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F94644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9952A19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55834F7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Uninsured</w:t>
            </w:r>
          </w:p>
        </w:tc>
        <w:tc>
          <w:tcPr>
            <w:tcW w:w="1655" w:type="dxa"/>
          </w:tcPr>
          <w:p w14:paraId="13F4BB4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14 (6.0%)</w:t>
            </w:r>
          </w:p>
        </w:tc>
        <w:tc>
          <w:tcPr>
            <w:tcW w:w="1655" w:type="dxa"/>
          </w:tcPr>
          <w:p w14:paraId="2EC15A9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4ABC93B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(5.7%)</w:t>
            </w:r>
          </w:p>
        </w:tc>
        <w:tc>
          <w:tcPr>
            <w:tcW w:w="1656" w:type="dxa"/>
          </w:tcPr>
          <w:p w14:paraId="3F7AC26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 (21%)</w:t>
            </w:r>
          </w:p>
        </w:tc>
        <w:tc>
          <w:tcPr>
            <w:tcW w:w="1065" w:type="dxa"/>
          </w:tcPr>
          <w:p w14:paraId="638169E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76C86D0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020B828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E9B5EE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4CB8FDC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6A7CF1EC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Housing</w:t>
            </w:r>
          </w:p>
        </w:tc>
        <w:tc>
          <w:tcPr>
            <w:tcW w:w="1655" w:type="dxa"/>
          </w:tcPr>
          <w:p w14:paraId="5659D9B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</w:tcPr>
          <w:p w14:paraId="5001A89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6AAE107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32BA43A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5" w:type="dxa"/>
          </w:tcPr>
          <w:p w14:paraId="2EC22DC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6A6298B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389562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26BB26C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</w:tr>
      <w:tr w:rsidR="009F6C6F" w:rsidRPr="0015114B" w14:paraId="23617C91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05AD685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Housed</w:t>
            </w:r>
          </w:p>
        </w:tc>
        <w:tc>
          <w:tcPr>
            <w:tcW w:w="1655" w:type="dxa"/>
          </w:tcPr>
          <w:p w14:paraId="77E47FD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42 (18%)</w:t>
            </w:r>
          </w:p>
        </w:tc>
        <w:tc>
          <w:tcPr>
            <w:tcW w:w="1655" w:type="dxa"/>
          </w:tcPr>
          <w:p w14:paraId="140A091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26 (30%)</w:t>
            </w:r>
          </w:p>
        </w:tc>
        <w:tc>
          <w:tcPr>
            <w:tcW w:w="1656" w:type="dxa"/>
          </w:tcPr>
          <w:p w14:paraId="600AAB7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14 (13%)</w:t>
            </w:r>
          </w:p>
        </w:tc>
        <w:tc>
          <w:tcPr>
            <w:tcW w:w="1656" w:type="dxa"/>
          </w:tcPr>
          <w:p w14:paraId="1460C95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(5.3%)</w:t>
            </w:r>
          </w:p>
        </w:tc>
        <w:tc>
          <w:tcPr>
            <w:tcW w:w="1065" w:type="dxa"/>
          </w:tcPr>
          <w:p w14:paraId="6019425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441393E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3E1D952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FF0C92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123ABCCB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6DF47E45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SNF/Care Facility</w:t>
            </w:r>
          </w:p>
        </w:tc>
        <w:tc>
          <w:tcPr>
            <w:tcW w:w="1655" w:type="dxa"/>
          </w:tcPr>
          <w:p w14:paraId="579D14B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168 (72%)</w:t>
            </w:r>
          </w:p>
        </w:tc>
        <w:tc>
          <w:tcPr>
            <w:tcW w:w="1655" w:type="dxa"/>
          </w:tcPr>
          <w:p w14:paraId="4031008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59 (67%)</w:t>
            </w:r>
          </w:p>
        </w:tc>
        <w:tc>
          <w:tcPr>
            <w:tcW w:w="1656" w:type="dxa"/>
          </w:tcPr>
          <w:p w14:paraId="32EF316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88 (83%)</w:t>
            </w:r>
          </w:p>
        </w:tc>
        <w:tc>
          <w:tcPr>
            <w:tcW w:w="1656" w:type="dxa"/>
          </w:tcPr>
          <w:p w14:paraId="1D4668B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21 (55%)</w:t>
            </w:r>
          </w:p>
        </w:tc>
        <w:tc>
          <w:tcPr>
            <w:tcW w:w="1065" w:type="dxa"/>
          </w:tcPr>
          <w:p w14:paraId="312C5F2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0E4BC5E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0BF4A54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3759DF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B627747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2696EF7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Unhoused</w:t>
            </w:r>
          </w:p>
        </w:tc>
        <w:tc>
          <w:tcPr>
            <w:tcW w:w="1655" w:type="dxa"/>
          </w:tcPr>
          <w:p w14:paraId="51D2F4E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(2.2%)</w:t>
            </w:r>
          </w:p>
        </w:tc>
        <w:tc>
          <w:tcPr>
            <w:tcW w:w="1655" w:type="dxa"/>
          </w:tcPr>
          <w:p w14:paraId="250A802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1EE385D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1992D7A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(13%)</w:t>
            </w:r>
          </w:p>
        </w:tc>
        <w:tc>
          <w:tcPr>
            <w:tcW w:w="1065" w:type="dxa"/>
          </w:tcPr>
          <w:p w14:paraId="3169261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29E7588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B3C563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4C52D2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AAB37B0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6B86C285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Unknown</w:t>
            </w:r>
          </w:p>
        </w:tc>
        <w:tc>
          <w:tcPr>
            <w:tcW w:w="1655" w:type="dxa"/>
          </w:tcPr>
          <w:p w14:paraId="2BE15F7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17 (7.3%)</w:t>
            </w:r>
          </w:p>
        </w:tc>
        <w:tc>
          <w:tcPr>
            <w:tcW w:w="1655" w:type="dxa"/>
          </w:tcPr>
          <w:p w14:paraId="0017B7A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(3.4%)</w:t>
            </w:r>
          </w:p>
        </w:tc>
        <w:tc>
          <w:tcPr>
            <w:tcW w:w="1656" w:type="dxa"/>
          </w:tcPr>
          <w:p w14:paraId="28ECC18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(3.8%)</w:t>
            </w:r>
          </w:p>
        </w:tc>
        <w:tc>
          <w:tcPr>
            <w:tcW w:w="1656" w:type="dxa"/>
          </w:tcPr>
          <w:p w14:paraId="1DC945A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10 (26%)</w:t>
            </w:r>
          </w:p>
        </w:tc>
        <w:tc>
          <w:tcPr>
            <w:tcW w:w="1065" w:type="dxa"/>
          </w:tcPr>
          <w:p w14:paraId="4D82684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1EE6ECE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1C1BC2A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007148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2BB5DFD6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5844110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Relationship Status</w:t>
            </w:r>
          </w:p>
        </w:tc>
        <w:tc>
          <w:tcPr>
            <w:tcW w:w="1655" w:type="dxa"/>
          </w:tcPr>
          <w:p w14:paraId="6DC0F2C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</w:tcPr>
          <w:p w14:paraId="1E2DBE3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5BE61CD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25EC4E8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5" w:type="dxa"/>
          </w:tcPr>
          <w:p w14:paraId="758E3BC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6C98493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17" w:type="dxa"/>
          </w:tcPr>
          <w:p w14:paraId="293D897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38D0576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</w:tr>
      <w:tr w:rsidR="009F6C6F" w:rsidRPr="0015114B" w14:paraId="1E430C8C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B58F146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Single</w:t>
            </w:r>
          </w:p>
        </w:tc>
        <w:tc>
          <w:tcPr>
            <w:tcW w:w="1655" w:type="dxa"/>
          </w:tcPr>
          <w:p w14:paraId="1E2D172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46 (20%)</w:t>
            </w:r>
          </w:p>
        </w:tc>
        <w:tc>
          <w:tcPr>
            <w:tcW w:w="1655" w:type="dxa"/>
          </w:tcPr>
          <w:p w14:paraId="42DDC4E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10 (11%)</w:t>
            </w:r>
          </w:p>
        </w:tc>
        <w:tc>
          <w:tcPr>
            <w:tcW w:w="1656" w:type="dxa"/>
          </w:tcPr>
          <w:p w14:paraId="50D893C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19 (18%)</w:t>
            </w:r>
          </w:p>
        </w:tc>
        <w:tc>
          <w:tcPr>
            <w:tcW w:w="1656" w:type="dxa"/>
          </w:tcPr>
          <w:p w14:paraId="1FAB52A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17 (45%)</w:t>
            </w:r>
          </w:p>
        </w:tc>
        <w:tc>
          <w:tcPr>
            <w:tcW w:w="1065" w:type="dxa"/>
          </w:tcPr>
          <w:p w14:paraId="0A8DA99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77AF6A5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1F900BD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423D8D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3B2996CD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0D45192D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Married</w:t>
            </w:r>
          </w:p>
        </w:tc>
        <w:tc>
          <w:tcPr>
            <w:tcW w:w="1655" w:type="dxa"/>
          </w:tcPr>
          <w:p w14:paraId="2EE37D4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102 (44%)</w:t>
            </w:r>
          </w:p>
        </w:tc>
        <w:tc>
          <w:tcPr>
            <w:tcW w:w="1655" w:type="dxa"/>
          </w:tcPr>
          <w:p w14:paraId="684B0EB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15 (17%)</w:t>
            </w:r>
          </w:p>
        </w:tc>
        <w:tc>
          <w:tcPr>
            <w:tcW w:w="1656" w:type="dxa"/>
          </w:tcPr>
          <w:p w14:paraId="2281A76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75 (71%)</w:t>
            </w:r>
          </w:p>
        </w:tc>
        <w:tc>
          <w:tcPr>
            <w:tcW w:w="1656" w:type="dxa"/>
          </w:tcPr>
          <w:p w14:paraId="6300EBF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 (32%)</w:t>
            </w:r>
          </w:p>
        </w:tc>
        <w:tc>
          <w:tcPr>
            <w:tcW w:w="1065" w:type="dxa"/>
          </w:tcPr>
          <w:p w14:paraId="35696E1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28B1893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3DEA4F3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0EE907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66DBF1C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58B0153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Widowed/Divorced</w:t>
            </w:r>
          </w:p>
        </w:tc>
        <w:tc>
          <w:tcPr>
            <w:tcW w:w="1655" w:type="dxa"/>
          </w:tcPr>
          <w:p w14:paraId="00BEB89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66 (28%)</w:t>
            </w:r>
          </w:p>
        </w:tc>
        <w:tc>
          <w:tcPr>
            <w:tcW w:w="1655" w:type="dxa"/>
          </w:tcPr>
          <w:p w14:paraId="2FBCB18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56 (64%)</w:t>
            </w:r>
          </w:p>
        </w:tc>
        <w:tc>
          <w:tcPr>
            <w:tcW w:w="1656" w:type="dxa"/>
          </w:tcPr>
          <w:p w14:paraId="74F4649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(5.7%)</w:t>
            </w:r>
          </w:p>
        </w:tc>
        <w:tc>
          <w:tcPr>
            <w:tcW w:w="1656" w:type="dxa"/>
          </w:tcPr>
          <w:p w14:paraId="5EC499B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(11%)</w:t>
            </w:r>
          </w:p>
        </w:tc>
        <w:tc>
          <w:tcPr>
            <w:tcW w:w="1065" w:type="dxa"/>
          </w:tcPr>
          <w:p w14:paraId="3749C5E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24398F7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F40FD8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B4AFA3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4F065A78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B4978AD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Unknown</w:t>
            </w:r>
          </w:p>
        </w:tc>
        <w:tc>
          <w:tcPr>
            <w:tcW w:w="1655" w:type="dxa"/>
          </w:tcPr>
          <w:p w14:paraId="5CA7671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18 (7.8%)</w:t>
            </w:r>
          </w:p>
        </w:tc>
        <w:tc>
          <w:tcPr>
            <w:tcW w:w="1655" w:type="dxa"/>
          </w:tcPr>
          <w:p w14:paraId="1D2A492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(8.0%)</w:t>
            </w:r>
          </w:p>
        </w:tc>
        <w:tc>
          <w:tcPr>
            <w:tcW w:w="1656" w:type="dxa"/>
          </w:tcPr>
          <w:p w14:paraId="7A4428D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(5.7%)</w:t>
            </w:r>
          </w:p>
        </w:tc>
        <w:tc>
          <w:tcPr>
            <w:tcW w:w="1656" w:type="dxa"/>
          </w:tcPr>
          <w:p w14:paraId="23DEABC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(13%)</w:t>
            </w:r>
          </w:p>
        </w:tc>
        <w:tc>
          <w:tcPr>
            <w:tcW w:w="1065" w:type="dxa"/>
          </w:tcPr>
          <w:p w14:paraId="306FA5B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4635237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7F9E58B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8BEE93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6B240195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8" w:type="dxa"/>
            <w:gridSpan w:val="9"/>
            <w:tcBorders>
              <w:left w:val="single" w:sz="18" w:space="0" w:color="auto"/>
              <w:right w:val="single" w:sz="18" w:space="0" w:color="auto"/>
            </w:tcBorders>
            <w:shd w:val="clear" w:color="auto" w:fill="D1D1D1" w:themeFill="background2" w:themeFillShade="E6"/>
          </w:tcPr>
          <w:p w14:paraId="41C985EF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Clinical Details</w:t>
            </w:r>
          </w:p>
        </w:tc>
      </w:tr>
      <w:tr w:rsidR="009F6C6F" w:rsidRPr="0015114B" w14:paraId="62D381C0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F5D9036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GCS Motor</w:t>
            </w:r>
          </w:p>
        </w:tc>
        <w:tc>
          <w:tcPr>
            <w:tcW w:w="1655" w:type="dxa"/>
          </w:tcPr>
          <w:p w14:paraId="237254C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6.0 (5.0, 6.0)</w:t>
            </w:r>
          </w:p>
        </w:tc>
        <w:tc>
          <w:tcPr>
            <w:tcW w:w="1655" w:type="dxa"/>
          </w:tcPr>
          <w:p w14:paraId="742B95C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6.0 (5.0, 6.0)</w:t>
            </w:r>
          </w:p>
        </w:tc>
        <w:tc>
          <w:tcPr>
            <w:tcW w:w="1656" w:type="dxa"/>
          </w:tcPr>
          <w:p w14:paraId="471F0A8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6.0 (6.0, 6.0)</w:t>
            </w:r>
          </w:p>
        </w:tc>
        <w:tc>
          <w:tcPr>
            <w:tcW w:w="1656" w:type="dxa"/>
          </w:tcPr>
          <w:p w14:paraId="0CE3BF4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4.0 (1.0, 5.0)</w:t>
            </w:r>
          </w:p>
        </w:tc>
        <w:tc>
          <w:tcPr>
            <w:tcW w:w="1065" w:type="dxa"/>
          </w:tcPr>
          <w:p w14:paraId="182DBF4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2E10521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017" w:type="dxa"/>
          </w:tcPr>
          <w:p w14:paraId="432974B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286FC48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00E79933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6725959D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Pupil Status</w:t>
            </w:r>
          </w:p>
        </w:tc>
        <w:tc>
          <w:tcPr>
            <w:tcW w:w="1655" w:type="dxa"/>
          </w:tcPr>
          <w:p w14:paraId="27E9935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</w:tcPr>
          <w:p w14:paraId="46C601E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3544464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1748C43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5" w:type="dxa"/>
          </w:tcPr>
          <w:p w14:paraId="5D9C7B8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573C969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17" w:type="dxa"/>
          </w:tcPr>
          <w:p w14:paraId="4A699B1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07057D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</w:tr>
      <w:tr w:rsidR="009F6C6F" w:rsidRPr="0015114B" w14:paraId="0AE385B3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FECD9D2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Both Reactive</w:t>
            </w:r>
          </w:p>
        </w:tc>
        <w:tc>
          <w:tcPr>
            <w:tcW w:w="1655" w:type="dxa"/>
          </w:tcPr>
          <w:p w14:paraId="4C6D322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187 (81%)</w:t>
            </w:r>
          </w:p>
        </w:tc>
        <w:tc>
          <w:tcPr>
            <w:tcW w:w="1655" w:type="dxa"/>
          </w:tcPr>
          <w:p w14:paraId="1429871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67 (76%)</w:t>
            </w:r>
          </w:p>
        </w:tc>
        <w:tc>
          <w:tcPr>
            <w:tcW w:w="1656" w:type="dxa"/>
          </w:tcPr>
          <w:p w14:paraId="18313CE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96 (91%)</w:t>
            </w:r>
          </w:p>
        </w:tc>
        <w:tc>
          <w:tcPr>
            <w:tcW w:w="1656" w:type="dxa"/>
          </w:tcPr>
          <w:p w14:paraId="33FB1E5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24 (63%)</w:t>
            </w:r>
          </w:p>
        </w:tc>
        <w:tc>
          <w:tcPr>
            <w:tcW w:w="1065" w:type="dxa"/>
          </w:tcPr>
          <w:p w14:paraId="43C721E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496C8D4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473FDD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0DEB57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63D4A86A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58CC8BE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lastRenderedPageBreak/>
              <w:t xml:space="preserve">        One Reactive</w:t>
            </w:r>
          </w:p>
        </w:tc>
        <w:tc>
          <w:tcPr>
            <w:tcW w:w="1655" w:type="dxa"/>
          </w:tcPr>
          <w:p w14:paraId="14FDFB0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13 (5.6%)</w:t>
            </w:r>
          </w:p>
        </w:tc>
        <w:tc>
          <w:tcPr>
            <w:tcW w:w="1655" w:type="dxa"/>
          </w:tcPr>
          <w:p w14:paraId="6E9381B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9 (10%)</w:t>
            </w:r>
          </w:p>
        </w:tc>
        <w:tc>
          <w:tcPr>
            <w:tcW w:w="1656" w:type="dxa"/>
          </w:tcPr>
          <w:p w14:paraId="2BE3812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(1.9%)</w:t>
            </w:r>
          </w:p>
        </w:tc>
        <w:tc>
          <w:tcPr>
            <w:tcW w:w="1656" w:type="dxa"/>
          </w:tcPr>
          <w:p w14:paraId="51DF6A6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(5.3%)</w:t>
            </w:r>
          </w:p>
        </w:tc>
        <w:tc>
          <w:tcPr>
            <w:tcW w:w="1065" w:type="dxa"/>
          </w:tcPr>
          <w:p w14:paraId="030196B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6F006F4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7EBAE85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3703CA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2CDFC5E2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04DD61A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Neither Reactive</w:t>
            </w:r>
          </w:p>
        </w:tc>
        <w:tc>
          <w:tcPr>
            <w:tcW w:w="1655" w:type="dxa"/>
          </w:tcPr>
          <w:p w14:paraId="751B9D5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28 (12%)</w:t>
            </w:r>
          </w:p>
        </w:tc>
        <w:tc>
          <w:tcPr>
            <w:tcW w:w="1655" w:type="dxa"/>
          </w:tcPr>
          <w:p w14:paraId="3F7073E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 (14%)</w:t>
            </w:r>
          </w:p>
        </w:tc>
        <w:tc>
          <w:tcPr>
            <w:tcW w:w="1656" w:type="dxa"/>
          </w:tcPr>
          <w:p w14:paraId="581BB95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(4.7%)</w:t>
            </w:r>
          </w:p>
        </w:tc>
        <w:tc>
          <w:tcPr>
            <w:tcW w:w="1656" w:type="dxa"/>
          </w:tcPr>
          <w:p w14:paraId="3AA2169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(29%)</w:t>
            </w:r>
          </w:p>
        </w:tc>
        <w:tc>
          <w:tcPr>
            <w:tcW w:w="1065" w:type="dxa"/>
          </w:tcPr>
          <w:p w14:paraId="7748C25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3D53911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9F2F0C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80B198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1D1D203A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FB74785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Unable to Assess</w:t>
            </w:r>
          </w:p>
        </w:tc>
        <w:tc>
          <w:tcPr>
            <w:tcW w:w="1655" w:type="dxa"/>
          </w:tcPr>
          <w:p w14:paraId="553F79A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(1.7%)</w:t>
            </w:r>
          </w:p>
        </w:tc>
        <w:tc>
          <w:tcPr>
            <w:tcW w:w="1655" w:type="dxa"/>
          </w:tcPr>
          <w:p w14:paraId="7F2BE32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51B6FC7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(2.8%)</w:t>
            </w:r>
          </w:p>
        </w:tc>
        <w:tc>
          <w:tcPr>
            <w:tcW w:w="1656" w:type="dxa"/>
          </w:tcPr>
          <w:p w14:paraId="73FFD68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(2.6%)</w:t>
            </w:r>
          </w:p>
        </w:tc>
        <w:tc>
          <w:tcPr>
            <w:tcW w:w="1065" w:type="dxa"/>
          </w:tcPr>
          <w:p w14:paraId="38D560C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6CEE1EB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061E02D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85FC53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F031513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8" w:type="dxa"/>
            <w:gridSpan w:val="9"/>
            <w:tcBorders>
              <w:left w:val="single" w:sz="18" w:space="0" w:color="auto"/>
              <w:right w:val="single" w:sz="18" w:space="0" w:color="auto"/>
            </w:tcBorders>
            <w:shd w:val="clear" w:color="auto" w:fill="D1D1D1" w:themeFill="background2" w:themeFillShade="E6"/>
          </w:tcPr>
          <w:p w14:paraId="016A1DBA" w14:textId="77777777" w:rsidR="009F6C6F" w:rsidRPr="00655EF5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Mechanism</w:t>
            </w:r>
            <w:r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 xml:space="preserve">s </w:t>
            </w: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of Injury</w:t>
            </w:r>
          </w:p>
        </w:tc>
      </w:tr>
      <w:tr w:rsidR="009F6C6F" w:rsidRPr="0015114B" w14:paraId="55873141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44C7610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Fall</w:t>
            </w:r>
          </w:p>
        </w:tc>
        <w:tc>
          <w:tcPr>
            <w:tcW w:w="1655" w:type="dxa"/>
          </w:tcPr>
          <w:p w14:paraId="545A01E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193 (83%)</w:t>
            </w:r>
          </w:p>
        </w:tc>
        <w:tc>
          <w:tcPr>
            <w:tcW w:w="1655" w:type="dxa"/>
          </w:tcPr>
          <w:p w14:paraId="1C08D13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78 (89%)</w:t>
            </w:r>
          </w:p>
        </w:tc>
        <w:tc>
          <w:tcPr>
            <w:tcW w:w="1656" w:type="dxa"/>
          </w:tcPr>
          <w:p w14:paraId="194E147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98 (92%)</w:t>
            </w:r>
          </w:p>
        </w:tc>
        <w:tc>
          <w:tcPr>
            <w:tcW w:w="1656" w:type="dxa"/>
          </w:tcPr>
          <w:p w14:paraId="63735CD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17 (45%)</w:t>
            </w:r>
          </w:p>
        </w:tc>
        <w:tc>
          <w:tcPr>
            <w:tcW w:w="1065" w:type="dxa"/>
          </w:tcPr>
          <w:p w14:paraId="5BBD6E8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0D45593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387CE46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2A53378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0E841241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E796F51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M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>otor Vehicle Collision</w:t>
            </w:r>
          </w:p>
        </w:tc>
        <w:tc>
          <w:tcPr>
            <w:tcW w:w="1655" w:type="dxa"/>
          </w:tcPr>
          <w:p w14:paraId="53B0550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9 (3.9%)</w:t>
            </w:r>
          </w:p>
        </w:tc>
        <w:tc>
          <w:tcPr>
            <w:tcW w:w="1655" w:type="dxa"/>
          </w:tcPr>
          <w:p w14:paraId="2EBC0A1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7EDC3F4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(0.9%)</w:t>
            </w:r>
          </w:p>
        </w:tc>
        <w:tc>
          <w:tcPr>
            <w:tcW w:w="1656" w:type="dxa"/>
          </w:tcPr>
          <w:p w14:paraId="6273F9E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 (21%)</w:t>
            </w:r>
          </w:p>
        </w:tc>
        <w:tc>
          <w:tcPr>
            <w:tcW w:w="1065" w:type="dxa"/>
          </w:tcPr>
          <w:p w14:paraId="164709D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3E50EDF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1C628C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A16FA0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049E7CC5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BBD044D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Pedestrian vs 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>Motor Vehicle</w:t>
            </w:r>
          </w:p>
        </w:tc>
        <w:tc>
          <w:tcPr>
            <w:tcW w:w="1655" w:type="dxa"/>
          </w:tcPr>
          <w:p w14:paraId="1D5B031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9 (3.9%)</w:t>
            </w:r>
          </w:p>
        </w:tc>
        <w:tc>
          <w:tcPr>
            <w:tcW w:w="1655" w:type="dxa"/>
          </w:tcPr>
          <w:p w14:paraId="47938D8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02AA83D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(0.9%)</w:t>
            </w:r>
          </w:p>
        </w:tc>
        <w:tc>
          <w:tcPr>
            <w:tcW w:w="1656" w:type="dxa"/>
          </w:tcPr>
          <w:p w14:paraId="629171C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 (21%)</w:t>
            </w:r>
          </w:p>
        </w:tc>
        <w:tc>
          <w:tcPr>
            <w:tcW w:w="1065" w:type="dxa"/>
          </w:tcPr>
          <w:p w14:paraId="00C5C30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3DD67ED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8CDB00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35E7471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3034B2B0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F255560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Assault</w:t>
            </w:r>
          </w:p>
        </w:tc>
        <w:tc>
          <w:tcPr>
            <w:tcW w:w="1655" w:type="dxa"/>
          </w:tcPr>
          <w:p w14:paraId="66492C7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(1.7%)</w:t>
            </w:r>
          </w:p>
        </w:tc>
        <w:tc>
          <w:tcPr>
            <w:tcW w:w="1655" w:type="dxa"/>
          </w:tcPr>
          <w:p w14:paraId="203C0DA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(2.3%)</w:t>
            </w:r>
          </w:p>
        </w:tc>
        <w:tc>
          <w:tcPr>
            <w:tcW w:w="1656" w:type="dxa"/>
          </w:tcPr>
          <w:p w14:paraId="3AE5790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1060801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(5.3%)</w:t>
            </w:r>
          </w:p>
        </w:tc>
        <w:tc>
          <w:tcPr>
            <w:tcW w:w="1065" w:type="dxa"/>
          </w:tcPr>
          <w:p w14:paraId="611FEDC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0.059</w:t>
            </w:r>
          </w:p>
        </w:tc>
        <w:tc>
          <w:tcPr>
            <w:tcW w:w="1035" w:type="dxa"/>
          </w:tcPr>
          <w:p w14:paraId="20F257F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0C267D8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3BAB284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19E17E7C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0B7D8AF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Other MOI</w:t>
            </w:r>
          </w:p>
        </w:tc>
        <w:tc>
          <w:tcPr>
            <w:tcW w:w="1655" w:type="dxa"/>
          </w:tcPr>
          <w:p w14:paraId="5800AE1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 (3.4%)</w:t>
            </w:r>
          </w:p>
        </w:tc>
        <w:tc>
          <w:tcPr>
            <w:tcW w:w="1655" w:type="dxa"/>
          </w:tcPr>
          <w:p w14:paraId="2D24174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(2.3%)</w:t>
            </w:r>
          </w:p>
        </w:tc>
        <w:tc>
          <w:tcPr>
            <w:tcW w:w="1656" w:type="dxa"/>
          </w:tcPr>
          <w:p w14:paraId="5C9EC87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(3.8%)</w:t>
            </w:r>
          </w:p>
        </w:tc>
        <w:tc>
          <w:tcPr>
            <w:tcW w:w="1656" w:type="dxa"/>
          </w:tcPr>
          <w:p w14:paraId="527DD28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(5.3%)</w:t>
            </w:r>
          </w:p>
        </w:tc>
        <w:tc>
          <w:tcPr>
            <w:tcW w:w="1065" w:type="dxa"/>
          </w:tcPr>
          <w:p w14:paraId="40034A1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1035" w:type="dxa"/>
          </w:tcPr>
          <w:p w14:paraId="593DDFD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35C04D1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2D5B128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13A69170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ABE278C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Unknown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>/Unclear</w:t>
            </w: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MOI</w:t>
            </w:r>
          </w:p>
        </w:tc>
        <w:tc>
          <w:tcPr>
            <w:tcW w:w="1655" w:type="dxa"/>
          </w:tcPr>
          <w:p w14:paraId="6C00112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35 (15%)</w:t>
            </w:r>
          </w:p>
        </w:tc>
        <w:tc>
          <w:tcPr>
            <w:tcW w:w="1655" w:type="dxa"/>
          </w:tcPr>
          <w:p w14:paraId="599F099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17 (19%)</w:t>
            </w:r>
          </w:p>
        </w:tc>
        <w:tc>
          <w:tcPr>
            <w:tcW w:w="1656" w:type="dxa"/>
          </w:tcPr>
          <w:p w14:paraId="453ED80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15 (14%)</w:t>
            </w:r>
          </w:p>
        </w:tc>
        <w:tc>
          <w:tcPr>
            <w:tcW w:w="1656" w:type="dxa"/>
          </w:tcPr>
          <w:p w14:paraId="16F1F13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(7.9%)</w:t>
            </w:r>
          </w:p>
        </w:tc>
        <w:tc>
          <w:tcPr>
            <w:tcW w:w="1065" w:type="dxa"/>
          </w:tcPr>
          <w:p w14:paraId="5ABF83B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0.2</w:t>
            </w:r>
          </w:p>
        </w:tc>
        <w:tc>
          <w:tcPr>
            <w:tcW w:w="1035" w:type="dxa"/>
          </w:tcPr>
          <w:p w14:paraId="002C572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0172C1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4030A1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6A8A677D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8" w:type="dxa"/>
            <w:gridSpan w:val="9"/>
            <w:tcBorders>
              <w:left w:val="single" w:sz="18" w:space="0" w:color="auto"/>
              <w:right w:val="single" w:sz="18" w:space="0" w:color="auto"/>
            </w:tcBorders>
            <w:shd w:val="clear" w:color="auto" w:fill="D1D1D1" w:themeFill="background2" w:themeFillShade="E6"/>
          </w:tcPr>
          <w:p w14:paraId="782625F0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Initial Radiographic Findings</w:t>
            </w:r>
          </w:p>
        </w:tc>
      </w:tr>
      <w:tr w:rsidR="009F6C6F" w:rsidRPr="0015114B" w14:paraId="239BF204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AB117A0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Midline Shift (mm)</w:t>
            </w:r>
          </w:p>
        </w:tc>
        <w:tc>
          <w:tcPr>
            <w:tcW w:w="1655" w:type="dxa"/>
          </w:tcPr>
          <w:p w14:paraId="56E4409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0.0 (0.0, 3.2)</w:t>
            </w:r>
          </w:p>
        </w:tc>
        <w:tc>
          <w:tcPr>
            <w:tcW w:w="1655" w:type="dxa"/>
          </w:tcPr>
          <w:p w14:paraId="0D8E0D0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0.0 (0.0, 7.0)</w:t>
            </w:r>
          </w:p>
        </w:tc>
        <w:tc>
          <w:tcPr>
            <w:tcW w:w="1656" w:type="dxa"/>
          </w:tcPr>
          <w:p w14:paraId="1D95FC1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0.0 (0.0, 1.8)</w:t>
            </w:r>
          </w:p>
        </w:tc>
        <w:tc>
          <w:tcPr>
            <w:tcW w:w="1656" w:type="dxa"/>
          </w:tcPr>
          <w:p w14:paraId="1DF5BE1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0.0 (0.0, 3.0)</w:t>
            </w:r>
          </w:p>
        </w:tc>
        <w:tc>
          <w:tcPr>
            <w:tcW w:w="1065" w:type="dxa"/>
          </w:tcPr>
          <w:p w14:paraId="7789BB1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1035" w:type="dxa"/>
          </w:tcPr>
          <w:p w14:paraId="79DA3EA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17" w:type="dxa"/>
          </w:tcPr>
          <w:p w14:paraId="44A3B2B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70CDD8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934AFAC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0A05919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Skull Fracture</w:t>
            </w:r>
          </w:p>
        </w:tc>
        <w:tc>
          <w:tcPr>
            <w:tcW w:w="1655" w:type="dxa"/>
          </w:tcPr>
          <w:p w14:paraId="1286DF2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67 (29%)</w:t>
            </w:r>
          </w:p>
        </w:tc>
        <w:tc>
          <w:tcPr>
            <w:tcW w:w="1655" w:type="dxa"/>
          </w:tcPr>
          <w:p w14:paraId="5B2C01E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18 (20%)</w:t>
            </w:r>
          </w:p>
        </w:tc>
        <w:tc>
          <w:tcPr>
            <w:tcW w:w="1656" w:type="dxa"/>
          </w:tcPr>
          <w:p w14:paraId="42511AB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26 (25%)</w:t>
            </w:r>
          </w:p>
        </w:tc>
        <w:tc>
          <w:tcPr>
            <w:tcW w:w="1656" w:type="dxa"/>
          </w:tcPr>
          <w:p w14:paraId="3C7A894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23 (61%)</w:t>
            </w:r>
          </w:p>
        </w:tc>
        <w:tc>
          <w:tcPr>
            <w:tcW w:w="1065" w:type="dxa"/>
          </w:tcPr>
          <w:p w14:paraId="43F0C4A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06B60BE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10F425D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15D73E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439A4E3A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5444741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Diffuse Cerebral Edema</w:t>
            </w:r>
          </w:p>
        </w:tc>
        <w:tc>
          <w:tcPr>
            <w:tcW w:w="1655" w:type="dxa"/>
          </w:tcPr>
          <w:p w14:paraId="576E71E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34 (15%)</w:t>
            </w:r>
          </w:p>
        </w:tc>
        <w:tc>
          <w:tcPr>
            <w:tcW w:w="1655" w:type="dxa"/>
          </w:tcPr>
          <w:p w14:paraId="4313F33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(12%)</w:t>
            </w:r>
          </w:p>
        </w:tc>
        <w:tc>
          <w:tcPr>
            <w:tcW w:w="1656" w:type="dxa"/>
          </w:tcPr>
          <w:p w14:paraId="6F67934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10 (9.4%)</w:t>
            </w:r>
          </w:p>
        </w:tc>
        <w:tc>
          <w:tcPr>
            <w:tcW w:w="1656" w:type="dxa"/>
          </w:tcPr>
          <w:p w14:paraId="738ABB8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13 (34%)</w:t>
            </w:r>
          </w:p>
        </w:tc>
        <w:tc>
          <w:tcPr>
            <w:tcW w:w="1065" w:type="dxa"/>
          </w:tcPr>
          <w:p w14:paraId="2C48F9B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069FD87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3D3F120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37A4AD5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</w:tr>
      <w:tr w:rsidR="009F6C6F" w:rsidRPr="0015114B" w14:paraId="23B1AB3A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1B7D154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Brain Stem Herniation</w:t>
            </w:r>
          </w:p>
        </w:tc>
        <w:tc>
          <w:tcPr>
            <w:tcW w:w="1655" w:type="dxa"/>
          </w:tcPr>
          <w:p w14:paraId="53E6373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22 (9.5%)</w:t>
            </w:r>
          </w:p>
        </w:tc>
        <w:tc>
          <w:tcPr>
            <w:tcW w:w="1655" w:type="dxa"/>
          </w:tcPr>
          <w:p w14:paraId="41E11F8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15 (17%)</w:t>
            </w:r>
          </w:p>
        </w:tc>
        <w:tc>
          <w:tcPr>
            <w:tcW w:w="1656" w:type="dxa"/>
          </w:tcPr>
          <w:p w14:paraId="74847DF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(3.8%)</w:t>
            </w:r>
          </w:p>
        </w:tc>
        <w:tc>
          <w:tcPr>
            <w:tcW w:w="1656" w:type="dxa"/>
          </w:tcPr>
          <w:p w14:paraId="19E1AF2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(7.9%)</w:t>
            </w:r>
          </w:p>
        </w:tc>
        <w:tc>
          <w:tcPr>
            <w:tcW w:w="1065" w:type="dxa"/>
          </w:tcPr>
          <w:p w14:paraId="0209EC4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0.009</w:t>
            </w:r>
          </w:p>
        </w:tc>
        <w:tc>
          <w:tcPr>
            <w:tcW w:w="1035" w:type="dxa"/>
          </w:tcPr>
          <w:p w14:paraId="51B90EB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17" w:type="dxa"/>
          </w:tcPr>
          <w:p w14:paraId="4377716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846803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3349FE9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202A376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Epidural Hematoma</w:t>
            </w:r>
          </w:p>
        </w:tc>
        <w:tc>
          <w:tcPr>
            <w:tcW w:w="1655" w:type="dxa"/>
          </w:tcPr>
          <w:p w14:paraId="6A45EC7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(3.0%)</w:t>
            </w:r>
          </w:p>
        </w:tc>
        <w:tc>
          <w:tcPr>
            <w:tcW w:w="1655" w:type="dxa"/>
          </w:tcPr>
          <w:p w14:paraId="178C673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(5.7%)</w:t>
            </w:r>
          </w:p>
        </w:tc>
        <w:tc>
          <w:tcPr>
            <w:tcW w:w="1656" w:type="dxa"/>
          </w:tcPr>
          <w:p w14:paraId="0060A3B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(1.9%)</w:t>
            </w:r>
          </w:p>
        </w:tc>
        <w:tc>
          <w:tcPr>
            <w:tcW w:w="1656" w:type="dxa"/>
          </w:tcPr>
          <w:p w14:paraId="16756B3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065" w:type="dxa"/>
          </w:tcPr>
          <w:p w14:paraId="319DE3C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0.2</w:t>
            </w:r>
          </w:p>
        </w:tc>
        <w:tc>
          <w:tcPr>
            <w:tcW w:w="1035" w:type="dxa"/>
          </w:tcPr>
          <w:p w14:paraId="1137711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16FA1C5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141E8DD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21CEFF7F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4E7A4EE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Subdural Hematoma</w:t>
            </w:r>
          </w:p>
        </w:tc>
        <w:tc>
          <w:tcPr>
            <w:tcW w:w="1655" w:type="dxa"/>
          </w:tcPr>
          <w:p w14:paraId="05AF1EE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157 (68%)</w:t>
            </w:r>
          </w:p>
        </w:tc>
        <w:tc>
          <w:tcPr>
            <w:tcW w:w="1655" w:type="dxa"/>
          </w:tcPr>
          <w:p w14:paraId="2A41084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61 (69%)</w:t>
            </w:r>
          </w:p>
        </w:tc>
        <w:tc>
          <w:tcPr>
            <w:tcW w:w="1656" w:type="dxa"/>
          </w:tcPr>
          <w:p w14:paraId="1BE6E0B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69 (65%)</w:t>
            </w:r>
          </w:p>
        </w:tc>
        <w:tc>
          <w:tcPr>
            <w:tcW w:w="1656" w:type="dxa"/>
          </w:tcPr>
          <w:p w14:paraId="03476EF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27 (71%)</w:t>
            </w:r>
          </w:p>
        </w:tc>
        <w:tc>
          <w:tcPr>
            <w:tcW w:w="1065" w:type="dxa"/>
          </w:tcPr>
          <w:p w14:paraId="6678290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1035" w:type="dxa"/>
          </w:tcPr>
          <w:p w14:paraId="2ACB000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8CE1C5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2622D84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4162AF1B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D2C625C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Subarachnoid Hemorrhage</w:t>
            </w:r>
          </w:p>
        </w:tc>
        <w:tc>
          <w:tcPr>
            <w:tcW w:w="1655" w:type="dxa"/>
          </w:tcPr>
          <w:p w14:paraId="4AC6383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118 (51%)</w:t>
            </w:r>
          </w:p>
        </w:tc>
        <w:tc>
          <w:tcPr>
            <w:tcW w:w="1655" w:type="dxa"/>
          </w:tcPr>
          <w:p w14:paraId="31686DA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46 (52%)</w:t>
            </w:r>
          </w:p>
        </w:tc>
        <w:tc>
          <w:tcPr>
            <w:tcW w:w="1656" w:type="dxa"/>
          </w:tcPr>
          <w:p w14:paraId="0E4466C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43 (41%)</w:t>
            </w:r>
          </w:p>
        </w:tc>
        <w:tc>
          <w:tcPr>
            <w:tcW w:w="1656" w:type="dxa"/>
          </w:tcPr>
          <w:p w14:paraId="7128C85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29 (76%)</w:t>
            </w:r>
          </w:p>
        </w:tc>
        <w:tc>
          <w:tcPr>
            <w:tcW w:w="1065" w:type="dxa"/>
          </w:tcPr>
          <w:p w14:paraId="4499E9A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5FA65D4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0C56297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0809F0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7E75FC1A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01E4828B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Intraparenchymal Hemorrhage</w:t>
            </w:r>
          </w:p>
        </w:tc>
        <w:tc>
          <w:tcPr>
            <w:tcW w:w="1655" w:type="dxa"/>
          </w:tcPr>
          <w:p w14:paraId="3670B8E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65 (28%)</w:t>
            </w:r>
          </w:p>
        </w:tc>
        <w:tc>
          <w:tcPr>
            <w:tcW w:w="1655" w:type="dxa"/>
          </w:tcPr>
          <w:p w14:paraId="1D726EC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23 (26%)</w:t>
            </w:r>
          </w:p>
        </w:tc>
        <w:tc>
          <w:tcPr>
            <w:tcW w:w="1656" w:type="dxa"/>
          </w:tcPr>
          <w:p w14:paraId="4A10B89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19 (18%)</w:t>
            </w:r>
          </w:p>
        </w:tc>
        <w:tc>
          <w:tcPr>
            <w:tcW w:w="1656" w:type="dxa"/>
          </w:tcPr>
          <w:p w14:paraId="7E871D3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23 (61%)</w:t>
            </w:r>
          </w:p>
        </w:tc>
        <w:tc>
          <w:tcPr>
            <w:tcW w:w="1065" w:type="dxa"/>
          </w:tcPr>
          <w:p w14:paraId="20790AC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5E9EF32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12E39D0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10BD84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65F38277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0F557480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Intraventricular Hemorrhage</w:t>
            </w:r>
          </w:p>
        </w:tc>
        <w:tc>
          <w:tcPr>
            <w:tcW w:w="1655" w:type="dxa"/>
          </w:tcPr>
          <w:p w14:paraId="5C62FA2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41 (18%)</w:t>
            </w:r>
          </w:p>
        </w:tc>
        <w:tc>
          <w:tcPr>
            <w:tcW w:w="1655" w:type="dxa"/>
          </w:tcPr>
          <w:p w14:paraId="5C22EDE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14 (16%)</w:t>
            </w:r>
          </w:p>
        </w:tc>
        <w:tc>
          <w:tcPr>
            <w:tcW w:w="1656" w:type="dxa"/>
          </w:tcPr>
          <w:p w14:paraId="430E757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16 (15%)</w:t>
            </w:r>
          </w:p>
        </w:tc>
        <w:tc>
          <w:tcPr>
            <w:tcW w:w="1656" w:type="dxa"/>
          </w:tcPr>
          <w:p w14:paraId="1CBC297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(29%)</w:t>
            </w:r>
          </w:p>
        </w:tc>
        <w:tc>
          <w:tcPr>
            <w:tcW w:w="1065" w:type="dxa"/>
          </w:tcPr>
          <w:p w14:paraId="798ED97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0.14</w:t>
            </w:r>
          </w:p>
        </w:tc>
        <w:tc>
          <w:tcPr>
            <w:tcW w:w="1035" w:type="dxa"/>
          </w:tcPr>
          <w:p w14:paraId="783ACA3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026D254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303B172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BFDE040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9E0FD86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Sulcal Effacement</w:t>
            </w:r>
          </w:p>
        </w:tc>
        <w:tc>
          <w:tcPr>
            <w:tcW w:w="1655" w:type="dxa"/>
          </w:tcPr>
          <w:p w14:paraId="576AE5E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27 (12%)</w:t>
            </w:r>
          </w:p>
        </w:tc>
        <w:tc>
          <w:tcPr>
            <w:tcW w:w="1655" w:type="dxa"/>
          </w:tcPr>
          <w:p w14:paraId="3B02C22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(12%)</w:t>
            </w:r>
          </w:p>
        </w:tc>
        <w:tc>
          <w:tcPr>
            <w:tcW w:w="1656" w:type="dxa"/>
          </w:tcPr>
          <w:p w14:paraId="73DF604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 (11%)</w:t>
            </w:r>
          </w:p>
        </w:tc>
        <w:tc>
          <w:tcPr>
            <w:tcW w:w="1656" w:type="dxa"/>
          </w:tcPr>
          <w:p w14:paraId="5B7E802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(11%)</w:t>
            </w:r>
          </w:p>
        </w:tc>
        <w:tc>
          <w:tcPr>
            <w:tcW w:w="1065" w:type="dxa"/>
          </w:tcPr>
          <w:p w14:paraId="1F064C2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&gt;0.9</w:t>
            </w:r>
          </w:p>
        </w:tc>
        <w:tc>
          <w:tcPr>
            <w:tcW w:w="1035" w:type="dxa"/>
          </w:tcPr>
          <w:p w14:paraId="4FA3552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80741E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977978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6A04E06F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590E3E6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Cisternal Effacement</w:t>
            </w:r>
          </w:p>
        </w:tc>
        <w:tc>
          <w:tcPr>
            <w:tcW w:w="1655" w:type="dxa"/>
          </w:tcPr>
          <w:p w14:paraId="1283B09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17 (7.3%)</w:t>
            </w:r>
          </w:p>
        </w:tc>
        <w:tc>
          <w:tcPr>
            <w:tcW w:w="1655" w:type="dxa"/>
          </w:tcPr>
          <w:p w14:paraId="6119857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(12%)</w:t>
            </w:r>
          </w:p>
        </w:tc>
        <w:tc>
          <w:tcPr>
            <w:tcW w:w="1656" w:type="dxa"/>
          </w:tcPr>
          <w:p w14:paraId="2B22EBF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75C26D1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(16%)</w:t>
            </w:r>
          </w:p>
        </w:tc>
        <w:tc>
          <w:tcPr>
            <w:tcW w:w="1065" w:type="dxa"/>
          </w:tcPr>
          <w:p w14:paraId="3EE004D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33258A5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17" w:type="dxa"/>
          </w:tcPr>
          <w:p w14:paraId="4238D8D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19E4650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70F76504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822FE2E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Ventricular Effacement</w:t>
            </w:r>
          </w:p>
        </w:tc>
        <w:tc>
          <w:tcPr>
            <w:tcW w:w="1655" w:type="dxa"/>
          </w:tcPr>
          <w:p w14:paraId="517E0E3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36 (16%)</w:t>
            </w:r>
          </w:p>
        </w:tc>
        <w:tc>
          <w:tcPr>
            <w:tcW w:w="1655" w:type="dxa"/>
          </w:tcPr>
          <w:p w14:paraId="6BF4363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18 (20%)</w:t>
            </w:r>
          </w:p>
        </w:tc>
        <w:tc>
          <w:tcPr>
            <w:tcW w:w="1656" w:type="dxa"/>
          </w:tcPr>
          <w:p w14:paraId="12D0947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9 (8.5%)</w:t>
            </w:r>
          </w:p>
        </w:tc>
        <w:tc>
          <w:tcPr>
            <w:tcW w:w="1656" w:type="dxa"/>
          </w:tcPr>
          <w:p w14:paraId="66DCE48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9 (24%)</w:t>
            </w:r>
          </w:p>
        </w:tc>
        <w:tc>
          <w:tcPr>
            <w:tcW w:w="1065" w:type="dxa"/>
          </w:tcPr>
          <w:p w14:paraId="4337476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0.023</w:t>
            </w:r>
          </w:p>
        </w:tc>
        <w:tc>
          <w:tcPr>
            <w:tcW w:w="1035" w:type="dxa"/>
          </w:tcPr>
          <w:p w14:paraId="3ABB6E7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389DDF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1B14330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</w:tr>
      <w:tr w:rsidR="009F6C6F" w:rsidRPr="0015114B" w14:paraId="49FF2921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DEB4EDA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Parenchymal Contusion</w:t>
            </w:r>
          </w:p>
        </w:tc>
        <w:tc>
          <w:tcPr>
            <w:tcW w:w="1655" w:type="dxa"/>
          </w:tcPr>
          <w:p w14:paraId="273CD98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30 (13%)</w:t>
            </w:r>
          </w:p>
        </w:tc>
        <w:tc>
          <w:tcPr>
            <w:tcW w:w="1655" w:type="dxa"/>
          </w:tcPr>
          <w:p w14:paraId="64723C8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10 (11%)</w:t>
            </w:r>
          </w:p>
        </w:tc>
        <w:tc>
          <w:tcPr>
            <w:tcW w:w="1656" w:type="dxa"/>
          </w:tcPr>
          <w:p w14:paraId="0D88E62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(5.7%)</w:t>
            </w:r>
          </w:p>
        </w:tc>
        <w:tc>
          <w:tcPr>
            <w:tcW w:w="1656" w:type="dxa"/>
          </w:tcPr>
          <w:p w14:paraId="57F146B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14 (37%)</w:t>
            </w:r>
          </w:p>
        </w:tc>
        <w:tc>
          <w:tcPr>
            <w:tcW w:w="1065" w:type="dxa"/>
          </w:tcPr>
          <w:p w14:paraId="5E32ECA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62AE1E3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CC9B90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1CC69A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24DA9847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8" w:type="dxa"/>
            <w:gridSpan w:val="9"/>
            <w:tcBorders>
              <w:left w:val="single" w:sz="18" w:space="0" w:color="auto"/>
              <w:right w:val="single" w:sz="18" w:space="0" w:color="auto"/>
            </w:tcBorders>
            <w:shd w:val="clear" w:color="auto" w:fill="D1D1D1" w:themeFill="background2" w:themeFillShade="E6"/>
          </w:tcPr>
          <w:p w14:paraId="5CD9A6A3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Anti-Thrombotic Medications</w:t>
            </w:r>
          </w:p>
        </w:tc>
      </w:tr>
      <w:tr w:rsidR="009F6C6F" w:rsidRPr="0015114B" w14:paraId="0DB6AAD9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110A632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</w:t>
            </w: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Anticoagulants</w:t>
            </w:r>
          </w:p>
        </w:tc>
        <w:tc>
          <w:tcPr>
            <w:tcW w:w="1655" w:type="dxa"/>
          </w:tcPr>
          <w:p w14:paraId="26C4B42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73 (31%)</w:t>
            </w:r>
          </w:p>
        </w:tc>
        <w:tc>
          <w:tcPr>
            <w:tcW w:w="1655" w:type="dxa"/>
          </w:tcPr>
          <w:p w14:paraId="63408D9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26 (30%)</w:t>
            </w:r>
          </w:p>
        </w:tc>
        <w:tc>
          <w:tcPr>
            <w:tcW w:w="1656" w:type="dxa"/>
          </w:tcPr>
          <w:p w14:paraId="3E84CDF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46 (43%)</w:t>
            </w:r>
          </w:p>
        </w:tc>
        <w:tc>
          <w:tcPr>
            <w:tcW w:w="1656" w:type="dxa"/>
          </w:tcPr>
          <w:p w14:paraId="07DF77F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(2.6%)</w:t>
            </w:r>
          </w:p>
        </w:tc>
        <w:tc>
          <w:tcPr>
            <w:tcW w:w="1065" w:type="dxa"/>
          </w:tcPr>
          <w:p w14:paraId="23093D4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347FC54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4BEEB8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** 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B5EC4F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*** </w:t>
            </w:r>
          </w:p>
        </w:tc>
      </w:tr>
      <w:tr w:rsidR="009F6C6F" w:rsidRPr="0015114B" w14:paraId="1F196A4D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3C4F105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 xml:space="preserve">    Antiplatelets</w:t>
            </w:r>
          </w:p>
        </w:tc>
        <w:tc>
          <w:tcPr>
            <w:tcW w:w="1655" w:type="dxa"/>
          </w:tcPr>
          <w:p w14:paraId="255F0A6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52 (22%)</w:t>
            </w:r>
          </w:p>
        </w:tc>
        <w:tc>
          <w:tcPr>
            <w:tcW w:w="1655" w:type="dxa"/>
          </w:tcPr>
          <w:p w14:paraId="4A1F1D7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24 (27%)</w:t>
            </w:r>
          </w:p>
        </w:tc>
        <w:tc>
          <w:tcPr>
            <w:tcW w:w="1656" w:type="dxa"/>
          </w:tcPr>
          <w:p w14:paraId="26B9FE0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28 (26%)</w:t>
            </w:r>
          </w:p>
        </w:tc>
        <w:tc>
          <w:tcPr>
            <w:tcW w:w="1656" w:type="dxa"/>
          </w:tcPr>
          <w:p w14:paraId="4852207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065" w:type="dxa"/>
          </w:tcPr>
          <w:p w14:paraId="11B34BB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035" w:type="dxa"/>
          </w:tcPr>
          <w:p w14:paraId="266D96C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553F546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** 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996892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** </w:t>
            </w:r>
          </w:p>
        </w:tc>
      </w:tr>
      <w:tr w:rsidR="009F6C6F" w:rsidRPr="0015114B" w14:paraId="537D8A6D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8" w:type="dxa"/>
            <w:gridSpan w:val="9"/>
            <w:tcBorders>
              <w:left w:val="single" w:sz="18" w:space="0" w:color="auto"/>
              <w:right w:val="single" w:sz="18" w:space="0" w:color="auto"/>
            </w:tcBorders>
            <w:shd w:val="clear" w:color="auto" w:fill="D1D1D1" w:themeFill="background2" w:themeFillShade="E6"/>
          </w:tcPr>
          <w:p w14:paraId="2D0FD57B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Comorbid Conditions</w:t>
            </w:r>
          </w:p>
        </w:tc>
      </w:tr>
      <w:tr w:rsidR="009F6C6F" w:rsidRPr="0015114B" w14:paraId="437F7B67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2346106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Diabetes</w:t>
            </w:r>
          </w:p>
        </w:tc>
        <w:tc>
          <w:tcPr>
            <w:tcW w:w="1655" w:type="dxa"/>
          </w:tcPr>
          <w:p w14:paraId="7E7AEC7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56 (24%)</w:t>
            </w:r>
          </w:p>
        </w:tc>
        <w:tc>
          <w:tcPr>
            <w:tcW w:w="1655" w:type="dxa"/>
          </w:tcPr>
          <w:p w14:paraId="4CCE371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14 (16%)</w:t>
            </w:r>
          </w:p>
        </w:tc>
        <w:tc>
          <w:tcPr>
            <w:tcW w:w="1656" w:type="dxa"/>
          </w:tcPr>
          <w:p w14:paraId="1E237D0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40 (38%)</w:t>
            </w:r>
          </w:p>
        </w:tc>
        <w:tc>
          <w:tcPr>
            <w:tcW w:w="1656" w:type="dxa"/>
          </w:tcPr>
          <w:p w14:paraId="5280B7C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(5.3%)</w:t>
            </w:r>
          </w:p>
        </w:tc>
        <w:tc>
          <w:tcPr>
            <w:tcW w:w="1065" w:type="dxa"/>
          </w:tcPr>
          <w:p w14:paraId="2F16602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08726C8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17" w:type="dxa"/>
          </w:tcPr>
          <w:p w14:paraId="28B9C2F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97974B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4A18CE58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0CAE000E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Dementia</w:t>
            </w:r>
          </w:p>
        </w:tc>
        <w:tc>
          <w:tcPr>
            <w:tcW w:w="1655" w:type="dxa"/>
          </w:tcPr>
          <w:p w14:paraId="0A44C03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61 (26%)</w:t>
            </w:r>
          </w:p>
        </w:tc>
        <w:tc>
          <w:tcPr>
            <w:tcW w:w="1655" w:type="dxa"/>
          </w:tcPr>
          <w:p w14:paraId="0A8E375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32 (36%)</w:t>
            </w:r>
          </w:p>
        </w:tc>
        <w:tc>
          <w:tcPr>
            <w:tcW w:w="1656" w:type="dxa"/>
          </w:tcPr>
          <w:p w14:paraId="0CED39F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29 (27%)</w:t>
            </w:r>
          </w:p>
        </w:tc>
        <w:tc>
          <w:tcPr>
            <w:tcW w:w="1656" w:type="dxa"/>
          </w:tcPr>
          <w:p w14:paraId="03D608F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065" w:type="dxa"/>
          </w:tcPr>
          <w:p w14:paraId="4522706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553DF6C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53028D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39AF0E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57DEC0EC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4B0EC8C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Seizure Disorder</w:t>
            </w:r>
          </w:p>
        </w:tc>
        <w:tc>
          <w:tcPr>
            <w:tcW w:w="1655" w:type="dxa"/>
          </w:tcPr>
          <w:p w14:paraId="026F83E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(4.7%)</w:t>
            </w:r>
          </w:p>
        </w:tc>
        <w:tc>
          <w:tcPr>
            <w:tcW w:w="1655" w:type="dxa"/>
          </w:tcPr>
          <w:p w14:paraId="0B236AD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(2.3%)</w:t>
            </w:r>
          </w:p>
        </w:tc>
        <w:tc>
          <w:tcPr>
            <w:tcW w:w="1656" w:type="dxa"/>
          </w:tcPr>
          <w:p w14:paraId="68C5951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(4.7%)</w:t>
            </w:r>
          </w:p>
        </w:tc>
        <w:tc>
          <w:tcPr>
            <w:tcW w:w="1656" w:type="dxa"/>
          </w:tcPr>
          <w:p w14:paraId="7EF66B6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(11%)</w:t>
            </w:r>
          </w:p>
        </w:tc>
        <w:tc>
          <w:tcPr>
            <w:tcW w:w="1065" w:type="dxa"/>
          </w:tcPr>
          <w:p w14:paraId="4E83B60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1035" w:type="dxa"/>
          </w:tcPr>
          <w:p w14:paraId="2DEAC90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32F5BB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ADDBE6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6ABC864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79C0477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Mental Disorder</w:t>
            </w:r>
          </w:p>
        </w:tc>
        <w:tc>
          <w:tcPr>
            <w:tcW w:w="1655" w:type="dxa"/>
          </w:tcPr>
          <w:p w14:paraId="5763FDD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36 (16%)</w:t>
            </w:r>
          </w:p>
        </w:tc>
        <w:tc>
          <w:tcPr>
            <w:tcW w:w="1655" w:type="dxa"/>
          </w:tcPr>
          <w:p w14:paraId="320D9B7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14 (16%)</w:t>
            </w:r>
          </w:p>
        </w:tc>
        <w:tc>
          <w:tcPr>
            <w:tcW w:w="1656" w:type="dxa"/>
          </w:tcPr>
          <w:p w14:paraId="4F12CC5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16 (15%)</w:t>
            </w:r>
          </w:p>
        </w:tc>
        <w:tc>
          <w:tcPr>
            <w:tcW w:w="1656" w:type="dxa"/>
          </w:tcPr>
          <w:p w14:paraId="1F36462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(16%)</w:t>
            </w:r>
          </w:p>
        </w:tc>
        <w:tc>
          <w:tcPr>
            <w:tcW w:w="1065" w:type="dxa"/>
          </w:tcPr>
          <w:p w14:paraId="002F100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&gt;0.9</w:t>
            </w:r>
          </w:p>
        </w:tc>
        <w:tc>
          <w:tcPr>
            <w:tcW w:w="1035" w:type="dxa"/>
          </w:tcPr>
          <w:p w14:paraId="2885C02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E2A083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1D8AF37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26F9DE5A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7339732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Hypertension</w:t>
            </w:r>
          </w:p>
        </w:tc>
        <w:tc>
          <w:tcPr>
            <w:tcW w:w="1655" w:type="dxa"/>
          </w:tcPr>
          <w:p w14:paraId="513C1E2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147 (63%)</w:t>
            </w:r>
          </w:p>
        </w:tc>
        <w:tc>
          <w:tcPr>
            <w:tcW w:w="1655" w:type="dxa"/>
          </w:tcPr>
          <w:p w14:paraId="0A5E62F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65 (74%)</w:t>
            </w:r>
          </w:p>
        </w:tc>
        <w:tc>
          <w:tcPr>
            <w:tcW w:w="1656" w:type="dxa"/>
          </w:tcPr>
          <w:p w14:paraId="6208580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77 (73%)</w:t>
            </w:r>
          </w:p>
        </w:tc>
        <w:tc>
          <w:tcPr>
            <w:tcW w:w="1656" w:type="dxa"/>
          </w:tcPr>
          <w:p w14:paraId="7526EA3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(13%)</w:t>
            </w:r>
          </w:p>
        </w:tc>
        <w:tc>
          <w:tcPr>
            <w:tcW w:w="1065" w:type="dxa"/>
          </w:tcPr>
          <w:p w14:paraId="70F578E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142D410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724085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2C612CA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6BAEAD31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AD3EF92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Hyperlipidemia</w:t>
            </w:r>
          </w:p>
        </w:tc>
        <w:tc>
          <w:tcPr>
            <w:tcW w:w="1655" w:type="dxa"/>
          </w:tcPr>
          <w:p w14:paraId="0F9A9BD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54 (23%)</w:t>
            </w:r>
          </w:p>
        </w:tc>
        <w:tc>
          <w:tcPr>
            <w:tcW w:w="1655" w:type="dxa"/>
          </w:tcPr>
          <w:p w14:paraId="39586A5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20 (23%)</w:t>
            </w:r>
          </w:p>
        </w:tc>
        <w:tc>
          <w:tcPr>
            <w:tcW w:w="1656" w:type="dxa"/>
          </w:tcPr>
          <w:p w14:paraId="0FF4FF3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34 (32%)</w:t>
            </w:r>
          </w:p>
        </w:tc>
        <w:tc>
          <w:tcPr>
            <w:tcW w:w="1656" w:type="dxa"/>
          </w:tcPr>
          <w:p w14:paraId="44EF0EB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065" w:type="dxa"/>
          </w:tcPr>
          <w:p w14:paraId="2214250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79DD26E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342A4FF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649E3A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678E8445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27372DDC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Coronary Artery Disease</w:t>
            </w:r>
          </w:p>
        </w:tc>
        <w:tc>
          <w:tcPr>
            <w:tcW w:w="1655" w:type="dxa"/>
          </w:tcPr>
          <w:p w14:paraId="0AE70A8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42 (18%)</w:t>
            </w:r>
          </w:p>
        </w:tc>
        <w:tc>
          <w:tcPr>
            <w:tcW w:w="1655" w:type="dxa"/>
          </w:tcPr>
          <w:p w14:paraId="5C8C441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(12%)</w:t>
            </w:r>
          </w:p>
        </w:tc>
        <w:tc>
          <w:tcPr>
            <w:tcW w:w="1656" w:type="dxa"/>
          </w:tcPr>
          <w:p w14:paraId="0C1E39F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31 (29%)</w:t>
            </w:r>
          </w:p>
        </w:tc>
        <w:tc>
          <w:tcPr>
            <w:tcW w:w="1656" w:type="dxa"/>
          </w:tcPr>
          <w:p w14:paraId="7EA3B23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065" w:type="dxa"/>
          </w:tcPr>
          <w:p w14:paraId="68F8EC3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308B5DD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017" w:type="dxa"/>
          </w:tcPr>
          <w:p w14:paraId="6D9BC2B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B8AD15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35BC6E56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617540B4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Chronic Heart Failure</w:t>
            </w:r>
          </w:p>
        </w:tc>
        <w:tc>
          <w:tcPr>
            <w:tcW w:w="1655" w:type="dxa"/>
          </w:tcPr>
          <w:p w14:paraId="6A4019F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22 (9.5%)</w:t>
            </w:r>
          </w:p>
        </w:tc>
        <w:tc>
          <w:tcPr>
            <w:tcW w:w="1655" w:type="dxa"/>
          </w:tcPr>
          <w:p w14:paraId="3831447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(8.0%)</w:t>
            </w:r>
          </w:p>
        </w:tc>
        <w:tc>
          <w:tcPr>
            <w:tcW w:w="1656" w:type="dxa"/>
          </w:tcPr>
          <w:p w14:paraId="551C6F5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14 (13%)</w:t>
            </w:r>
          </w:p>
        </w:tc>
        <w:tc>
          <w:tcPr>
            <w:tcW w:w="1656" w:type="dxa"/>
          </w:tcPr>
          <w:p w14:paraId="3EE8E60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(2.6%)</w:t>
            </w:r>
          </w:p>
        </w:tc>
        <w:tc>
          <w:tcPr>
            <w:tcW w:w="1065" w:type="dxa"/>
          </w:tcPr>
          <w:p w14:paraId="07CC761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0.2</w:t>
            </w:r>
          </w:p>
        </w:tc>
        <w:tc>
          <w:tcPr>
            <w:tcW w:w="1035" w:type="dxa"/>
          </w:tcPr>
          <w:p w14:paraId="49DA9C3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2A766E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B23C15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724B59D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8E1A346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Prior Myocardial Infarction</w:t>
            </w:r>
          </w:p>
        </w:tc>
        <w:tc>
          <w:tcPr>
            <w:tcW w:w="1655" w:type="dxa"/>
          </w:tcPr>
          <w:p w14:paraId="2341799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16 (6.9%)</w:t>
            </w:r>
          </w:p>
        </w:tc>
        <w:tc>
          <w:tcPr>
            <w:tcW w:w="1655" w:type="dxa"/>
          </w:tcPr>
          <w:p w14:paraId="21E2626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(4.5%)</w:t>
            </w:r>
          </w:p>
        </w:tc>
        <w:tc>
          <w:tcPr>
            <w:tcW w:w="1656" w:type="dxa"/>
          </w:tcPr>
          <w:p w14:paraId="04E7083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(10%)</w:t>
            </w:r>
          </w:p>
        </w:tc>
        <w:tc>
          <w:tcPr>
            <w:tcW w:w="1656" w:type="dxa"/>
          </w:tcPr>
          <w:p w14:paraId="2E3372F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(2.6%)</w:t>
            </w:r>
          </w:p>
        </w:tc>
        <w:tc>
          <w:tcPr>
            <w:tcW w:w="1065" w:type="dxa"/>
          </w:tcPr>
          <w:p w14:paraId="06CF063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0.2</w:t>
            </w:r>
          </w:p>
        </w:tc>
        <w:tc>
          <w:tcPr>
            <w:tcW w:w="1035" w:type="dxa"/>
          </w:tcPr>
          <w:p w14:paraId="4F2D34B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144BD25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3BD1B54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4AA8DF09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6585127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Prior Cerebrovascular Accident</w:t>
            </w:r>
          </w:p>
        </w:tc>
        <w:tc>
          <w:tcPr>
            <w:tcW w:w="1655" w:type="dxa"/>
          </w:tcPr>
          <w:p w14:paraId="152E2E7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34 (15%)</w:t>
            </w:r>
          </w:p>
        </w:tc>
        <w:tc>
          <w:tcPr>
            <w:tcW w:w="1655" w:type="dxa"/>
          </w:tcPr>
          <w:p w14:paraId="27B886C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(12%)</w:t>
            </w:r>
          </w:p>
        </w:tc>
        <w:tc>
          <w:tcPr>
            <w:tcW w:w="1656" w:type="dxa"/>
          </w:tcPr>
          <w:p w14:paraId="6D1694E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21 (20%)</w:t>
            </w:r>
          </w:p>
        </w:tc>
        <w:tc>
          <w:tcPr>
            <w:tcW w:w="1656" w:type="dxa"/>
          </w:tcPr>
          <w:p w14:paraId="165BF06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(5.3%)</w:t>
            </w:r>
          </w:p>
        </w:tc>
        <w:tc>
          <w:tcPr>
            <w:tcW w:w="1065" w:type="dxa"/>
          </w:tcPr>
          <w:p w14:paraId="6022BB5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0.072</w:t>
            </w:r>
          </w:p>
        </w:tc>
        <w:tc>
          <w:tcPr>
            <w:tcW w:w="1035" w:type="dxa"/>
          </w:tcPr>
          <w:p w14:paraId="2F79F89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75424F4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BE77CB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67C2635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B813296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Cirrhosis</w:t>
            </w:r>
          </w:p>
        </w:tc>
        <w:tc>
          <w:tcPr>
            <w:tcW w:w="1655" w:type="dxa"/>
          </w:tcPr>
          <w:p w14:paraId="367E87E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(3.0%)</w:t>
            </w:r>
          </w:p>
        </w:tc>
        <w:tc>
          <w:tcPr>
            <w:tcW w:w="1655" w:type="dxa"/>
          </w:tcPr>
          <w:p w14:paraId="2F31440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100A709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(0.9%)</w:t>
            </w:r>
          </w:p>
        </w:tc>
        <w:tc>
          <w:tcPr>
            <w:tcW w:w="1656" w:type="dxa"/>
          </w:tcPr>
          <w:p w14:paraId="7B8F353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(16%)</w:t>
            </w:r>
          </w:p>
        </w:tc>
        <w:tc>
          <w:tcPr>
            <w:tcW w:w="1065" w:type="dxa"/>
          </w:tcPr>
          <w:p w14:paraId="3FF9545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5B24C9C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D5E623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18E9A56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0F67688D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3D29066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End-Stage Renal Disease</w:t>
            </w:r>
          </w:p>
        </w:tc>
        <w:tc>
          <w:tcPr>
            <w:tcW w:w="1655" w:type="dxa"/>
          </w:tcPr>
          <w:p w14:paraId="6FFA8E6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14 (6.0%)</w:t>
            </w:r>
          </w:p>
        </w:tc>
        <w:tc>
          <w:tcPr>
            <w:tcW w:w="1655" w:type="dxa"/>
          </w:tcPr>
          <w:p w14:paraId="7A357D6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(4.5%)</w:t>
            </w:r>
          </w:p>
        </w:tc>
        <w:tc>
          <w:tcPr>
            <w:tcW w:w="1656" w:type="dxa"/>
          </w:tcPr>
          <w:p w14:paraId="7118A19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10 (9.4%)</w:t>
            </w:r>
          </w:p>
        </w:tc>
        <w:tc>
          <w:tcPr>
            <w:tcW w:w="1656" w:type="dxa"/>
          </w:tcPr>
          <w:p w14:paraId="58FD3C6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065" w:type="dxa"/>
          </w:tcPr>
          <w:p w14:paraId="060448E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0.067</w:t>
            </w:r>
          </w:p>
        </w:tc>
        <w:tc>
          <w:tcPr>
            <w:tcW w:w="1035" w:type="dxa"/>
          </w:tcPr>
          <w:p w14:paraId="6D6E03A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308E5AC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03C968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04CE0619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8" w:type="dxa"/>
            <w:gridSpan w:val="9"/>
            <w:tcBorders>
              <w:left w:val="single" w:sz="18" w:space="0" w:color="auto"/>
              <w:right w:val="single" w:sz="18" w:space="0" w:color="auto"/>
            </w:tcBorders>
            <w:shd w:val="clear" w:color="auto" w:fill="D1D1D1" w:themeFill="background2" w:themeFillShade="E6"/>
          </w:tcPr>
          <w:p w14:paraId="0D22A2D9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Substance Use</w:t>
            </w:r>
          </w:p>
        </w:tc>
      </w:tr>
      <w:tr w:rsidR="009F6C6F" w:rsidRPr="0015114B" w14:paraId="52C01E3D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6ECCA773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bookmarkStart w:id="0" w:name="_Hlk155281736"/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Smoking (Past or Present)</w:t>
            </w:r>
          </w:p>
        </w:tc>
        <w:tc>
          <w:tcPr>
            <w:tcW w:w="1655" w:type="dxa"/>
          </w:tcPr>
          <w:p w14:paraId="3C40D3B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88 (38%)</w:t>
            </w:r>
          </w:p>
        </w:tc>
        <w:tc>
          <w:tcPr>
            <w:tcW w:w="1655" w:type="dxa"/>
          </w:tcPr>
          <w:p w14:paraId="1E073E1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23 (26%)</w:t>
            </w:r>
          </w:p>
        </w:tc>
        <w:tc>
          <w:tcPr>
            <w:tcW w:w="1656" w:type="dxa"/>
          </w:tcPr>
          <w:p w14:paraId="16E5E90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53 (50%)</w:t>
            </w:r>
          </w:p>
        </w:tc>
        <w:tc>
          <w:tcPr>
            <w:tcW w:w="1656" w:type="dxa"/>
          </w:tcPr>
          <w:p w14:paraId="0D2A526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 (32%)</w:t>
            </w:r>
          </w:p>
        </w:tc>
        <w:tc>
          <w:tcPr>
            <w:tcW w:w="1065" w:type="dxa"/>
          </w:tcPr>
          <w:p w14:paraId="2BA7A8C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1035" w:type="dxa"/>
          </w:tcPr>
          <w:p w14:paraId="5A02F46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17" w:type="dxa"/>
          </w:tcPr>
          <w:p w14:paraId="3E679F1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284DFBC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bookmarkEnd w:id="0"/>
      <w:tr w:rsidR="009F6C6F" w:rsidRPr="0015114B" w14:paraId="3F46F14D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2F54DF0E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lastRenderedPageBreak/>
              <w:t xml:space="preserve">    Alcohol Use Disorder</w:t>
            </w:r>
          </w:p>
        </w:tc>
        <w:tc>
          <w:tcPr>
            <w:tcW w:w="1655" w:type="dxa"/>
          </w:tcPr>
          <w:p w14:paraId="65FDEE3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15 (6.5%)</w:t>
            </w:r>
          </w:p>
        </w:tc>
        <w:tc>
          <w:tcPr>
            <w:tcW w:w="1655" w:type="dxa"/>
          </w:tcPr>
          <w:p w14:paraId="59A8441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(2.3%)</w:t>
            </w:r>
          </w:p>
        </w:tc>
        <w:tc>
          <w:tcPr>
            <w:tcW w:w="1656" w:type="dxa"/>
          </w:tcPr>
          <w:p w14:paraId="2749023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(0.9%)</w:t>
            </w:r>
          </w:p>
        </w:tc>
        <w:tc>
          <w:tcPr>
            <w:tcW w:w="1656" w:type="dxa"/>
          </w:tcPr>
          <w:p w14:paraId="36E6EC5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 (32%)</w:t>
            </w:r>
          </w:p>
        </w:tc>
        <w:tc>
          <w:tcPr>
            <w:tcW w:w="1065" w:type="dxa"/>
          </w:tcPr>
          <w:p w14:paraId="5405C92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7D03C20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14384C7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EDAE9C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***</w:t>
            </w:r>
          </w:p>
        </w:tc>
      </w:tr>
      <w:tr w:rsidR="009F6C6F" w:rsidRPr="0015114B" w14:paraId="1EA1E915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FA3DC6F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Other Substance Use Disorder</w:t>
            </w:r>
          </w:p>
        </w:tc>
        <w:tc>
          <w:tcPr>
            <w:tcW w:w="1655" w:type="dxa"/>
          </w:tcPr>
          <w:p w14:paraId="6C4C506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(2.2%)</w:t>
            </w:r>
          </w:p>
        </w:tc>
        <w:tc>
          <w:tcPr>
            <w:tcW w:w="1655" w:type="dxa"/>
          </w:tcPr>
          <w:p w14:paraId="46B5ADE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(1.1%)</w:t>
            </w:r>
          </w:p>
        </w:tc>
        <w:tc>
          <w:tcPr>
            <w:tcW w:w="1656" w:type="dxa"/>
          </w:tcPr>
          <w:p w14:paraId="42DE389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(0.9%)</w:t>
            </w:r>
          </w:p>
        </w:tc>
        <w:tc>
          <w:tcPr>
            <w:tcW w:w="1656" w:type="dxa"/>
          </w:tcPr>
          <w:p w14:paraId="622DA40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(7.9%)</w:t>
            </w:r>
          </w:p>
        </w:tc>
        <w:tc>
          <w:tcPr>
            <w:tcW w:w="1065" w:type="dxa"/>
          </w:tcPr>
          <w:p w14:paraId="0BF9F8E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0.063</w:t>
            </w:r>
          </w:p>
        </w:tc>
        <w:tc>
          <w:tcPr>
            <w:tcW w:w="1035" w:type="dxa"/>
          </w:tcPr>
          <w:p w14:paraId="0FCEB2C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07AC3AC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556D12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3B9470C9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8" w:type="dxa"/>
            <w:gridSpan w:val="9"/>
            <w:tcBorders>
              <w:left w:val="single" w:sz="18" w:space="0" w:color="auto"/>
              <w:right w:val="single" w:sz="18" w:space="0" w:color="auto"/>
            </w:tcBorders>
            <w:shd w:val="clear" w:color="auto" w:fill="D1D1D1" w:themeFill="background2" w:themeFillShade="E6"/>
          </w:tcPr>
          <w:p w14:paraId="44779B7A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  <w:t>Decision Making at Admission</w:t>
            </w:r>
          </w:p>
        </w:tc>
      </w:tr>
      <w:tr w:rsidR="009F6C6F" w:rsidRPr="0015114B" w14:paraId="79340A31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8B7A436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Patient Incapacitated</w:t>
            </w:r>
          </w:p>
        </w:tc>
        <w:tc>
          <w:tcPr>
            <w:tcW w:w="1655" w:type="dxa"/>
          </w:tcPr>
          <w:p w14:paraId="4823999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91 (39%)</w:t>
            </w:r>
          </w:p>
        </w:tc>
        <w:tc>
          <w:tcPr>
            <w:tcW w:w="1655" w:type="dxa"/>
          </w:tcPr>
          <w:p w14:paraId="18C8E86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32 (36%)</w:t>
            </w:r>
          </w:p>
        </w:tc>
        <w:tc>
          <w:tcPr>
            <w:tcW w:w="1656" w:type="dxa"/>
          </w:tcPr>
          <w:p w14:paraId="6E87FB5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39 (37%)</w:t>
            </w:r>
          </w:p>
        </w:tc>
        <w:tc>
          <w:tcPr>
            <w:tcW w:w="1656" w:type="dxa"/>
          </w:tcPr>
          <w:p w14:paraId="71C1856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20 (53%)</w:t>
            </w:r>
          </w:p>
        </w:tc>
        <w:tc>
          <w:tcPr>
            <w:tcW w:w="1065" w:type="dxa"/>
          </w:tcPr>
          <w:p w14:paraId="2828A48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0.2</w:t>
            </w:r>
          </w:p>
        </w:tc>
        <w:tc>
          <w:tcPr>
            <w:tcW w:w="1035" w:type="dxa"/>
          </w:tcPr>
          <w:p w14:paraId="3A3D9C1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89A53F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394A96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41E9CA1D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C77ECF7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Existing Care-limiting Directive</w:t>
            </w:r>
          </w:p>
        </w:tc>
        <w:tc>
          <w:tcPr>
            <w:tcW w:w="1655" w:type="dxa"/>
          </w:tcPr>
          <w:p w14:paraId="7FCAA09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85 (37%)</w:t>
            </w:r>
          </w:p>
        </w:tc>
        <w:tc>
          <w:tcPr>
            <w:tcW w:w="1655" w:type="dxa"/>
          </w:tcPr>
          <w:p w14:paraId="1B807B8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42 (48%)</w:t>
            </w:r>
          </w:p>
        </w:tc>
        <w:tc>
          <w:tcPr>
            <w:tcW w:w="1656" w:type="dxa"/>
          </w:tcPr>
          <w:p w14:paraId="2B10CC3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36 (34%)</w:t>
            </w:r>
          </w:p>
        </w:tc>
        <w:tc>
          <w:tcPr>
            <w:tcW w:w="1656" w:type="dxa"/>
          </w:tcPr>
          <w:p w14:paraId="3E77BE8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(18%)</w:t>
            </w:r>
          </w:p>
        </w:tc>
        <w:tc>
          <w:tcPr>
            <w:tcW w:w="1065" w:type="dxa"/>
          </w:tcPr>
          <w:p w14:paraId="12D4819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1035" w:type="dxa"/>
          </w:tcPr>
          <w:p w14:paraId="7D7BEA5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15DB360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15B4533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607EBB63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0FB7F8B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>Surrogate</w:t>
            </w: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Available at Admission</w:t>
            </w:r>
            <w:r w:rsidRPr="7019BAD0">
              <w:rPr>
                <w:rFonts w:eastAsiaTheme="minorEastAsia"/>
                <w:color w:val="000000" w:themeColor="text1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1655" w:type="dxa"/>
          </w:tcPr>
          <w:p w14:paraId="0B58DC8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223 (96%)</w:t>
            </w:r>
          </w:p>
        </w:tc>
        <w:tc>
          <w:tcPr>
            <w:tcW w:w="1655" w:type="dxa"/>
          </w:tcPr>
          <w:p w14:paraId="6B0FEEA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86 (98%)</w:t>
            </w:r>
          </w:p>
        </w:tc>
        <w:tc>
          <w:tcPr>
            <w:tcW w:w="1656" w:type="dxa"/>
          </w:tcPr>
          <w:p w14:paraId="5D43091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102 (96%)</w:t>
            </w:r>
          </w:p>
        </w:tc>
        <w:tc>
          <w:tcPr>
            <w:tcW w:w="1656" w:type="dxa"/>
          </w:tcPr>
          <w:p w14:paraId="6FC1307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35 (92%)</w:t>
            </w:r>
          </w:p>
        </w:tc>
        <w:tc>
          <w:tcPr>
            <w:tcW w:w="1065" w:type="dxa"/>
          </w:tcPr>
          <w:p w14:paraId="616E29E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1035" w:type="dxa"/>
          </w:tcPr>
          <w:p w14:paraId="5A49DAA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5E5730A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1F2890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B23C992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8E79E80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>Surrogate</w:t>
            </w: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Decision-Maker</w:t>
            </w:r>
          </w:p>
        </w:tc>
        <w:tc>
          <w:tcPr>
            <w:tcW w:w="1655" w:type="dxa"/>
          </w:tcPr>
          <w:p w14:paraId="68B8970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</w:tcPr>
          <w:p w14:paraId="0C86AB0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255D04D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7C8E796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5" w:type="dxa"/>
          </w:tcPr>
          <w:p w14:paraId="00D4361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035" w:type="dxa"/>
          </w:tcPr>
          <w:p w14:paraId="682BE9B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17" w:type="dxa"/>
          </w:tcPr>
          <w:p w14:paraId="77B3129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2BDDE84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</w:tr>
      <w:tr w:rsidR="009F6C6F" w:rsidRPr="0015114B" w14:paraId="3F5641B7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26F8DC94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Spouse</w:t>
            </w:r>
          </w:p>
        </w:tc>
        <w:tc>
          <w:tcPr>
            <w:tcW w:w="1655" w:type="dxa"/>
          </w:tcPr>
          <w:p w14:paraId="3432DAE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52 (22%)</w:t>
            </w:r>
          </w:p>
        </w:tc>
        <w:tc>
          <w:tcPr>
            <w:tcW w:w="1655" w:type="dxa"/>
          </w:tcPr>
          <w:p w14:paraId="1E03BDA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(5.7%)</w:t>
            </w:r>
          </w:p>
        </w:tc>
        <w:tc>
          <w:tcPr>
            <w:tcW w:w="1656" w:type="dxa"/>
          </w:tcPr>
          <w:p w14:paraId="108FC0A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40 (38%)</w:t>
            </w:r>
          </w:p>
        </w:tc>
        <w:tc>
          <w:tcPr>
            <w:tcW w:w="1656" w:type="dxa"/>
          </w:tcPr>
          <w:p w14:paraId="75DEB2B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(18%)</w:t>
            </w:r>
          </w:p>
        </w:tc>
        <w:tc>
          <w:tcPr>
            <w:tcW w:w="1065" w:type="dxa"/>
          </w:tcPr>
          <w:p w14:paraId="7B7AED7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35F5107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1584EF5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27DF5F4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41BAF3ED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6B23E20B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Child</w:t>
            </w:r>
          </w:p>
        </w:tc>
        <w:tc>
          <w:tcPr>
            <w:tcW w:w="1655" w:type="dxa"/>
          </w:tcPr>
          <w:p w14:paraId="5AA3B4A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91 (39%)</w:t>
            </w:r>
          </w:p>
        </w:tc>
        <w:tc>
          <w:tcPr>
            <w:tcW w:w="1655" w:type="dxa"/>
          </w:tcPr>
          <w:p w14:paraId="55568A3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52 (59%)</w:t>
            </w:r>
          </w:p>
        </w:tc>
        <w:tc>
          <w:tcPr>
            <w:tcW w:w="1656" w:type="dxa"/>
          </w:tcPr>
          <w:p w14:paraId="7400489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36 (34%)</w:t>
            </w:r>
          </w:p>
        </w:tc>
        <w:tc>
          <w:tcPr>
            <w:tcW w:w="1656" w:type="dxa"/>
          </w:tcPr>
          <w:p w14:paraId="49EEFF4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(7.9%)</w:t>
            </w:r>
          </w:p>
        </w:tc>
        <w:tc>
          <w:tcPr>
            <w:tcW w:w="1065" w:type="dxa"/>
          </w:tcPr>
          <w:p w14:paraId="70C37EC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16E3CFD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3CAA523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D21B8C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2924B650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C2C9D25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bookmarkStart w:id="1" w:name="_Hlk155282161"/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Parent</w:t>
            </w:r>
          </w:p>
        </w:tc>
        <w:tc>
          <w:tcPr>
            <w:tcW w:w="1655" w:type="dxa"/>
          </w:tcPr>
          <w:p w14:paraId="16956A5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 (5.2%)</w:t>
            </w:r>
          </w:p>
        </w:tc>
        <w:tc>
          <w:tcPr>
            <w:tcW w:w="1655" w:type="dxa"/>
          </w:tcPr>
          <w:p w14:paraId="7D1C38A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3EB75F3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1BCC084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 (32%)</w:t>
            </w:r>
          </w:p>
        </w:tc>
        <w:tc>
          <w:tcPr>
            <w:tcW w:w="1065" w:type="dxa"/>
          </w:tcPr>
          <w:p w14:paraId="7D65B8E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4274139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7A21852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2FE844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bookmarkEnd w:id="1"/>
      <w:tr w:rsidR="009F6C6F" w:rsidRPr="0015114B" w14:paraId="6FDFFCE7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0072E8EB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Sibling</w:t>
            </w:r>
          </w:p>
        </w:tc>
        <w:tc>
          <w:tcPr>
            <w:tcW w:w="1655" w:type="dxa"/>
          </w:tcPr>
          <w:p w14:paraId="535E284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10 (4.3%)</w:t>
            </w:r>
          </w:p>
        </w:tc>
        <w:tc>
          <w:tcPr>
            <w:tcW w:w="1655" w:type="dxa"/>
          </w:tcPr>
          <w:p w14:paraId="5E3C32B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(4.5%)</w:t>
            </w:r>
          </w:p>
        </w:tc>
        <w:tc>
          <w:tcPr>
            <w:tcW w:w="1656" w:type="dxa"/>
          </w:tcPr>
          <w:p w14:paraId="4673672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(0.9%)</w:t>
            </w:r>
          </w:p>
        </w:tc>
        <w:tc>
          <w:tcPr>
            <w:tcW w:w="1656" w:type="dxa"/>
          </w:tcPr>
          <w:p w14:paraId="5448617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(13%)</w:t>
            </w:r>
          </w:p>
        </w:tc>
        <w:tc>
          <w:tcPr>
            <w:tcW w:w="1065" w:type="dxa"/>
          </w:tcPr>
          <w:p w14:paraId="77CFCB1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79AF791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5BC6311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D570EC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0835E4D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EF624B9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Friend</w:t>
            </w:r>
          </w:p>
        </w:tc>
        <w:tc>
          <w:tcPr>
            <w:tcW w:w="1655" w:type="dxa"/>
          </w:tcPr>
          <w:p w14:paraId="43EBC25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(2.6%)</w:t>
            </w:r>
          </w:p>
        </w:tc>
        <w:tc>
          <w:tcPr>
            <w:tcW w:w="1655" w:type="dxa"/>
          </w:tcPr>
          <w:p w14:paraId="468A9A0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(3.4%)</w:t>
            </w:r>
          </w:p>
        </w:tc>
        <w:tc>
          <w:tcPr>
            <w:tcW w:w="1656" w:type="dxa"/>
          </w:tcPr>
          <w:p w14:paraId="4E44015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(2.8%)</w:t>
            </w:r>
          </w:p>
        </w:tc>
        <w:tc>
          <w:tcPr>
            <w:tcW w:w="1656" w:type="dxa"/>
          </w:tcPr>
          <w:p w14:paraId="21F5528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065" w:type="dxa"/>
          </w:tcPr>
          <w:p w14:paraId="5B6C0E0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5B62646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8B3938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C30358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7A59DDC2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AC5A861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Other</w:t>
            </w:r>
          </w:p>
        </w:tc>
        <w:tc>
          <w:tcPr>
            <w:tcW w:w="1655" w:type="dxa"/>
          </w:tcPr>
          <w:p w14:paraId="0BD98D8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15 (6.5%)</w:t>
            </w:r>
          </w:p>
        </w:tc>
        <w:tc>
          <w:tcPr>
            <w:tcW w:w="1655" w:type="dxa"/>
          </w:tcPr>
          <w:p w14:paraId="3417F48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 (14%)</w:t>
            </w:r>
          </w:p>
        </w:tc>
        <w:tc>
          <w:tcPr>
            <w:tcW w:w="1656" w:type="dxa"/>
          </w:tcPr>
          <w:p w14:paraId="160C892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(2.8%)</w:t>
            </w:r>
          </w:p>
        </w:tc>
        <w:tc>
          <w:tcPr>
            <w:tcW w:w="1656" w:type="dxa"/>
          </w:tcPr>
          <w:p w14:paraId="79F67A2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065" w:type="dxa"/>
          </w:tcPr>
          <w:p w14:paraId="7FB913F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7A3FD6D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7E22473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04137AC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0350A5A2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649D67E4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No</w:t>
            </w:r>
            <w:r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>ne</w:t>
            </w: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Specified</w:t>
            </w:r>
          </w:p>
        </w:tc>
        <w:tc>
          <w:tcPr>
            <w:tcW w:w="1655" w:type="dxa"/>
          </w:tcPr>
          <w:p w14:paraId="05A77EC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46 (20%)</w:t>
            </w:r>
          </w:p>
        </w:tc>
        <w:tc>
          <w:tcPr>
            <w:tcW w:w="1655" w:type="dxa"/>
          </w:tcPr>
          <w:p w14:paraId="05B86AA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 (14%)</w:t>
            </w:r>
          </w:p>
        </w:tc>
        <w:tc>
          <w:tcPr>
            <w:tcW w:w="1656" w:type="dxa"/>
          </w:tcPr>
          <w:p w14:paraId="0EE1070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23 (22%)</w:t>
            </w:r>
          </w:p>
        </w:tc>
        <w:tc>
          <w:tcPr>
            <w:tcW w:w="1656" w:type="dxa"/>
          </w:tcPr>
          <w:p w14:paraId="69D84AE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(29%)</w:t>
            </w:r>
          </w:p>
        </w:tc>
        <w:tc>
          <w:tcPr>
            <w:tcW w:w="1065" w:type="dxa"/>
          </w:tcPr>
          <w:p w14:paraId="29BE36D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014AB56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A1E7F2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F008DE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66494826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47EEF751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 xml:space="preserve">    Neurosurgery Attending</w:t>
            </w:r>
            <w:r w:rsidRPr="7019BAD0">
              <w:rPr>
                <w:rFonts w:eastAsiaTheme="minorEastAsia"/>
                <w:color w:val="000000" w:themeColor="text1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655" w:type="dxa"/>
          </w:tcPr>
          <w:p w14:paraId="3592B28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5" w:type="dxa"/>
          </w:tcPr>
          <w:p w14:paraId="57D69B5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5F120CF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56" w:type="dxa"/>
          </w:tcPr>
          <w:p w14:paraId="5288D1B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5" w:type="dxa"/>
          </w:tcPr>
          <w:p w14:paraId="65E3810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1035" w:type="dxa"/>
          </w:tcPr>
          <w:p w14:paraId="63DAA27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5596B74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1201B35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62890E4D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2461C135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04a337b6</w:t>
            </w:r>
          </w:p>
        </w:tc>
        <w:tc>
          <w:tcPr>
            <w:tcW w:w="1655" w:type="dxa"/>
          </w:tcPr>
          <w:p w14:paraId="553DDB3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11 (4.7%)</w:t>
            </w:r>
          </w:p>
        </w:tc>
        <w:tc>
          <w:tcPr>
            <w:tcW w:w="1655" w:type="dxa"/>
          </w:tcPr>
          <w:p w14:paraId="410F48A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(5.7%)</w:t>
            </w:r>
          </w:p>
        </w:tc>
        <w:tc>
          <w:tcPr>
            <w:tcW w:w="1656" w:type="dxa"/>
          </w:tcPr>
          <w:p w14:paraId="02625A8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(4.7%)</w:t>
            </w:r>
          </w:p>
        </w:tc>
        <w:tc>
          <w:tcPr>
            <w:tcW w:w="1656" w:type="dxa"/>
          </w:tcPr>
          <w:p w14:paraId="1237A13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(2.6%)</w:t>
            </w:r>
          </w:p>
        </w:tc>
        <w:tc>
          <w:tcPr>
            <w:tcW w:w="1065" w:type="dxa"/>
          </w:tcPr>
          <w:p w14:paraId="7B2FBED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71B8965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516B906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268F4CF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3D7E2E9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EF68700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1b5f0eb4</w:t>
            </w:r>
          </w:p>
        </w:tc>
        <w:tc>
          <w:tcPr>
            <w:tcW w:w="1655" w:type="dxa"/>
          </w:tcPr>
          <w:p w14:paraId="12A5DB7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15 (6.5%)</w:t>
            </w:r>
          </w:p>
        </w:tc>
        <w:tc>
          <w:tcPr>
            <w:tcW w:w="1655" w:type="dxa"/>
          </w:tcPr>
          <w:p w14:paraId="7FE18DF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(6.8%)</w:t>
            </w:r>
          </w:p>
        </w:tc>
        <w:tc>
          <w:tcPr>
            <w:tcW w:w="1656" w:type="dxa"/>
          </w:tcPr>
          <w:p w14:paraId="0B0F405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(5.7%)</w:t>
            </w:r>
          </w:p>
        </w:tc>
        <w:tc>
          <w:tcPr>
            <w:tcW w:w="1656" w:type="dxa"/>
          </w:tcPr>
          <w:p w14:paraId="6324827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(7.9%)</w:t>
            </w:r>
          </w:p>
        </w:tc>
        <w:tc>
          <w:tcPr>
            <w:tcW w:w="1065" w:type="dxa"/>
          </w:tcPr>
          <w:p w14:paraId="0AAD7A1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3C3208B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6863DE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702DCA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3B6E86FE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C28E23C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238b81a9</w:t>
            </w:r>
          </w:p>
        </w:tc>
        <w:tc>
          <w:tcPr>
            <w:tcW w:w="1655" w:type="dxa"/>
          </w:tcPr>
          <w:p w14:paraId="677BC64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(3.0%)</w:t>
            </w:r>
          </w:p>
        </w:tc>
        <w:tc>
          <w:tcPr>
            <w:tcW w:w="1655" w:type="dxa"/>
          </w:tcPr>
          <w:p w14:paraId="127176C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 (2.3%)</w:t>
            </w:r>
          </w:p>
        </w:tc>
        <w:tc>
          <w:tcPr>
            <w:tcW w:w="1656" w:type="dxa"/>
          </w:tcPr>
          <w:p w14:paraId="25E61E2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(3.8%)</w:t>
            </w:r>
          </w:p>
        </w:tc>
        <w:tc>
          <w:tcPr>
            <w:tcW w:w="1656" w:type="dxa"/>
          </w:tcPr>
          <w:p w14:paraId="081FE66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(2.6%)</w:t>
            </w:r>
          </w:p>
        </w:tc>
        <w:tc>
          <w:tcPr>
            <w:tcW w:w="1065" w:type="dxa"/>
          </w:tcPr>
          <w:p w14:paraId="4AD60F2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110F0A1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090277B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3EB8324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101DAB7C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1A3DA201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5d287a92</w:t>
            </w:r>
          </w:p>
        </w:tc>
        <w:tc>
          <w:tcPr>
            <w:tcW w:w="1655" w:type="dxa"/>
          </w:tcPr>
          <w:p w14:paraId="497CD12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15 (6.5%)</w:t>
            </w:r>
          </w:p>
        </w:tc>
        <w:tc>
          <w:tcPr>
            <w:tcW w:w="1655" w:type="dxa"/>
          </w:tcPr>
          <w:p w14:paraId="546FFE3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(4.5%)</w:t>
            </w:r>
          </w:p>
        </w:tc>
        <w:tc>
          <w:tcPr>
            <w:tcW w:w="1656" w:type="dxa"/>
          </w:tcPr>
          <w:p w14:paraId="677836E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(6.6%)</w:t>
            </w:r>
          </w:p>
        </w:tc>
        <w:tc>
          <w:tcPr>
            <w:tcW w:w="1656" w:type="dxa"/>
          </w:tcPr>
          <w:p w14:paraId="09E0361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(11%)</w:t>
            </w:r>
          </w:p>
        </w:tc>
        <w:tc>
          <w:tcPr>
            <w:tcW w:w="1065" w:type="dxa"/>
          </w:tcPr>
          <w:p w14:paraId="7987938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6132877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A83C4B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5C1E43D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2B1DC98D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D486ABE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5f19fc6c</w:t>
            </w:r>
          </w:p>
        </w:tc>
        <w:tc>
          <w:tcPr>
            <w:tcW w:w="1655" w:type="dxa"/>
          </w:tcPr>
          <w:p w14:paraId="3E33EBC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53 (23%)</w:t>
            </w:r>
          </w:p>
        </w:tc>
        <w:tc>
          <w:tcPr>
            <w:tcW w:w="1655" w:type="dxa"/>
          </w:tcPr>
          <w:p w14:paraId="68E98C6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25 (28%)</w:t>
            </w:r>
          </w:p>
        </w:tc>
        <w:tc>
          <w:tcPr>
            <w:tcW w:w="1656" w:type="dxa"/>
          </w:tcPr>
          <w:p w14:paraId="62BB69E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20 (19%)</w:t>
            </w:r>
          </w:p>
        </w:tc>
        <w:tc>
          <w:tcPr>
            <w:tcW w:w="1656" w:type="dxa"/>
          </w:tcPr>
          <w:p w14:paraId="4ADBE9F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 (21%)</w:t>
            </w:r>
          </w:p>
        </w:tc>
        <w:tc>
          <w:tcPr>
            <w:tcW w:w="1065" w:type="dxa"/>
          </w:tcPr>
          <w:p w14:paraId="71AB710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591C4AF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D75111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7F1D890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1D0B373D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30C9E623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7c87cd0c</w:t>
            </w:r>
          </w:p>
        </w:tc>
        <w:tc>
          <w:tcPr>
            <w:tcW w:w="1655" w:type="dxa"/>
          </w:tcPr>
          <w:p w14:paraId="4C8EA43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13 (5.6%)</w:t>
            </w:r>
          </w:p>
        </w:tc>
        <w:tc>
          <w:tcPr>
            <w:tcW w:w="1655" w:type="dxa"/>
          </w:tcPr>
          <w:p w14:paraId="173F4B4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(5.7%)</w:t>
            </w:r>
          </w:p>
        </w:tc>
        <w:tc>
          <w:tcPr>
            <w:tcW w:w="1656" w:type="dxa"/>
          </w:tcPr>
          <w:p w14:paraId="723755C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(3.8%)</w:t>
            </w:r>
          </w:p>
        </w:tc>
        <w:tc>
          <w:tcPr>
            <w:tcW w:w="1656" w:type="dxa"/>
          </w:tcPr>
          <w:p w14:paraId="4FE1B61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(11%)</w:t>
            </w:r>
          </w:p>
        </w:tc>
        <w:tc>
          <w:tcPr>
            <w:tcW w:w="1065" w:type="dxa"/>
          </w:tcPr>
          <w:p w14:paraId="2113564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7DE1343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39DD13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187008B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3ABF8047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252E212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7f1962a5</w:t>
            </w:r>
          </w:p>
        </w:tc>
        <w:tc>
          <w:tcPr>
            <w:tcW w:w="1655" w:type="dxa"/>
          </w:tcPr>
          <w:p w14:paraId="50B7AE3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 (3.4%)</w:t>
            </w:r>
          </w:p>
        </w:tc>
        <w:tc>
          <w:tcPr>
            <w:tcW w:w="1655" w:type="dxa"/>
          </w:tcPr>
          <w:p w14:paraId="31A47B5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656" w:type="dxa"/>
          </w:tcPr>
          <w:p w14:paraId="0E1C3A8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(6.6%)</w:t>
            </w:r>
          </w:p>
        </w:tc>
        <w:tc>
          <w:tcPr>
            <w:tcW w:w="1656" w:type="dxa"/>
          </w:tcPr>
          <w:p w14:paraId="6BFF28C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(2.6%)</w:t>
            </w:r>
          </w:p>
        </w:tc>
        <w:tc>
          <w:tcPr>
            <w:tcW w:w="1065" w:type="dxa"/>
          </w:tcPr>
          <w:p w14:paraId="36CC80A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5E6FA9FB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7CD8E7E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2846AF4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28D6EE6F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FA8E7D4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960e6b7e</w:t>
            </w:r>
          </w:p>
        </w:tc>
        <w:tc>
          <w:tcPr>
            <w:tcW w:w="1655" w:type="dxa"/>
          </w:tcPr>
          <w:p w14:paraId="6DD2872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9 (3.9%)</w:t>
            </w:r>
          </w:p>
        </w:tc>
        <w:tc>
          <w:tcPr>
            <w:tcW w:w="1655" w:type="dxa"/>
          </w:tcPr>
          <w:p w14:paraId="4097ECE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(5.7%)</w:t>
            </w:r>
          </w:p>
        </w:tc>
        <w:tc>
          <w:tcPr>
            <w:tcW w:w="1656" w:type="dxa"/>
          </w:tcPr>
          <w:p w14:paraId="1F6794C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 (3.8%)</w:t>
            </w:r>
          </w:p>
        </w:tc>
        <w:tc>
          <w:tcPr>
            <w:tcW w:w="1656" w:type="dxa"/>
          </w:tcPr>
          <w:p w14:paraId="63C2BD9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0 (0%)</w:t>
            </w:r>
          </w:p>
        </w:tc>
        <w:tc>
          <w:tcPr>
            <w:tcW w:w="1065" w:type="dxa"/>
          </w:tcPr>
          <w:p w14:paraId="40EFAE3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45FB001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940691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70BC02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9326CDF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5885EB7E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ad0fe8d1</w:t>
            </w:r>
          </w:p>
        </w:tc>
        <w:tc>
          <w:tcPr>
            <w:tcW w:w="1655" w:type="dxa"/>
          </w:tcPr>
          <w:p w14:paraId="24A8327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18 (7.8%)</w:t>
            </w:r>
          </w:p>
        </w:tc>
        <w:tc>
          <w:tcPr>
            <w:tcW w:w="1655" w:type="dxa"/>
          </w:tcPr>
          <w:p w14:paraId="63A3E19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(6.8%)</w:t>
            </w:r>
          </w:p>
        </w:tc>
        <w:tc>
          <w:tcPr>
            <w:tcW w:w="1656" w:type="dxa"/>
          </w:tcPr>
          <w:p w14:paraId="2111E46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(6.6%)</w:t>
            </w:r>
          </w:p>
        </w:tc>
        <w:tc>
          <w:tcPr>
            <w:tcW w:w="1656" w:type="dxa"/>
          </w:tcPr>
          <w:p w14:paraId="4673092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(13%)</w:t>
            </w:r>
          </w:p>
        </w:tc>
        <w:tc>
          <w:tcPr>
            <w:tcW w:w="1065" w:type="dxa"/>
          </w:tcPr>
          <w:p w14:paraId="4632BB37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2345009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2934E2B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CE99CD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74584ED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7E878A97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db95f7d4</w:t>
            </w:r>
          </w:p>
        </w:tc>
        <w:tc>
          <w:tcPr>
            <w:tcW w:w="1655" w:type="dxa"/>
          </w:tcPr>
          <w:p w14:paraId="30DCAC0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12 (5.2%)</w:t>
            </w:r>
          </w:p>
        </w:tc>
        <w:tc>
          <w:tcPr>
            <w:tcW w:w="1655" w:type="dxa"/>
          </w:tcPr>
          <w:p w14:paraId="1CC16FD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(6.8%)</w:t>
            </w:r>
          </w:p>
        </w:tc>
        <w:tc>
          <w:tcPr>
            <w:tcW w:w="1656" w:type="dxa"/>
          </w:tcPr>
          <w:p w14:paraId="43EBCA38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5 (4.7%)</w:t>
            </w:r>
          </w:p>
        </w:tc>
        <w:tc>
          <w:tcPr>
            <w:tcW w:w="1656" w:type="dxa"/>
          </w:tcPr>
          <w:p w14:paraId="47B994A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 (2.6%)</w:t>
            </w:r>
          </w:p>
        </w:tc>
        <w:tc>
          <w:tcPr>
            <w:tcW w:w="1065" w:type="dxa"/>
          </w:tcPr>
          <w:p w14:paraId="358850A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498B519D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00C6D54C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6F16F3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1851A9D5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21095084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ee42f8ff</w:t>
            </w:r>
          </w:p>
        </w:tc>
        <w:tc>
          <w:tcPr>
            <w:tcW w:w="1655" w:type="dxa"/>
          </w:tcPr>
          <w:p w14:paraId="7D62985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17 (7.3%)</w:t>
            </w:r>
          </w:p>
        </w:tc>
        <w:tc>
          <w:tcPr>
            <w:tcW w:w="1655" w:type="dxa"/>
          </w:tcPr>
          <w:p w14:paraId="4A7A3663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6 (6.8%)</w:t>
            </w:r>
          </w:p>
        </w:tc>
        <w:tc>
          <w:tcPr>
            <w:tcW w:w="1656" w:type="dxa"/>
          </w:tcPr>
          <w:p w14:paraId="4D85616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8 (7.5%)</w:t>
            </w:r>
          </w:p>
        </w:tc>
        <w:tc>
          <w:tcPr>
            <w:tcW w:w="1656" w:type="dxa"/>
          </w:tcPr>
          <w:p w14:paraId="10F7C7A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3 (7.9%)</w:t>
            </w:r>
          </w:p>
        </w:tc>
        <w:tc>
          <w:tcPr>
            <w:tcW w:w="1065" w:type="dxa"/>
          </w:tcPr>
          <w:p w14:paraId="0CB218F9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2774C5C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45D3208E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4F94BE34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5937E95E" w14:textId="77777777" w:rsidTr="002C4CF4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4" w:type="dxa"/>
            <w:tcBorders>
              <w:left w:val="single" w:sz="18" w:space="0" w:color="auto"/>
            </w:tcBorders>
          </w:tcPr>
          <w:p w14:paraId="0FED1B29" w14:textId="77777777" w:rsidR="009F6C6F" w:rsidRPr="003F5470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sz w:val="18"/>
                <w:szCs w:val="18"/>
              </w:rPr>
              <w:t xml:space="preserve">        Other</w:t>
            </w:r>
            <w:r>
              <w:tab/>
            </w:r>
          </w:p>
        </w:tc>
        <w:tc>
          <w:tcPr>
            <w:tcW w:w="1655" w:type="dxa"/>
          </w:tcPr>
          <w:p w14:paraId="1637B203" w14:textId="77777777" w:rsidR="009F6C6F" w:rsidRPr="003F5470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47 (20%)</w:t>
            </w:r>
          </w:p>
        </w:tc>
        <w:tc>
          <w:tcPr>
            <w:tcW w:w="1655" w:type="dxa"/>
          </w:tcPr>
          <w:p w14:paraId="71B4E6D1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7019BAD0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15 (17%)</w:t>
            </w:r>
          </w:p>
        </w:tc>
        <w:tc>
          <w:tcPr>
            <w:tcW w:w="1656" w:type="dxa"/>
          </w:tcPr>
          <w:p w14:paraId="4407D5F0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7019BAD0">
              <w:rPr>
                <w:rFonts w:eastAsiaTheme="minorEastAsia"/>
                <w:i/>
                <w:iCs/>
                <w:color w:val="000000" w:themeColor="text1"/>
                <w:sz w:val="18"/>
                <w:szCs w:val="18"/>
              </w:rPr>
              <w:t>25 (24%)</w:t>
            </w:r>
          </w:p>
        </w:tc>
        <w:tc>
          <w:tcPr>
            <w:tcW w:w="1656" w:type="dxa"/>
          </w:tcPr>
          <w:p w14:paraId="7BA73552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7019BAD0">
              <w:rPr>
                <w:rFonts w:eastAsiaTheme="minorEastAsia"/>
                <w:color w:val="000000" w:themeColor="text1"/>
                <w:sz w:val="18"/>
                <w:szCs w:val="18"/>
              </w:rPr>
              <w:t>7 (18%)</w:t>
            </w:r>
          </w:p>
        </w:tc>
        <w:tc>
          <w:tcPr>
            <w:tcW w:w="1065" w:type="dxa"/>
          </w:tcPr>
          <w:p w14:paraId="58B58286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465D328F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17" w:type="dxa"/>
          </w:tcPr>
          <w:p w14:paraId="006976AA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right w:val="single" w:sz="18" w:space="0" w:color="auto"/>
            </w:tcBorders>
          </w:tcPr>
          <w:p w14:paraId="68F9FBA5" w14:textId="77777777" w:rsidR="009F6C6F" w:rsidRPr="0015114B" w:rsidRDefault="009F6C6F" w:rsidP="002C4CF4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F6C6F" w:rsidRPr="0015114B" w14:paraId="1CB7DCDE" w14:textId="77777777" w:rsidTr="002C4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8" w:type="dxa"/>
            <w:gridSpan w:val="9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00B01C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1</w:t>
            </w:r>
            <w:r w:rsidRPr="7019BAD0"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 xml:space="preserve"> Median (IQR); n (%)</w:t>
            </w:r>
            <w:r w:rsidRPr="7019BAD0">
              <w:rPr>
                <w:rFonts w:ascii="MS Gothic" w:eastAsia="MS Gothic" w:hAnsi="MS Gothic" w:cs="MS Gothic" w:hint="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 </w:t>
            </w:r>
          </w:p>
          <w:p w14:paraId="227110C5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  <w:r w:rsidRPr="7019BAD0"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 xml:space="preserve"> Kruskal-Wallis rank sum </w:t>
            </w:r>
            <w:proofErr w:type="gramStart"/>
            <w:r w:rsidRPr="7019BAD0"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test</w:t>
            </w:r>
            <w:proofErr w:type="gramEnd"/>
            <w:r w:rsidRPr="7019BAD0"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; Pearson's Chi-squared test; Fisher's Exact Test</w:t>
            </w:r>
          </w:p>
          <w:p w14:paraId="669D0CF0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3</w:t>
            </w:r>
            <w:r w:rsidRPr="7019BAD0"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 xml:space="preserve"> Significance Codes: [0, 0.001] ‘***’ , (0.001, 0.01] ‘**’, (0.01, 0.05] ‘*’, (0.05, 1] ‘ ’</w:t>
            </w:r>
            <w:r w:rsidRPr="7019BAD0">
              <w:rPr>
                <w:rFonts w:ascii="MS Gothic" w:eastAsia="MS Gothic" w:hAnsi="MS Gothic" w:cs="MS Gothic" w:hint="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 </w:t>
            </w:r>
          </w:p>
          <w:p w14:paraId="320635F2" w14:textId="77777777" w:rsidR="009F6C6F" w:rsidRPr="0015114B" w:rsidRDefault="009F6C6F" w:rsidP="002C4CF4">
            <w:pPr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4</w:t>
            </w:r>
            <w:r w:rsidRPr="7019BAD0"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 xml:space="preserve"> Bonferroni correction for post-hoc pairwise comparisons</w:t>
            </w:r>
            <w:r w:rsidRPr="7019BAD0">
              <w:rPr>
                <w:rFonts w:ascii="MS Gothic" w:eastAsia="MS Gothic" w:hAnsi="MS Gothic" w:cs="MS Gothic" w:hint="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 </w:t>
            </w:r>
          </w:p>
          <w:p w14:paraId="335047D3" w14:textId="77777777" w:rsidR="009F6C6F" w:rsidRDefault="009F6C6F" w:rsidP="002C4CF4">
            <w:pPr>
              <w:keepNext/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>5</w:t>
            </w:r>
            <w:r w:rsidRPr="7019BAD0"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 xml:space="preserve"> “Family” includes designated surrogate if not related to patient</w:t>
            </w:r>
          </w:p>
          <w:p w14:paraId="29E04B5C" w14:textId="77777777" w:rsidR="009F6C6F" w:rsidRPr="0015114B" w:rsidRDefault="009F6C6F" w:rsidP="002C4CF4">
            <w:pPr>
              <w:keepNext/>
              <w:autoSpaceDE w:val="0"/>
              <w:autoSpaceDN w:val="0"/>
              <w:adjustRightInd w:val="0"/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7019BAD0">
              <w:rPr>
                <w:rFonts w:eastAsiaTheme="minorEastAsia"/>
                <w:b w:val="0"/>
                <w:bCs w:val="0"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</w:rPr>
              <w:t xml:space="preserve">6 </w:t>
            </w:r>
            <w:r w:rsidRPr="7019BAD0">
              <w:rPr>
                <w:rFonts w:eastAsiaTheme="minorEastAsia"/>
                <w:b w:val="0"/>
                <w:bCs w:val="0"/>
                <w:color w:val="000000" w:themeColor="text1"/>
                <w:kern w:val="0"/>
                <w:sz w:val="18"/>
                <w:szCs w:val="18"/>
              </w:rPr>
              <w:t>Names obfuscated with unique hash codes to protect anonymity</w:t>
            </w:r>
          </w:p>
        </w:tc>
      </w:tr>
    </w:tbl>
    <w:p w14:paraId="6BBC9E4C" w14:textId="77777777" w:rsidR="000866A0" w:rsidRDefault="000866A0"/>
    <w:sectPr w:rsidR="000866A0" w:rsidSect="008074F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C6F"/>
    <w:rsid w:val="00016BE6"/>
    <w:rsid w:val="000866A0"/>
    <w:rsid w:val="001E158E"/>
    <w:rsid w:val="001F73B7"/>
    <w:rsid w:val="007828F5"/>
    <w:rsid w:val="008074F9"/>
    <w:rsid w:val="009F6C6F"/>
    <w:rsid w:val="00C80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2CEECC"/>
  <w15:chartTrackingRefBased/>
  <w15:docId w15:val="{A4CEED58-9741-6247-8F20-176C2EDA4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C6F"/>
  </w:style>
  <w:style w:type="paragraph" w:styleId="Heading1">
    <w:name w:val="heading 1"/>
    <w:basedOn w:val="Normal"/>
    <w:next w:val="Normal"/>
    <w:link w:val="Heading1Char"/>
    <w:uiPriority w:val="9"/>
    <w:qFormat/>
    <w:rsid w:val="009F6C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6C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6C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6C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6C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6C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6C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6C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6C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6C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6C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6C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6C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6C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6C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6C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6C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6C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6C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6C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6C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6C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6C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6C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6C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6C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6C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6C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6C6F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9F6C6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F6C6F"/>
    <w:pPr>
      <w:spacing w:after="200"/>
    </w:pPr>
    <w:rPr>
      <w:i/>
      <w:iCs/>
      <w:color w:val="0E2841" w:themeColor="text2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6C6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6C6F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F6C6F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6C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6C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1085</Words>
  <Characters>6190</Characters>
  <Application>Microsoft Office Word</Application>
  <DocSecurity>0</DocSecurity>
  <Lines>51</Lines>
  <Paragraphs>14</Paragraphs>
  <ScaleCrop>false</ScaleCrop>
  <Company/>
  <LinksUpToDate>false</LinksUpToDate>
  <CharactersWithSpaces>7261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Andres Aude</dc:creator>
  <cp:keywords/>
  <dc:description/>
  <cp:lastModifiedBy>Carlos Andres Aude</cp:lastModifiedBy>
  <cp:revision>2</cp:revision>
  <dcterms:created xsi:type="dcterms:W3CDTF">2024-03-01T02:17:00Z</dcterms:created>
  <dcterms:modified xsi:type="dcterms:W3CDTF">2024-04-18T23:14:00Z</dcterms:modified>
</cp:coreProperties>
</file>