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82" w:rsidRDefault="00CF1C82" w:rsidP="0084562E">
      <w:pPr>
        <w:widowControl/>
        <w:spacing w:line="480" w:lineRule="auto"/>
        <w:jc w:val="center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Supplemental Materials</w:t>
      </w:r>
    </w:p>
    <w:p w:rsidR="00E00639" w:rsidRPr="00E00639" w:rsidRDefault="00E00639" w:rsidP="00E0063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00639">
        <w:rPr>
          <w:rFonts w:ascii="Times New Roman" w:hAnsi="Times New Roman" w:cs="Times New Roman"/>
          <w:b/>
          <w:bCs/>
          <w:sz w:val="24"/>
          <w:szCs w:val="24"/>
        </w:rPr>
        <w:t>Article title:</w:t>
      </w:r>
      <w:r w:rsidRPr="00E006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0639">
        <w:rPr>
          <w:rFonts w:ascii="Times New Roman" w:hAnsi="Times New Roman" w:cs="Times New Roman"/>
          <w:bCs/>
          <w:sz w:val="24"/>
          <w:szCs w:val="24"/>
        </w:rPr>
        <w:t xml:space="preserve">The association between peripheral sensitivity of thyroid hormones and contrast-induced acute kidney injury: a retrospective study on </w:t>
      </w:r>
      <w:proofErr w:type="spellStart"/>
      <w:r w:rsidRPr="00E00639">
        <w:rPr>
          <w:rFonts w:ascii="Times New Roman" w:hAnsi="Times New Roman" w:cs="Times New Roman"/>
          <w:bCs/>
          <w:sz w:val="24"/>
          <w:szCs w:val="24"/>
        </w:rPr>
        <w:t>euthyroid</w:t>
      </w:r>
      <w:proofErr w:type="spellEnd"/>
      <w:r w:rsidRPr="00E00639">
        <w:rPr>
          <w:rFonts w:ascii="Times New Roman" w:hAnsi="Times New Roman" w:cs="Times New Roman"/>
          <w:bCs/>
          <w:sz w:val="24"/>
          <w:szCs w:val="24"/>
        </w:rPr>
        <w:t xml:space="preserve"> patients underwent coronary angiography</w:t>
      </w:r>
    </w:p>
    <w:p w:rsidR="00E00639" w:rsidRPr="00E00639" w:rsidRDefault="00E00639" w:rsidP="00E0063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00639">
        <w:rPr>
          <w:rFonts w:ascii="Times New Roman" w:hAnsi="Times New Roman" w:cs="Times New Roman"/>
          <w:b/>
          <w:bCs/>
          <w:sz w:val="24"/>
          <w:szCs w:val="24"/>
        </w:rPr>
        <w:t>Journal name:</w:t>
      </w:r>
      <w:r w:rsidRPr="00E00639">
        <w:rPr>
          <w:rFonts w:ascii="Times New Roman" w:hAnsi="Times New Roman" w:cs="Times New Roman"/>
          <w:bCs/>
          <w:sz w:val="24"/>
          <w:szCs w:val="24"/>
        </w:rPr>
        <w:t xml:space="preserve"> Endocrine</w:t>
      </w:r>
    </w:p>
    <w:p w:rsidR="00E00639" w:rsidRDefault="00E00639" w:rsidP="00E00639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</w:pPr>
      <w:r w:rsidRPr="00E00639">
        <w:rPr>
          <w:rFonts w:ascii="Times New Roman" w:eastAsia="等线" w:hAnsi="Times New Roman" w:cs="Times New Roman"/>
          <w:b/>
          <w:color w:val="000000"/>
          <w:sz w:val="24"/>
          <w:szCs w:val="24"/>
        </w:rPr>
        <w:t>Author names: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Yuan Fang</w:t>
      </w:r>
      <w:r w:rsidRPr="00B30A44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等线" w:hAnsi="Times New Roman" w:cs="Times New Roman"/>
          <w:color w:val="101214"/>
          <w:sz w:val="24"/>
          <w:szCs w:val="24"/>
        </w:rPr>
        <w:t>Hao</w:t>
      </w:r>
      <w:proofErr w:type="spellEnd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C</w:t>
      </w:r>
      <w:r w:rsidRPr="00B30A44">
        <w:rPr>
          <w:rFonts w:ascii="Times New Roman" w:eastAsia="等线" w:hAnsi="Times New Roman" w:cs="Times New Roman" w:hint="eastAsia"/>
          <w:color w:val="101214"/>
          <w:sz w:val="24"/>
          <w:szCs w:val="24"/>
        </w:rPr>
        <w:t>hen</w:t>
      </w:r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; </w:t>
      </w:r>
      <w:proofErr w:type="spellStart"/>
      <w:r>
        <w:rPr>
          <w:rFonts w:ascii="Times New Roman" w:eastAsia="等线" w:hAnsi="Times New Roman" w:cs="Times New Roman"/>
          <w:color w:val="000000"/>
          <w:sz w:val="24"/>
          <w:szCs w:val="24"/>
        </w:rPr>
        <w:t>Zijie</w:t>
      </w:r>
      <w:proofErr w:type="spellEnd"/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Wang; </w:t>
      </w:r>
      <w:proofErr w:type="spellStart"/>
      <w:r>
        <w:rPr>
          <w:rFonts w:ascii="Times New Roman" w:eastAsia="等线" w:hAnsi="Times New Roman" w:cs="Times New Roman"/>
          <w:color w:val="000000"/>
          <w:sz w:val="24"/>
          <w:szCs w:val="24"/>
        </w:rPr>
        <w:t>Jingyi</w:t>
      </w:r>
      <w:proofErr w:type="spellEnd"/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等线" w:hAnsi="Times New Roman" w:cs="Times New Roman"/>
          <w:color w:val="000000"/>
          <w:sz w:val="24"/>
          <w:szCs w:val="24"/>
        </w:rPr>
        <w:t>Lv</w:t>
      </w:r>
      <w:proofErr w:type="spellEnd"/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等线" w:hAnsi="Times New Roman" w:cs="Times New Roman"/>
          <w:color w:val="000000"/>
          <w:sz w:val="24"/>
          <w:szCs w:val="24"/>
        </w:rPr>
        <w:t>Zhenni</w:t>
      </w:r>
      <w:proofErr w:type="spellEnd"/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Zhao; </w:t>
      </w:r>
      <w:proofErr w:type="spellStart"/>
      <w:r>
        <w:rPr>
          <w:rFonts w:ascii="Times New Roman" w:eastAsia="等线" w:hAnsi="Times New Roman" w:cs="Times New Roman"/>
          <w:color w:val="000000"/>
          <w:sz w:val="24"/>
          <w:szCs w:val="24"/>
        </w:rPr>
        <w:t>Danan</w:t>
      </w:r>
      <w:proofErr w:type="spellEnd"/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Wang; </w:t>
      </w:r>
      <w:proofErr w:type="spellStart"/>
      <w:r>
        <w:rPr>
          <w:rFonts w:ascii="Times New Roman" w:eastAsia="等线" w:hAnsi="Times New Roman" w:cs="Times New Roman"/>
          <w:color w:val="000000"/>
          <w:sz w:val="24"/>
          <w:szCs w:val="24"/>
        </w:rPr>
        <w:t>Duanbin</w:t>
      </w:r>
      <w:proofErr w:type="spellEnd"/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Li</w:t>
      </w:r>
      <w:r w:rsidRPr="00B30A44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30A44">
        <w:rPr>
          <w:rFonts w:ascii="Times New Roman" w:eastAsia="等线" w:hAnsi="Times New Roman" w:cs="Times New Roman"/>
          <w:color w:val="000000"/>
          <w:sz w:val="24"/>
          <w:szCs w:val="24"/>
        </w:rPr>
        <w:t>Guosheng</w:t>
      </w:r>
      <w:proofErr w:type="spellEnd"/>
      <w:r w:rsidRPr="00B30A44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Fu; </w:t>
      </w:r>
      <w:proofErr w:type="spellStart"/>
      <w:r w:rsidRPr="00B30A44">
        <w:rPr>
          <w:rFonts w:ascii="Times New Roman" w:eastAsia="等线" w:hAnsi="Times New Roman" w:cs="Times New Roman"/>
          <w:color w:val="000000"/>
          <w:sz w:val="24"/>
          <w:szCs w:val="24"/>
        </w:rPr>
        <w:t>Wenbin</w:t>
      </w:r>
      <w:proofErr w:type="spellEnd"/>
      <w:r w:rsidRPr="00B30A44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Zhang</w:t>
      </w:r>
    </w:p>
    <w:p w:rsidR="00E00639" w:rsidRDefault="00E00639" w:rsidP="00E00639">
      <w:pPr>
        <w:spacing w:line="480" w:lineRule="auto"/>
        <w:rPr>
          <w:rFonts w:ascii="Times New Roman" w:eastAsia="等线" w:hAnsi="Times New Roman" w:cs="Times New Roman"/>
          <w:color w:val="101214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101214"/>
          <w:sz w:val="24"/>
          <w:szCs w:val="24"/>
        </w:rPr>
        <w:t>Corresponding author</w:t>
      </w:r>
      <w:r w:rsidR="004E5A06">
        <w:rPr>
          <w:rFonts w:ascii="Times New Roman" w:eastAsia="等线" w:hAnsi="Times New Roman" w:cs="Times New Roman"/>
          <w:b/>
          <w:bCs/>
          <w:color w:val="101214"/>
          <w:sz w:val="24"/>
          <w:szCs w:val="24"/>
        </w:rPr>
        <w:t>s</w:t>
      </w:r>
      <w:bookmarkStart w:id="0" w:name="_GoBack"/>
      <w:bookmarkEnd w:id="0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: </w:t>
      </w:r>
      <w:proofErr w:type="spellStart"/>
      <w:r w:rsidRPr="00E00639">
        <w:rPr>
          <w:rFonts w:ascii="Times New Roman" w:eastAsia="等线" w:hAnsi="Times New Roman" w:cs="Times New Roman"/>
          <w:color w:val="101214"/>
          <w:sz w:val="24"/>
          <w:szCs w:val="24"/>
        </w:rPr>
        <w:t>Guosheng</w:t>
      </w:r>
      <w:proofErr w:type="spellEnd"/>
      <w:r w:rsidRPr="00E00639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Fu </w:t>
      </w:r>
      <w:r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and </w:t>
      </w:r>
      <w:proofErr w:type="spellStart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>Wenbin</w:t>
      </w:r>
      <w:proofErr w:type="spellEnd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Zhang,</w:t>
      </w:r>
    </w:p>
    <w:p w:rsidR="00E00639" w:rsidRPr="00B30A44" w:rsidRDefault="00E00639" w:rsidP="00E00639">
      <w:pPr>
        <w:spacing w:line="480" w:lineRule="auto"/>
        <w:rPr>
          <w:rFonts w:ascii="Times New Roman" w:eastAsia="等线" w:hAnsi="Times New Roman" w:cs="Times New Roman"/>
          <w:color w:val="101214"/>
          <w:sz w:val="24"/>
          <w:szCs w:val="24"/>
        </w:rPr>
      </w:pPr>
      <w:r w:rsidRPr="00E00639">
        <w:rPr>
          <w:rFonts w:ascii="Times New Roman" w:eastAsia="等线" w:hAnsi="Times New Roman" w:cs="Times New Roman"/>
          <w:b/>
          <w:color w:val="101214"/>
          <w:sz w:val="24"/>
          <w:szCs w:val="24"/>
        </w:rPr>
        <w:t>Affiliation:</w:t>
      </w:r>
      <w:r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</w:t>
      </w:r>
      <w:r w:rsidRPr="00E00639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Department of Cardiology, Sir Run </w:t>
      </w:r>
      <w:proofErr w:type="spellStart"/>
      <w:r w:rsidRPr="00E00639">
        <w:rPr>
          <w:rFonts w:ascii="Times New Roman" w:eastAsia="等线" w:hAnsi="Times New Roman" w:cs="Times New Roman"/>
          <w:color w:val="101214"/>
          <w:sz w:val="24"/>
          <w:szCs w:val="24"/>
        </w:rPr>
        <w:t>Run</w:t>
      </w:r>
      <w:proofErr w:type="spellEnd"/>
      <w:r w:rsidRPr="00E00639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Shaw Hospital affiliated with Zhejiang University School of Medicine; Key Laboratory of Cardiovascular Intervention and Regenerative Medicine of Zhejiang Province, Hangzhou 310000, Zhejiang, People's Republic of China.</w:t>
      </w:r>
    </w:p>
    <w:p w:rsidR="00E00639" w:rsidRPr="00B30A44" w:rsidRDefault="00E00639" w:rsidP="00E00639">
      <w:pPr>
        <w:spacing w:line="480" w:lineRule="auto"/>
        <w:rPr>
          <w:rFonts w:ascii="Times New Roman" w:eastAsia="等线" w:hAnsi="Times New Roman" w:cs="Times New Roman"/>
          <w:color w:val="101214"/>
          <w:sz w:val="24"/>
          <w:szCs w:val="24"/>
        </w:rPr>
      </w:pPr>
      <w:r w:rsidRPr="00E00639">
        <w:rPr>
          <w:rFonts w:ascii="Times New Roman" w:eastAsia="等线" w:hAnsi="Times New Roman" w:cs="Times New Roman"/>
          <w:b/>
          <w:color w:val="101214"/>
          <w:sz w:val="24"/>
          <w:szCs w:val="24"/>
        </w:rPr>
        <w:t>Address:</w:t>
      </w:r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Department of Cardiology, Sir Run </w:t>
      </w:r>
      <w:proofErr w:type="spellStart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>Run</w:t>
      </w:r>
      <w:proofErr w:type="spellEnd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Shaw Hospital, School of Medicine, Zhejiang University, 3 East </w:t>
      </w:r>
      <w:proofErr w:type="spellStart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>Qingchun</w:t>
      </w:r>
      <w:proofErr w:type="spellEnd"/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Road, Hangzhou 310000, Zhejiang Province, People's Republic of China.</w:t>
      </w:r>
    </w:p>
    <w:p w:rsidR="00E00639" w:rsidRDefault="00E00639" w:rsidP="00E00639">
      <w:pPr>
        <w:spacing w:line="480" w:lineRule="auto"/>
        <w:rPr>
          <w:rFonts w:ascii="Times New Roman" w:eastAsia="等线" w:hAnsi="Times New Roman" w:cs="Times New Roman"/>
          <w:color w:val="101214"/>
          <w:sz w:val="24"/>
          <w:szCs w:val="24"/>
        </w:rPr>
      </w:pPr>
      <w:r w:rsidRPr="00E00639">
        <w:rPr>
          <w:rFonts w:ascii="Times New Roman" w:eastAsia="等线" w:hAnsi="Times New Roman" w:cs="Times New Roman"/>
          <w:b/>
          <w:color w:val="101214"/>
          <w:sz w:val="24"/>
          <w:szCs w:val="24"/>
        </w:rPr>
        <w:t>E-mail:</w:t>
      </w:r>
      <w:r w:rsidRPr="00B30A44">
        <w:rPr>
          <w:rFonts w:ascii="Times New Roman" w:eastAsia="等线" w:hAnsi="Times New Roman" w:cs="Times New Roman"/>
          <w:color w:val="101214"/>
          <w:sz w:val="24"/>
          <w:szCs w:val="24"/>
        </w:rPr>
        <w:t xml:space="preserve"> </w:t>
      </w:r>
      <w:hyperlink r:id="rId7" w:history="1">
        <w:r w:rsidRPr="0086528B">
          <w:rPr>
            <w:rStyle w:val="a9"/>
            <w:rFonts w:ascii="Times New Roman" w:eastAsia="等线" w:hAnsi="Times New Roman" w:cs="Times New Roman"/>
            <w:sz w:val="24"/>
            <w:szCs w:val="24"/>
          </w:rPr>
          <w:t>3313011@zju.edu.cn</w:t>
        </w:r>
      </w:hyperlink>
    </w:p>
    <w:p w:rsidR="00E00639" w:rsidRDefault="00E00639" w:rsidP="00E00639">
      <w:pPr>
        <w:widowControl/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br w:type="page"/>
      </w:r>
    </w:p>
    <w:p w:rsidR="00E00639" w:rsidRPr="00E00639" w:rsidRDefault="00E00639" w:rsidP="00E00639">
      <w:pPr>
        <w:widowControl/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Figures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F</w:t>
      </w:r>
      <w:r w:rsidRPr="00CF1C82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igure S1.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ROC analysis between FT3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and CI-AKI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F</w:t>
      </w:r>
      <w:r w:rsidRPr="00CF1C82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igure S2.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ROC analysis between 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>FT4 and CI-AKI</w:t>
      </w:r>
    </w:p>
    <w:p w:rsidR="00CF1C82" w:rsidRDefault="00CF1C82" w:rsidP="0084562E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F</w:t>
      </w:r>
      <w:r w:rsidRPr="00CF1C82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igure S3.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ubgroup analysis between FT3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and CI-AKI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/>
          <w:b/>
          <w:color w:val="000000"/>
          <w:sz w:val="24"/>
          <w:szCs w:val="24"/>
        </w:rPr>
        <w:t>Figure S4.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Subgroup analysis between </w:t>
      </w:r>
      <w:r w:rsidRPr="00CF1C82">
        <w:rPr>
          <w:rFonts w:ascii="Times New Roman" w:eastAsia="等线" w:hAnsi="Times New Roman" w:cs="Times New Roman"/>
          <w:color w:val="000000"/>
          <w:sz w:val="24"/>
          <w:szCs w:val="24"/>
        </w:rPr>
        <w:t>FT4 and CI-AKI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:rsidR="00CF1C82" w:rsidRPr="00CF1C82" w:rsidRDefault="00CF1C82" w:rsidP="0084562E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CF1C82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Tables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CF1C82">
        <w:rPr>
          <w:rFonts w:ascii="Times New Roman" w:eastAsia="等线" w:hAnsi="Times New Roman" w:cs="Times New Roman"/>
          <w:b/>
          <w:bCs/>
          <w:sz w:val="24"/>
          <w:szCs w:val="24"/>
        </w:rPr>
        <w:t>Table S1.</w:t>
      </w:r>
      <w:r w:rsidRPr="00CF1C8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4739D" w:rsidRPr="00B4739D">
        <w:rPr>
          <w:rFonts w:ascii="Times New Roman" w:eastAsia="等线" w:hAnsi="Times New Roman" w:cs="Times New Roman"/>
          <w:sz w:val="24"/>
          <w:szCs w:val="24"/>
        </w:rPr>
        <w:t xml:space="preserve">Multivariable linear regression models on </w:t>
      </w:r>
      <w:proofErr w:type="spellStart"/>
      <w:r w:rsidR="00B4739D" w:rsidRPr="00B4739D">
        <w:rPr>
          <w:rFonts w:ascii="Times New Roman" w:eastAsia="等线" w:hAnsi="Times New Roman" w:cs="Times New Roman"/>
          <w:sz w:val="24"/>
          <w:szCs w:val="24"/>
        </w:rPr>
        <w:t>Scr</w:t>
      </w:r>
      <w:proofErr w:type="spellEnd"/>
      <w:r w:rsidR="00B4739D" w:rsidRPr="00B4739D">
        <w:rPr>
          <w:rFonts w:ascii="Times New Roman" w:eastAsia="等线" w:hAnsi="Times New Roman" w:cs="Times New Roman"/>
          <w:sz w:val="24"/>
          <w:szCs w:val="24"/>
        </w:rPr>
        <w:t xml:space="preserve"> elevation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CF1C82">
        <w:rPr>
          <w:rFonts w:ascii="Times New Roman" w:eastAsia="等线" w:hAnsi="Times New Roman" w:cs="Times New Roman"/>
          <w:b/>
          <w:bCs/>
          <w:sz w:val="24"/>
          <w:szCs w:val="24"/>
        </w:rPr>
        <w:t>Table S2.</w:t>
      </w:r>
      <w:r w:rsidRPr="00CF1C8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4739D" w:rsidRPr="00B4739D">
        <w:rPr>
          <w:rFonts w:ascii="Times New Roman" w:eastAsia="等线" w:hAnsi="Times New Roman" w:cs="Times New Roman"/>
          <w:sz w:val="24"/>
          <w:szCs w:val="24"/>
        </w:rPr>
        <w:t xml:space="preserve">Multivariable linear regression models on </w:t>
      </w:r>
      <w:proofErr w:type="spellStart"/>
      <w:r w:rsidR="00B4739D" w:rsidRPr="00B4739D">
        <w:rPr>
          <w:rFonts w:ascii="Times New Roman" w:eastAsia="等线" w:hAnsi="Times New Roman" w:cs="Times New Roman"/>
          <w:sz w:val="24"/>
          <w:szCs w:val="24"/>
        </w:rPr>
        <w:t>Scr</w:t>
      </w:r>
      <w:proofErr w:type="spellEnd"/>
      <w:r w:rsidR="00B4739D" w:rsidRPr="00B4739D">
        <w:rPr>
          <w:rFonts w:ascii="Times New Roman" w:eastAsia="等线" w:hAnsi="Times New Roman" w:cs="Times New Roman"/>
          <w:sz w:val="24"/>
          <w:szCs w:val="24"/>
        </w:rPr>
        <w:t xml:space="preserve"> elevation (with additional adjustment for premedication)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CF1C82">
        <w:rPr>
          <w:rFonts w:ascii="Times New Roman" w:eastAsia="等线" w:hAnsi="Times New Roman" w:cs="Times New Roman"/>
          <w:b/>
          <w:bCs/>
          <w:sz w:val="24"/>
          <w:szCs w:val="24"/>
        </w:rPr>
        <w:t>Table S3.</w:t>
      </w:r>
      <w:r w:rsidRPr="00CF1C8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4739D" w:rsidRPr="00B4739D">
        <w:rPr>
          <w:rFonts w:ascii="Times New Roman" w:eastAsia="等线" w:hAnsi="Times New Roman" w:cs="Times New Roman"/>
          <w:sz w:val="24"/>
          <w:szCs w:val="24"/>
        </w:rPr>
        <w:t>Multivariable logistic regression models on CI-AKI</w:t>
      </w:r>
    </w:p>
    <w:p w:rsidR="00CF1C82" w:rsidRPr="00CF1C82" w:rsidRDefault="00CF1C82" w:rsidP="0084562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CF1C82">
        <w:rPr>
          <w:rFonts w:ascii="Times New Roman" w:eastAsia="等线" w:hAnsi="Times New Roman" w:cs="Times New Roman"/>
          <w:b/>
          <w:bCs/>
          <w:sz w:val="24"/>
          <w:szCs w:val="24"/>
        </w:rPr>
        <w:t>Table S4.</w:t>
      </w:r>
      <w:r w:rsidRPr="00CF1C8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4739D" w:rsidRPr="00B4739D">
        <w:rPr>
          <w:rFonts w:ascii="Times New Roman" w:eastAsia="等线" w:hAnsi="Times New Roman" w:cs="Times New Roman"/>
          <w:sz w:val="24"/>
          <w:szCs w:val="24"/>
        </w:rPr>
        <w:t>Multivariable logistic regression models on CI-AKI (with additional adjustment for premedication)</w:t>
      </w:r>
    </w:p>
    <w:p w:rsidR="0084562E" w:rsidRDefault="0084562E" w:rsidP="0084562E">
      <w:r>
        <w:br w:type="page"/>
      </w:r>
    </w:p>
    <w:p w:rsidR="00C45BF1" w:rsidRDefault="0084562E" w:rsidP="0084562E">
      <w:pPr>
        <w:jc w:val="center"/>
      </w:pPr>
      <w:r w:rsidRPr="0084562E">
        <w:rPr>
          <w:noProof/>
        </w:rPr>
        <w:lastRenderedPageBreak/>
        <w:drawing>
          <wp:inline distT="0" distB="0" distL="0" distR="0">
            <wp:extent cx="4284000" cy="3578925"/>
            <wp:effectExtent l="0" t="0" r="2540" b="2540"/>
            <wp:docPr id="3" name="图片 3" descr="C:\Users\令\Desktop\毕设\甲状腺激素敏感性受损与CIN\结果\投稿\imgdiet (2)\FT3_RO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令\Desktop\毕设\甲状腺激素敏感性受损与CIN\结果\投稿\imgdiet (2)\FT3_ROC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5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2E" w:rsidRDefault="0084562E" w:rsidP="0084562E">
      <w:pPr>
        <w:rPr>
          <w:rFonts w:hint="eastAsia"/>
        </w:rPr>
      </w:pPr>
      <w:r w:rsidRPr="0084562E">
        <w:rPr>
          <w:b/>
        </w:rPr>
        <w:t>Figure S1.</w:t>
      </w:r>
      <w:r w:rsidRPr="0084562E">
        <w:t xml:space="preserve"> ROC analysis between FT3 and CI-AKI</w:t>
      </w:r>
      <w:r>
        <w:t xml:space="preserve">. </w:t>
      </w:r>
      <w:r w:rsidRPr="0084562E">
        <w:t>The optimal cut-off point is marked with a cross. ROC, Receiver operating characteristic; other abbreviations refer to Fig. 1.</w:t>
      </w:r>
    </w:p>
    <w:p w:rsidR="0084562E" w:rsidRDefault="0084562E" w:rsidP="0084562E">
      <w:pPr>
        <w:jc w:val="center"/>
      </w:pPr>
      <w:r w:rsidRPr="0084562E">
        <w:rPr>
          <w:noProof/>
        </w:rPr>
        <w:lastRenderedPageBreak/>
        <w:drawing>
          <wp:inline distT="0" distB="0" distL="0" distR="0">
            <wp:extent cx="4284000" cy="3578925"/>
            <wp:effectExtent l="0" t="0" r="2540" b="2540"/>
            <wp:docPr id="4" name="图片 4" descr="C:\Users\令\Desktop\毕设\甲状腺激素敏感性受损与CIN\结果\投稿\imgdiet (2)\FT4_RO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令\Desktop\毕设\甲状腺激素敏感性受损与CIN\结果\投稿\imgdiet (2)\FT4_ROC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5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2E" w:rsidRDefault="0084562E" w:rsidP="0084562E">
      <w:r>
        <w:rPr>
          <w:b/>
        </w:rPr>
        <w:t>Figure S2</w:t>
      </w:r>
      <w:r w:rsidRPr="0084562E">
        <w:rPr>
          <w:b/>
        </w:rPr>
        <w:t xml:space="preserve">. </w:t>
      </w:r>
      <w:r>
        <w:t>ROC analysis between FT4</w:t>
      </w:r>
      <w:r w:rsidRPr="0084562E">
        <w:t xml:space="preserve"> and CI-AKI. The optimal cut-off point is marked with a cross. ROC, Receiver operating characteristic; other abbreviations refer to Fig. 1.</w:t>
      </w:r>
      <w:r>
        <w:br w:type="page"/>
      </w:r>
    </w:p>
    <w:p w:rsidR="0084562E" w:rsidRDefault="0084562E" w:rsidP="0084562E">
      <w:pPr>
        <w:jc w:val="center"/>
      </w:pPr>
      <w:r w:rsidRPr="0084562E">
        <w:rPr>
          <w:noProof/>
        </w:rPr>
        <w:lastRenderedPageBreak/>
        <w:drawing>
          <wp:inline distT="0" distB="0" distL="0" distR="0">
            <wp:extent cx="4284000" cy="3049627"/>
            <wp:effectExtent l="0" t="0" r="2540" b="0"/>
            <wp:docPr id="5" name="图片 5" descr="C:\Users\令\Desktop\毕设\甲状腺激素敏感性受损与CIN\结果\投稿\imgdiet (1)\FT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令\Desktop\毕设\甲状腺激素敏感性受损与CIN\结果\投稿\imgdiet (1)\FT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04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2E" w:rsidRPr="0084562E" w:rsidRDefault="0084562E" w:rsidP="0084562E">
      <w:pPr>
        <w:rPr>
          <w:rFonts w:ascii="Times New Roman" w:eastAsia="等线" w:hAnsi="Times New Roman" w:cs="Times New Roman" w:hint="eastAsia"/>
          <w:szCs w:val="21"/>
        </w:rPr>
      </w:pPr>
      <w:r w:rsidRPr="00E445A2">
        <w:rPr>
          <w:rFonts w:ascii="Times New Roman" w:eastAsia="等线" w:hAnsi="Times New Roman" w:cs="Times New Roman" w:hint="eastAsia"/>
          <w:b/>
          <w:szCs w:val="21"/>
        </w:rPr>
        <w:t>F</w:t>
      </w:r>
      <w:r>
        <w:rPr>
          <w:rFonts w:ascii="Times New Roman" w:eastAsia="等线" w:hAnsi="Times New Roman" w:cs="Times New Roman"/>
          <w:b/>
          <w:szCs w:val="21"/>
        </w:rPr>
        <w:t>igure S3</w:t>
      </w:r>
      <w:r w:rsidRPr="00E445A2">
        <w:rPr>
          <w:rFonts w:ascii="Times New Roman" w:eastAsia="等线" w:hAnsi="Times New Roman" w:cs="Times New Roman"/>
          <w:b/>
          <w:szCs w:val="21"/>
        </w:rPr>
        <w:t>.</w:t>
      </w:r>
      <w:r w:rsidRPr="00E445A2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Subgroup analysi</w:t>
      </w:r>
      <w:r w:rsidRPr="00E445A2">
        <w:rPr>
          <w:rFonts w:ascii="Times New Roman" w:eastAsia="等线" w:hAnsi="Times New Roman" w:cs="Times New Roman"/>
          <w:szCs w:val="21"/>
        </w:rPr>
        <w:t xml:space="preserve">s </w:t>
      </w:r>
      <w:r>
        <w:rPr>
          <w:rFonts w:ascii="Times New Roman" w:eastAsia="等线" w:hAnsi="Times New Roman" w:cs="Times New Roman"/>
          <w:szCs w:val="21"/>
        </w:rPr>
        <w:t>between FT3</w:t>
      </w:r>
      <w:r>
        <w:rPr>
          <w:rFonts w:ascii="Times New Roman" w:eastAsia="等线" w:hAnsi="Times New Roman" w:cs="Times New Roman"/>
          <w:szCs w:val="21"/>
        </w:rPr>
        <w:t xml:space="preserve"> and CI-AKI </w:t>
      </w:r>
      <w:r w:rsidRPr="00E445A2">
        <w:rPr>
          <w:rFonts w:ascii="Times New Roman" w:eastAsia="等线" w:hAnsi="Times New Roman" w:cs="Times New Roman"/>
          <w:szCs w:val="21"/>
        </w:rPr>
        <w:t xml:space="preserve">according to gender (male/female), age (&lt;70/≥70 years), diabetes (with/without), </w:t>
      </w:r>
      <w:proofErr w:type="spellStart"/>
      <w:r w:rsidRPr="00E445A2">
        <w:rPr>
          <w:rFonts w:ascii="Times New Roman" w:eastAsia="等线" w:hAnsi="Times New Roman" w:cs="Times New Roman"/>
          <w:szCs w:val="21"/>
        </w:rPr>
        <w:t>e</w:t>
      </w:r>
      <w:r>
        <w:rPr>
          <w:rFonts w:ascii="Times New Roman" w:eastAsia="等线" w:hAnsi="Times New Roman" w:cs="Times New Roman"/>
          <w:szCs w:val="21"/>
        </w:rPr>
        <w:t>GFR</w:t>
      </w:r>
      <w:proofErr w:type="spellEnd"/>
      <w:r>
        <w:rPr>
          <w:rFonts w:ascii="Times New Roman" w:eastAsia="等线" w:hAnsi="Times New Roman" w:cs="Times New Roman"/>
          <w:szCs w:val="21"/>
        </w:rPr>
        <w:t xml:space="preserve"> </w:t>
      </w:r>
      <w:r w:rsidRPr="00E445A2">
        <w:rPr>
          <w:rFonts w:ascii="Times New Roman" w:eastAsia="等线" w:hAnsi="Times New Roman" w:cs="Times New Roman"/>
          <w:szCs w:val="21"/>
        </w:rPr>
        <w:t>(&lt;90/≥90 ml/min/1.73m</w:t>
      </w:r>
      <w:r w:rsidRPr="00162D33">
        <w:rPr>
          <w:rFonts w:ascii="Times New Roman" w:eastAsia="等线" w:hAnsi="Times New Roman" w:cs="Times New Roman"/>
          <w:szCs w:val="21"/>
          <w:vertAlign w:val="superscript"/>
        </w:rPr>
        <w:t>2</w:t>
      </w:r>
      <w:r w:rsidRPr="00E445A2">
        <w:rPr>
          <w:rFonts w:ascii="Times New Roman" w:eastAsia="等线" w:hAnsi="Times New Roman" w:cs="Times New Roman"/>
          <w:szCs w:val="21"/>
        </w:rPr>
        <w:t xml:space="preserve">) and </w:t>
      </w:r>
      <w:r>
        <w:rPr>
          <w:rFonts w:ascii="Times New Roman" w:eastAsia="等线" w:hAnsi="Times New Roman" w:cs="Times New Roman"/>
          <w:szCs w:val="21"/>
        </w:rPr>
        <w:t>BMI</w:t>
      </w:r>
      <w:r w:rsidRPr="00E445A2">
        <w:rPr>
          <w:rFonts w:ascii="Times New Roman" w:eastAsia="等线" w:hAnsi="Times New Roman" w:cs="Times New Roman"/>
          <w:szCs w:val="21"/>
        </w:rPr>
        <w:t xml:space="preserve"> (&lt;24/≥24kg/m</w:t>
      </w:r>
      <w:r w:rsidRPr="00162D33">
        <w:rPr>
          <w:rFonts w:ascii="Times New Roman" w:eastAsia="等线" w:hAnsi="Times New Roman" w:cs="Times New Roman"/>
          <w:szCs w:val="21"/>
          <w:vertAlign w:val="superscript"/>
        </w:rPr>
        <w:t>2</w:t>
      </w:r>
      <w:r w:rsidRPr="00E445A2">
        <w:rPr>
          <w:rFonts w:ascii="Times New Roman" w:eastAsia="等线" w:hAnsi="Times New Roman" w:cs="Times New Roman"/>
          <w:szCs w:val="21"/>
        </w:rPr>
        <w:t>). Multivari</w:t>
      </w:r>
      <w:r>
        <w:rPr>
          <w:rFonts w:ascii="Times New Roman" w:eastAsia="等线" w:hAnsi="Times New Roman" w:cs="Times New Roman"/>
          <w:szCs w:val="21"/>
        </w:rPr>
        <w:t>able logistic regression analysis was conducted</w:t>
      </w:r>
      <w:r w:rsidRPr="00E445A2">
        <w:rPr>
          <w:rFonts w:ascii="Times New Roman" w:eastAsia="等线" w:hAnsi="Times New Roman" w:cs="Times New Roman"/>
          <w:szCs w:val="21"/>
        </w:rPr>
        <w:t xml:space="preserve">. </w:t>
      </w:r>
      <w:r w:rsidRPr="000D575C">
        <w:rPr>
          <w:rFonts w:ascii="Times New Roman" w:eastAsia="等线" w:hAnsi="Times New Roman" w:cs="Times New Roman"/>
          <w:szCs w:val="21"/>
        </w:rPr>
        <w:t>The interaction P value (P for interaction) between PSTH and each subgroup was calculated through the likelihood ratio test.</w:t>
      </w:r>
      <w:r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proofErr w:type="gramStart"/>
      <w:r>
        <w:rPr>
          <w:rFonts w:ascii="Times New Roman" w:eastAsia="等线" w:hAnsi="Times New Roman" w:cs="Times New Roman"/>
          <w:szCs w:val="21"/>
        </w:rPr>
        <w:t>eGFR</w:t>
      </w:r>
      <w:proofErr w:type="spellEnd"/>
      <w:proofErr w:type="gramEnd"/>
      <w:r>
        <w:rPr>
          <w:rFonts w:ascii="Times New Roman" w:eastAsia="等线" w:hAnsi="Times New Roman" w:cs="Times New Roman"/>
          <w:szCs w:val="21"/>
        </w:rPr>
        <w:t xml:space="preserve">, </w:t>
      </w:r>
      <w:r w:rsidRPr="004A19D9">
        <w:rPr>
          <w:rFonts w:ascii="Times New Roman" w:eastAsia="等线" w:hAnsi="Times New Roman" w:cs="Times New Roman"/>
          <w:szCs w:val="21"/>
        </w:rPr>
        <w:t>estimated glomerular filtration rate</w:t>
      </w:r>
      <w:r>
        <w:rPr>
          <w:rFonts w:ascii="Times New Roman" w:eastAsia="等线" w:hAnsi="Times New Roman" w:cs="Times New Roman"/>
          <w:szCs w:val="21"/>
        </w:rPr>
        <w:t xml:space="preserve">; BMI, </w:t>
      </w:r>
      <w:r w:rsidRPr="004A19D9">
        <w:rPr>
          <w:rFonts w:ascii="Times New Roman" w:eastAsia="等线" w:hAnsi="Times New Roman" w:cs="Times New Roman"/>
          <w:szCs w:val="21"/>
        </w:rPr>
        <w:t>body mass index</w:t>
      </w:r>
      <w:r>
        <w:rPr>
          <w:rFonts w:ascii="Times New Roman" w:eastAsia="等线" w:hAnsi="Times New Roman" w:cs="Times New Roman"/>
          <w:szCs w:val="21"/>
        </w:rPr>
        <w:t>.</w:t>
      </w:r>
      <w:r w:rsidRPr="004A19D9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Other abbreviations refer to Fig.</w:t>
      </w:r>
      <w:r w:rsidRPr="00E445A2">
        <w:rPr>
          <w:rFonts w:ascii="Times New Roman" w:eastAsia="等线" w:hAnsi="Times New Roman" w:cs="Times New Roman"/>
          <w:szCs w:val="21"/>
        </w:rPr>
        <w:t xml:space="preserve"> 1. *P&lt;0.05</w:t>
      </w:r>
    </w:p>
    <w:p w:rsidR="0084562E" w:rsidRDefault="0084562E" w:rsidP="0084562E">
      <w:pPr>
        <w:jc w:val="center"/>
      </w:pPr>
      <w:r w:rsidRPr="0084562E">
        <w:rPr>
          <w:noProof/>
        </w:rPr>
        <w:lastRenderedPageBreak/>
        <w:drawing>
          <wp:inline distT="0" distB="0" distL="0" distR="0">
            <wp:extent cx="4284000" cy="3122237"/>
            <wp:effectExtent l="0" t="0" r="2540" b="2540"/>
            <wp:docPr id="6" name="图片 6" descr="C:\Users\令\Desktop\毕设\甲状腺激素敏感性受损与CIN\结果\投稿\imgdiet (1)\FT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令\Desktop\毕设\甲状腺激素敏感性受损与CIN\结果\投稿\imgdiet (1)\FT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12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2E" w:rsidRDefault="0084562E" w:rsidP="0084562E">
      <w:pPr>
        <w:rPr>
          <w:rFonts w:ascii="Times New Roman" w:eastAsia="等线" w:hAnsi="Times New Roman" w:cs="Times New Roman"/>
          <w:szCs w:val="21"/>
        </w:rPr>
      </w:pPr>
      <w:r w:rsidRPr="00E445A2">
        <w:rPr>
          <w:rFonts w:ascii="Times New Roman" w:eastAsia="等线" w:hAnsi="Times New Roman" w:cs="Times New Roman" w:hint="eastAsia"/>
          <w:b/>
          <w:szCs w:val="21"/>
        </w:rPr>
        <w:t>F</w:t>
      </w:r>
      <w:r>
        <w:rPr>
          <w:rFonts w:ascii="Times New Roman" w:eastAsia="等线" w:hAnsi="Times New Roman" w:cs="Times New Roman"/>
          <w:b/>
          <w:szCs w:val="21"/>
        </w:rPr>
        <w:t>igure S4</w:t>
      </w:r>
      <w:r w:rsidRPr="00E445A2">
        <w:rPr>
          <w:rFonts w:ascii="Times New Roman" w:eastAsia="等线" w:hAnsi="Times New Roman" w:cs="Times New Roman"/>
          <w:b/>
          <w:szCs w:val="21"/>
        </w:rPr>
        <w:t>.</w:t>
      </w:r>
      <w:r w:rsidRPr="00E445A2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Subgroup analysi</w:t>
      </w:r>
      <w:r w:rsidRPr="00E445A2">
        <w:rPr>
          <w:rFonts w:ascii="Times New Roman" w:eastAsia="等线" w:hAnsi="Times New Roman" w:cs="Times New Roman"/>
          <w:szCs w:val="21"/>
        </w:rPr>
        <w:t xml:space="preserve">s </w:t>
      </w:r>
      <w:r>
        <w:rPr>
          <w:rFonts w:ascii="Times New Roman" w:eastAsia="等线" w:hAnsi="Times New Roman" w:cs="Times New Roman"/>
          <w:szCs w:val="21"/>
        </w:rPr>
        <w:t xml:space="preserve">between </w:t>
      </w:r>
      <w:r>
        <w:rPr>
          <w:rFonts w:ascii="Times New Roman" w:eastAsia="等线" w:hAnsi="Times New Roman" w:cs="Times New Roman"/>
          <w:szCs w:val="21"/>
        </w:rPr>
        <w:t xml:space="preserve">FT4 and CI-AKI </w:t>
      </w:r>
      <w:r w:rsidRPr="00E445A2">
        <w:rPr>
          <w:rFonts w:ascii="Times New Roman" w:eastAsia="等线" w:hAnsi="Times New Roman" w:cs="Times New Roman"/>
          <w:szCs w:val="21"/>
        </w:rPr>
        <w:t xml:space="preserve">according to gender (male/female), age (&lt;70/≥70 years), diabetes (with/without), </w:t>
      </w:r>
      <w:proofErr w:type="spellStart"/>
      <w:r w:rsidRPr="00E445A2">
        <w:rPr>
          <w:rFonts w:ascii="Times New Roman" w:eastAsia="等线" w:hAnsi="Times New Roman" w:cs="Times New Roman"/>
          <w:szCs w:val="21"/>
        </w:rPr>
        <w:t>e</w:t>
      </w:r>
      <w:r>
        <w:rPr>
          <w:rFonts w:ascii="Times New Roman" w:eastAsia="等线" w:hAnsi="Times New Roman" w:cs="Times New Roman"/>
          <w:szCs w:val="21"/>
        </w:rPr>
        <w:t>GFR</w:t>
      </w:r>
      <w:proofErr w:type="spellEnd"/>
      <w:r>
        <w:rPr>
          <w:rFonts w:ascii="Times New Roman" w:eastAsia="等线" w:hAnsi="Times New Roman" w:cs="Times New Roman"/>
          <w:szCs w:val="21"/>
        </w:rPr>
        <w:t xml:space="preserve"> </w:t>
      </w:r>
      <w:r w:rsidRPr="00E445A2">
        <w:rPr>
          <w:rFonts w:ascii="Times New Roman" w:eastAsia="等线" w:hAnsi="Times New Roman" w:cs="Times New Roman"/>
          <w:szCs w:val="21"/>
        </w:rPr>
        <w:t>(&lt;90/≥90 ml/min/1.73m</w:t>
      </w:r>
      <w:r w:rsidRPr="00162D33">
        <w:rPr>
          <w:rFonts w:ascii="Times New Roman" w:eastAsia="等线" w:hAnsi="Times New Roman" w:cs="Times New Roman"/>
          <w:szCs w:val="21"/>
          <w:vertAlign w:val="superscript"/>
        </w:rPr>
        <w:t>2</w:t>
      </w:r>
      <w:r w:rsidRPr="00E445A2">
        <w:rPr>
          <w:rFonts w:ascii="Times New Roman" w:eastAsia="等线" w:hAnsi="Times New Roman" w:cs="Times New Roman"/>
          <w:szCs w:val="21"/>
        </w:rPr>
        <w:t xml:space="preserve">) and </w:t>
      </w:r>
      <w:r>
        <w:rPr>
          <w:rFonts w:ascii="Times New Roman" w:eastAsia="等线" w:hAnsi="Times New Roman" w:cs="Times New Roman"/>
          <w:szCs w:val="21"/>
        </w:rPr>
        <w:t>BMI</w:t>
      </w:r>
      <w:r w:rsidRPr="00E445A2">
        <w:rPr>
          <w:rFonts w:ascii="Times New Roman" w:eastAsia="等线" w:hAnsi="Times New Roman" w:cs="Times New Roman"/>
          <w:szCs w:val="21"/>
        </w:rPr>
        <w:t xml:space="preserve"> (&lt;24/≥24kg/m</w:t>
      </w:r>
      <w:r w:rsidRPr="00162D33">
        <w:rPr>
          <w:rFonts w:ascii="Times New Roman" w:eastAsia="等线" w:hAnsi="Times New Roman" w:cs="Times New Roman"/>
          <w:szCs w:val="21"/>
          <w:vertAlign w:val="superscript"/>
        </w:rPr>
        <w:t>2</w:t>
      </w:r>
      <w:r w:rsidRPr="00E445A2">
        <w:rPr>
          <w:rFonts w:ascii="Times New Roman" w:eastAsia="等线" w:hAnsi="Times New Roman" w:cs="Times New Roman"/>
          <w:szCs w:val="21"/>
        </w:rPr>
        <w:t>). Multivari</w:t>
      </w:r>
      <w:r>
        <w:rPr>
          <w:rFonts w:ascii="Times New Roman" w:eastAsia="等线" w:hAnsi="Times New Roman" w:cs="Times New Roman"/>
          <w:szCs w:val="21"/>
        </w:rPr>
        <w:t>able logistic regression analysis was conducted</w:t>
      </w:r>
      <w:r w:rsidRPr="00E445A2">
        <w:rPr>
          <w:rFonts w:ascii="Times New Roman" w:eastAsia="等线" w:hAnsi="Times New Roman" w:cs="Times New Roman"/>
          <w:szCs w:val="21"/>
        </w:rPr>
        <w:t xml:space="preserve">. </w:t>
      </w:r>
      <w:r w:rsidRPr="000D575C">
        <w:rPr>
          <w:rFonts w:ascii="Times New Roman" w:eastAsia="等线" w:hAnsi="Times New Roman" w:cs="Times New Roman"/>
          <w:szCs w:val="21"/>
        </w:rPr>
        <w:t>The interaction P value (P for interaction) between PSTH and each subgroup was calculated through the likelihood ratio test.</w:t>
      </w:r>
      <w:r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proofErr w:type="gramStart"/>
      <w:r>
        <w:rPr>
          <w:rFonts w:ascii="Times New Roman" w:eastAsia="等线" w:hAnsi="Times New Roman" w:cs="Times New Roman"/>
          <w:szCs w:val="21"/>
        </w:rPr>
        <w:t>eGFR</w:t>
      </w:r>
      <w:proofErr w:type="spellEnd"/>
      <w:proofErr w:type="gramEnd"/>
      <w:r>
        <w:rPr>
          <w:rFonts w:ascii="Times New Roman" w:eastAsia="等线" w:hAnsi="Times New Roman" w:cs="Times New Roman"/>
          <w:szCs w:val="21"/>
        </w:rPr>
        <w:t xml:space="preserve">, </w:t>
      </w:r>
      <w:r w:rsidRPr="004A19D9">
        <w:rPr>
          <w:rFonts w:ascii="Times New Roman" w:eastAsia="等线" w:hAnsi="Times New Roman" w:cs="Times New Roman"/>
          <w:szCs w:val="21"/>
        </w:rPr>
        <w:t>estimated glomerular filtration rate</w:t>
      </w:r>
      <w:r>
        <w:rPr>
          <w:rFonts w:ascii="Times New Roman" w:eastAsia="等线" w:hAnsi="Times New Roman" w:cs="Times New Roman"/>
          <w:szCs w:val="21"/>
        </w:rPr>
        <w:t xml:space="preserve">; BMI, </w:t>
      </w:r>
      <w:r w:rsidRPr="004A19D9">
        <w:rPr>
          <w:rFonts w:ascii="Times New Roman" w:eastAsia="等线" w:hAnsi="Times New Roman" w:cs="Times New Roman"/>
          <w:szCs w:val="21"/>
        </w:rPr>
        <w:t>body mass index</w:t>
      </w:r>
      <w:r>
        <w:rPr>
          <w:rFonts w:ascii="Times New Roman" w:eastAsia="等线" w:hAnsi="Times New Roman" w:cs="Times New Roman"/>
          <w:szCs w:val="21"/>
        </w:rPr>
        <w:t>.</w:t>
      </w:r>
      <w:r w:rsidRPr="004A19D9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Other abbreviations refer to Fig.</w:t>
      </w:r>
      <w:r w:rsidRPr="00E445A2">
        <w:rPr>
          <w:rFonts w:ascii="Times New Roman" w:eastAsia="等线" w:hAnsi="Times New Roman" w:cs="Times New Roman"/>
          <w:szCs w:val="21"/>
        </w:rPr>
        <w:t xml:space="preserve"> 1. *P&lt;0.05</w:t>
      </w:r>
      <w:r>
        <w:rPr>
          <w:rFonts w:ascii="Times New Roman" w:eastAsia="等线" w:hAnsi="Times New Roman" w:cs="Times New Roman"/>
          <w:szCs w:val="21"/>
        </w:rPr>
        <w:br w:type="page"/>
      </w:r>
    </w:p>
    <w:p w:rsidR="0084562E" w:rsidRPr="0084562E" w:rsidRDefault="0084562E" w:rsidP="0084562E">
      <w:pPr>
        <w:rPr>
          <w:rFonts w:ascii="Arial" w:eastAsia="等线" w:hAnsi="Arial" w:cs="Arial"/>
          <w:sz w:val="15"/>
          <w:szCs w:val="15"/>
        </w:rPr>
      </w:pPr>
    </w:p>
    <w:p w:rsidR="0084562E" w:rsidRPr="0084562E" w:rsidRDefault="0084562E" w:rsidP="0084562E">
      <w:r w:rsidRPr="0084562E">
        <w:rPr>
          <w:b/>
        </w:rPr>
        <w:t>Table S1</w:t>
      </w:r>
      <w:r w:rsidRPr="0084562E">
        <w:rPr>
          <w:b/>
        </w:rPr>
        <w:t>.</w:t>
      </w:r>
      <w:r w:rsidRPr="0084562E">
        <w:t xml:space="preserve"> Multivariable linear regression models on </w:t>
      </w:r>
      <w:proofErr w:type="spellStart"/>
      <w:r w:rsidRPr="0084562E">
        <w:t>Scr</w:t>
      </w:r>
      <w:proofErr w:type="spellEnd"/>
      <w:r w:rsidRPr="0084562E">
        <w:t xml:space="preserve"> elevation</w:t>
      </w:r>
    </w:p>
    <w:tbl>
      <w:tblPr>
        <w:tblW w:w="10545" w:type="dxa"/>
        <w:jc w:val="center"/>
        <w:tblLook w:val="04A0" w:firstRow="1" w:lastRow="0" w:firstColumn="1" w:lastColumn="0" w:noHBand="0" w:noVBand="1"/>
      </w:tblPr>
      <w:tblGrid>
        <w:gridCol w:w="2141"/>
        <w:gridCol w:w="1900"/>
        <w:gridCol w:w="752"/>
        <w:gridCol w:w="224"/>
        <w:gridCol w:w="1900"/>
        <w:gridCol w:w="752"/>
        <w:gridCol w:w="224"/>
        <w:gridCol w:w="1900"/>
        <w:gridCol w:w="752"/>
      </w:tblGrid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FT3/FT4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Thyroid hormone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-3.201 [-5.951 to -0.451]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-4.122 [-7.366 to -0.879]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2.409 [-6.382 to 11.200]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0.591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Age, per 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5.327 [-59.124 to 68.779]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5.870 [-58.563 to 70.303]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5.993 [-58.528 to 70.514]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0.856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0.281 [-2.427 to 2.989]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0.092 [-2.600 to 2.784]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-0.012 [-2</w:t>
            </w:r>
            <w:r w:rsidRPr="0084562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.7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 to 2.695]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0.993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0.854 [-2.137 to 3.844]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0.788 [-2.204 to 3.781]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1.245 [-1.728 to 4.219]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0.412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Average 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2.399 [-18.619 to 23.417]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1.940 [-19.069 to 22.948]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1.714 [-19.065 to 23.015]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0.854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  <w:proofErr w:type="spellEnd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ml/min/1.73 m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2.111 [0.902 to 3.321]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2.081 [0.874 to 3.288]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2.009 [0.800 to 3.217]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Ejection fraction,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-1.660 [-5.153 to 1.832]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-1.989 [-5.466 to 1.488]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-1.917 [-5.425 to 1.591]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0.284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Hemoglobin, 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-8.200 [-11.790 to -4.610]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-7.987 [-11.584 to -4.390]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-8.339 [-11.934 to -4.745]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C-reactive protein,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8.071 [4.562 to 11.579]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8.087 [4.593 to 11.581]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8.810 [5.357 to 12.263]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Volume of contrast agent,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-1.622 [-5.109 to 1.864]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-1.817 [-5.309 to 1.676]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-1.465 [-4.948 to 2.035]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0.414</w:t>
            </w:r>
          </w:p>
        </w:tc>
      </w:tr>
      <w:tr w:rsidR="0084562E" w:rsidRPr="0084562E" w:rsidTr="0084562E">
        <w:trPr>
          <w:trHeight w:val="22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Isotonic agent (vs. hypotonic)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-2.093 [-4.804 to 0.618]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-2.149 [-4.860 to 0.563]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-2.240 [-4.742 to 0.684]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0.143</w:t>
            </w:r>
          </w:p>
        </w:tc>
      </w:tr>
    </w:tbl>
    <w:p w:rsidR="0084562E" w:rsidRDefault="0084562E" w:rsidP="0084562E">
      <w:r w:rsidRPr="0084562E">
        <w:t>C</w:t>
      </w:r>
      <w:r>
        <w:t>I indicates confidence interval; other abbreviations refer to Table</w:t>
      </w:r>
      <w:r w:rsidRPr="0084562E">
        <w:t>. 1. *P&lt;0.05</w:t>
      </w:r>
    </w:p>
    <w:p w:rsidR="0084562E" w:rsidRDefault="0084562E" w:rsidP="0084562E">
      <w:r>
        <w:br w:type="page"/>
      </w:r>
    </w:p>
    <w:p w:rsidR="0084562E" w:rsidRPr="0084562E" w:rsidRDefault="0084562E" w:rsidP="0084562E">
      <w:pPr>
        <w:rPr>
          <w:rFonts w:hint="eastAsia"/>
        </w:rPr>
      </w:pPr>
    </w:p>
    <w:p w:rsidR="0084562E" w:rsidRPr="0084562E" w:rsidRDefault="0084562E" w:rsidP="0084562E">
      <w:pPr>
        <w:rPr>
          <w:rFonts w:ascii="Arial" w:eastAsia="等线" w:hAnsi="Arial" w:cs="Arial"/>
          <w:sz w:val="15"/>
          <w:szCs w:val="15"/>
        </w:rPr>
      </w:pPr>
      <w:r w:rsidRPr="0084562E">
        <w:rPr>
          <w:b/>
        </w:rPr>
        <w:t>Table S2</w:t>
      </w:r>
      <w:r w:rsidRPr="0084562E">
        <w:rPr>
          <w:b/>
        </w:rPr>
        <w:t>.</w:t>
      </w:r>
      <w:r w:rsidRPr="0084562E">
        <w:t xml:space="preserve"> Multivariable linear regression models on </w:t>
      </w:r>
      <w:proofErr w:type="spellStart"/>
      <w:r w:rsidRPr="0084562E">
        <w:t>Scr</w:t>
      </w:r>
      <w:proofErr w:type="spellEnd"/>
      <w:r w:rsidRPr="0084562E">
        <w:t xml:space="preserve"> elevation (with additi</w:t>
      </w:r>
      <w:r>
        <w:t>onal adjustment for pre</w:t>
      </w:r>
      <w:r w:rsidRPr="0084562E">
        <w:t>medication</w:t>
      </w:r>
      <w:r>
        <w:t>)</w:t>
      </w:r>
    </w:p>
    <w:tbl>
      <w:tblPr>
        <w:tblW w:w="10713" w:type="dxa"/>
        <w:jc w:val="center"/>
        <w:tblLook w:val="04A0" w:firstRow="1" w:lastRow="0" w:firstColumn="1" w:lastColumn="0" w:noHBand="0" w:noVBand="1"/>
      </w:tblPr>
      <w:tblGrid>
        <w:gridCol w:w="2127"/>
        <w:gridCol w:w="1967"/>
        <w:gridCol w:w="747"/>
        <w:gridCol w:w="222"/>
        <w:gridCol w:w="1967"/>
        <w:gridCol w:w="747"/>
        <w:gridCol w:w="222"/>
        <w:gridCol w:w="1967"/>
        <w:gridCol w:w="747"/>
      </w:tblGrid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FT3/FT4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Thyroid hormone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-3.061 [-5.791 to -0.331]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-4.346 [-7.569 to -1.124]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1.068 [-7.684 to 9.819]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0.811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Age, per 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12.995 [-51.019 to 77.010]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13.541 [-50.438 to 77.521]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13.788 [-50.295 to 77.871]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0.673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0.716 [-1.977 to 3.409]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0.552 [-2.125 to 3.229]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0.396 [-2.296 to 3.088]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0.773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1.546 [-1.432 to 4.524]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1.441 [-1.538 to 4.420]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1.935 [-1.026 to 4.896]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0.200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Average 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-0.551 [-21.432 to 20.330]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-1.023 [-21.889 to 19.843]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-1.032 [-21.935 to 19.870]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0.923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  <w:proofErr w:type="spellEnd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ml/min/1.73m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1.882 [0.708 to 3.055]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2.101 [0.897 to 3.304]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2.005 [0.800 to 3.209]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Ejection fraction,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-1.039 [-4.535 to 2.456]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-1.312 [-4.792 to 2.169]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-1.337 [-4.845 to 2.171]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0.455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Hemoglobin, 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-7.898 [-11.463 to -4.332]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-7.654 [-11.226 to -4.082]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-8.015 [-11.585 to -4.445]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C-reactive protein,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8.180 [4.697 to 11.663]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8.121 [4.654 to 11.588]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8.926 [5.498 to 12.354]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Volume of contrast agent,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-0.108 [-3.610 to 3.394]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-0.300 [-3.806 to 3.207]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0.031 [-3.475 to 3.537]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0.986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Isotonic agent (vs. hypotonic)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-1.717 [-4.414 to 0.980]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-1.783 [-4.479 to 0.914]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-1.654 [-4.353 to 1.045]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0.230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statin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-11.897 [-15.679 to -8.116]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-12.101 [-15.882 to -8.321]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-11.947 [-15.737 to -8.156]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-0.263 [-3.665 to 3.138]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-0.132 [-3.531 to 3.268]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-0.199 [-3.605 to 3.207]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0.909</w:t>
            </w:r>
          </w:p>
        </w:tc>
      </w:tr>
      <w:tr w:rsidR="0084562E" w:rsidRPr="0084562E" w:rsidTr="0084562E">
        <w:trPr>
          <w:trHeight w:val="1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-0.479 [-3.165 to 2.208]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-0.290 [-2.978 to 2.398]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-0.478 [-3.172 to 2.215]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0.728</w:t>
            </w:r>
          </w:p>
        </w:tc>
      </w:tr>
    </w:tbl>
    <w:p w:rsidR="0084562E" w:rsidRPr="0084562E" w:rsidRDefault="0084562E" w:rsidP="0084562E">
      <w:pPr>
        <w:rPr>
          <w:rFonts w:ascii="Arial" w:eastAsia="等线" w:hAnsi="Arial" w:cs="Arial"/>
          <w:sz w:val="15"/>
          <w:szCs w:val="15"/>
        </w:rPr>
      </w:pPr>
      <w:r w:rsidRPr="0084562E">
        <w:t>C</w:t>
      </w:r>
      <w:r>
        <w:t>I indicates confidence interval; other abbreviations refer to Table</w:t>
      </w:r>
      <w:r w:rsidRPr="0084562E">
        <w:t>. 1. *P&lt;0.05</w:t>
      </w:r>
    </w:p>
    <w:p w:rsidR="0084562E" w:rsidRDefault="0084562E" w:rsidP="0084562E">
      <w:r>
        <w:br w:type="page"/>
      </w:r>
    </w:p>
    <w:p w:rsidR="0084562E" w:rsidRDefault="0084562E" w:rsidP="0084562E"/>
    <w:p w:rsidR="0084562E" w:rsidRPr="0084562E" w:rsidRDefault="0084562E" w:rsidP="0084562E">
      <w:pPr>
        <w:rPr>
          <w:rFonts w:hint="eastAsia"/>
        </w:rPr>
      </w:pPr>
      <w:r w:rsidRPr="0084562E">
        <w:rPr>
          <w:b/>
        </w:rPr>
        <w:t>Table S3</w:t>
      </w:r>
      <w:r w:rsidRPr="0084562E">
        <w:rPr>
          <w:b/>
        </w:rPr>
        <w:t>.</w:t>
      </w:r>
      <w:r w:rsidRPr="0084562E">
        <w:t xml:space="preserve"> Multivariable logistic regression models on CI-AKI</w:t>
      </w:r>
    </w:p>
    <w:tbl>
      <w:tblPr>
        <w:tblpPr w:leftFromText="180" w:rightFromText="180" w:vertAnchor="text" w:horzAnchor="margin" w:tblpXSpec="center" w:tblpY="94"/>
        <w:tblW w:w="9996" w:type="dxa"/>
        <w:tblLook w:val="04A0" w:firstRow="1" w:lastRow="0" w:firstColumn="1" w:lastColumn="0" w:noHBand="0" w:noVBand="1"/>
      </w:tblPr>
      <w:tblGrid>
        <w:gridCol w:w="2127"/>
        <w:gridCol w:w="1728"/>
        <w:gridCol w:w="747"/>
        <w:gridCol w:w="222"/>
        <w:gridCol w:w="1728"/>
        <w:gridCol w:w="747"/>
        <w:gridCol w:w="222"/>
        <w:gridCol w:w="1728"/>
        <w:gridCol w:w="747"/>
      </w:tblGrid>
      <w:tr w:rsidR="0084562E" w:rsidRPr="0084562E" w:rsidTr="0084562E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FT3/FT4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[95% 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[95% 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[95% 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Thyroid hormone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Quintile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Quintile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0.805[0.568 to 1.140]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0.629[0.448 to 0.884]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0.662[0.438 to 1.002]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0.051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Quintile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0.613[0.388 to 0.968]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0.564[0.387 to 0.821]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0.754[0.488 to 1.165]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0.204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Quintile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0.471[0.160 to 1.389]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0.326[0.558 to 0.976]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0.901[0.511 to 1.590]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0.719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Age, per 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2.718 [0.000 to </w:t>
            </w: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1.812 [0.000 to </w:t>
            </w: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1.549 [0.000 to </w:t>
            </w: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0.758 [0.572 to 1.004]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0.738 [0.558 to 0.976]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0.728 [0.550 to 0.965]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0.027*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1.138 [0.833 to 1.554]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1.139 [0.835 to 1.555]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1.195 [0.877 to 1.627]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0.260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Average 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2.026 [0.227 to 18.093]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1.866 [0.204 to 17.051]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1.687 [0.190 to 14.980]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0.639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1.242 [1.087 to 1.419]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1.244 [1.089 to 1.421]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1.219 [1.067 to 1.392]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0.004*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Ejection fraction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0.911 [0.649 to 1.280]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0.862 [0.615 to 1.207]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0.881 [0.627 to 1.236]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0.677 [0.482 to 0.952]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0.708 [0.503 to 0.997]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0.671 [0.478 to 0.943]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0.021*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C-reactive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2.041 [1.479 to 2.815]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1.993 [1.444 to 2.751]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2.230 [1.623 to 3.063]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Volume of contrast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0.661 [0.443 to 0.987]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0.651 [0.435 to 0.973]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0.911 [0.679 to 1.221]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0.533</w:t>
            </w:r>
          </w:p>
        </w:tc>
      </w:tr>
      <w:tr w:rsidR="0084562E" w:rsidRPr="0084562E" w:rsidTr="0084562E">
        <w:trPr>
          <w:trHeight w:val="21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Isotonic agent (vs. hypotonic)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0.736 [0.548 to 0.989]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0.734 [0.546 to 0.986]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0.742 [0.553 to 0.995]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0.046*</w:t>
            </w:r>
          </w:p>
        </w:tc>
      </w:tr>
    </w:tbl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>
      <w:pPr>
        <w:rPr>
          <w:rFonts w:hint="eastAsia"/>
        </w:rPr>
      </w:pPr>
    </w:p>
    <w:p w:rsidR="0084562E" w:rsidRDefault="0084562E" w:rsidP="0084562E">
      <w:pPr>
        <w:rPr>
          <w:rFonts w:hint="eastAsia"/>
        </w:rPr>
      </w:pPr>
      <w:r>
        <w:t>CI indicates confidence interval; other abbreviations refer to Table. 1. *P&lt;0.05</w:t>
      </w:r>
    </w:p>
    <w:p w:rsidR="0084562E" w:rsidRDefault="0084562E" w:rsidP="0084562E">
      <w:r>
        <w:br w:type="page"/>
      </w:r>
    </w:p>
    <w:p w:rsidR="0084562E" w:rsidRDefault="0084562E" w:rsidP="0084562E">
      <w:pPr>
        <w:rPr>
          <w:rFonts w:hint="eastAsia"/>
        </w:rPr>
      </w:pPr>
    </w:p>
    <w:p w:rsidR="0084562E" w:rsidRPr="0084562E" w:rsidRDefault="0084562E" w:rsidP="0084562E">
      <w:r w:rsidRPr="0084562E">
        <w:rPr>
          <w:b/>
        </w:rPr>
        <w:t>Table S4</w:t>
      </w:r>
      <w:r w:rsidRPr="0084562E">
        <w:rPr>
          <w:b/>
        </w:rPr>
        <w:t>.</w:t>
      </w:r>
      <w:r w:rsidRPr="0084562E">
        <w:t xml:space="preserve"> Multivariable logistic regression models on CI-AKI (with additional adjustment for </w:t>
      </w:r>
      <w:r>
        <w:t>premedication</w:t>
      </w:r>
      <w:r w:rsidRPr="0084562E">
        <w:t>)</w:t>
      </w:r>
    </w:p>
    <w:tbl>
      <w:tblPr>
        <w:tblpPr w:leftFromText="180" w:rightFromText="180" w:vertAnchor="text" w:horzAnchor="margin" w:tblpXSpec="center" w:tblpY="250"/>
        <w:tblW w:w="10143" w:type="dxa"/>
        <w:tblLook w:val="04A0" w:firstRow="1" w:lastRow="0" w:firstColumn="1" w:lastColumn="0" w:noHBand="0" w:noVBand="1"/>
      </w:tblPr>
      <w:tblGrid>
        <w:gridCol w:w="2180"/>
        <w:gridCol w:w="1739"/>
        <w:gridCol w:w="752"/>
        <w:gridCol w:w="223"/>
        <w:gridCol w:w="1770"/>
        <w:gridCol w:w="743"/>
        <w:gridCol w:w="223"/>
        <w:gridCol w:w="1770"/>
        <w:gridCol w:w="743"/>
      </w:tblGrid>
      <w:tr w:rsidR="0084562E" w:rsidRPr="0084562E" w:rsidTr="00DD317D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FT3/FT4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FT3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FT4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OR [95% 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i/>
                <w:iCs/>
                <w:sz w:val="15"/>
                <w:szCs w:val="15"/>
              </w:rPr>
              <w:t>P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OR [95% 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i/>
                <w:iCs/>
                <w:sz w:val="15"/>
                <w:szCs w:val="15"/>
              </w:rPr>
              <w:t>P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OR [95% 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i/>
                <w:iCs/>
                <w:sz w:val="15"/>
                <w:szCs w:val="15"/>
              </w:rPr>
              <w:t>P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value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Thyroid hormone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 Quintile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 Quintile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0.868[0.611 to 1.234]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0.637[0.452 to 0.896]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0.659[0.434 to 0.999]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0.049*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 Quintile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0.592[0.382 to 0.916]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0.554[0.379 to 0.811]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0.735[0.474 to 1.139]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0.168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  Quintile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0.265[0.091 to 0.770]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0.341[0.170 to 0.681]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0.854[0.482 to 1.513]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0.588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Age, per 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3.328 [0.000 to </w:t>
            </w:r>
            <w:proofErr w:type="spellStart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2.650 [0.000 to </w:t>
            </w:r>
            <w:proofErr w:type="spellStart"/>
            <w:r w:rsidRPr="0084562E">
              <w:rPr>
                <w:rFonts w:ascii="Arial" w:eastAsia="等线" w:hAnsi="Arial" w:cs="Arial"/>
                <w:sz w:val="15"/>
                <w:szCs w:val="15"/>
              </w:rPr>
              <w:t>Inf</w:t>
            </w:r>
            <w:proofErr w:type="spellEnd"/>
            <w:r w:rsidRPr="0084562E">
              <w:rPr>
                <w:rFonts w:ascii="Arial" w:eastAsia="等线" w:hAnsi="Arial" w:cs="Arial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2.242 [0.000 to </w:t>
            </w:r>
            <w:proofErr w:type="spellStart"/>
            <w:r w:rsidRPr="0084562E">
              <w:rPr>
                <w:rFonts w:ascii="Arial" w:eastAsia="等线" w:hAnsi="Arial" w:cs="Arial"/>
                <w:sz w:val="15"/>
                <w:szCs w:val="15"/>
              </w:rPr>
              <w:t>Inf</w:t>
            </w:r>
            <w:proofErr w:type="spellEnd"/>
            <w:r w:rsidRPr="0084562E">
              <w:rPr>
                <w:rFonts w:ascii="Arial" w:eastAsia="等线" w:hAnsi="Arial" w:cs="Arial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0.999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0.771 [0.581 to 1.022]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0.751 [0.567 to 0.994]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0.743 [0.560 to 0.986]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0.039*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1.194 [0.870 to 1.638]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1.194 [0.871 to 1.636]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1.258 [0.920 to 1.721]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0.151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Average 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1.657 [0.184 to 14.893]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1.524 [0.165 to 14.051]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1.368 [0.153 to 12.232]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0.779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proofErr w:type="spellStart"/>
            <w:r w:rsidRPr="0084562E">
              <w:rPr>
                <w:rFonts w:ascii="Arial" w:eastAsia="等线" w:hAnsi="Arial" w:cs="Arial"/>
                <w:sz w:val="15"/>
                <w:szCs w:val="15"/>
              </w:rPr>
              <w:t>eGFR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1.250 [1.093 to 1.430]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1.252 [1.095 to 1.432]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1.224 [1.071 to 1.400]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0.003*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Ejection fraction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0.944 [0.670 to 1.331]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0.898 [0.639 to 1.263]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0.912 [0.647 to 1.285]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0.599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0.689 [0.489 to 0.969]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0.723 [0.513 to 1.019]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0.685 [0.487 to 0.963]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0.030*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C-reactive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2.075 [1.501 to 2.868]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2.022 [1.462 to 2.795]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2.262 [1.644 to 3.114]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&lt;0.001*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Volume of contrast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0.734 [0.488 to 1.104]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0.725 [0.481 to 1.092]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0.759 [0.505 to 1.141]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0.184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Isotonic agent (vs. hypotonic)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0.753 [0.559 to 1.013]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0.747 [0.555 to 1.005]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0.760 [0.566 to 1.022]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0.069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statin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0.474 [0.332 to 0.677]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0.465 [0.326 to 0.665]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&lt;0.001*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0.474 [0.331 to 0.677]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&lt;0.001*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ACEI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1.070 [0.750 to 1.526]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 w:hint="eastAsia"/>
                <w:sz w:val="15"/>
                <w:szCs w:val="15"/>
              </w:rPr>
              <w:t>0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>.709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1.072 [0.751 to 1.532]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 w:hint="eastAsia"/>
                <w:sz w:val="15"/>
                <w:szCs w:val="15"/>
              </w:rPr>
              <w:t>0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>.702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1.092 [0.766 to 1.557]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 w:hint="eastAsia"/>
                <w:sz w:val="15"/>
                <w:szCs w:val="15"/>
              </w:rPr>
              <w:t>0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>.628</w:t>
            </w:r>
          </w:p>
        </w:tc>
      </w:tr>
      <w:tr w:rsidR="0084562E" w:rsidRPr="0084562E" w:rsidTr="00DD317D">
        <w:trPr>
          <w:trHeight w:val="21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84562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1.001 [0.744 to 1.347]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 w:hint="eastAsia"/>
                <w:sz w:val="15"/>
                <w:szCs w:val="15"/>
              </w:rPr>
              <w:t>0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>.993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1.024 [0.761 to 1.379]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 w:hint="eastAsia"/>
                <w:sz w:val="15"/>
                <w:szCs w:val="15"/>
              </w:rPr>
              <w:t>0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>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/>
                <w:sz w:val="15"/>
                <w:szCs w:val="15"/>
              </w:rPr>
              <w:t>0.993 [0.739 to 1.336]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562E" w:rsidRPr="0084562E" w:rsidRDefault="0084562E" w:rsidP="0084562E">
            <w:pPr>
              <w:rPr>
                <w:rFonts w:ascii="Arial" w:eastAsia="等线" w:hAnsi="Arial" w:cs="Arial"/>
                <w:sz w:val="15"/>
                <w:szCs w:val="15"/>
              </w:rPr>
            </w:pPr>
            <w:r w:rsidRPr="0084562E">
              <w:rPr>
                <w:rFonts w:ascii="Arial" w:eastAsia="等线" w:hAnsi="Arial" w:cs="Arial" w:hint="eastAsia"/>
                <w:sz w:val="15"/>
                <w:szCs w:val="15"/>
              </w:rPr>
              <w:t>0</w:t>
            </w:r>
            <w:r w:rsidRPr="0084562E">
              <w:rPr>
                <w:rFonts w:ascii="Arial" w:eastAsia="等线" w:hAnsi="Arial" w:cs="Arial"/>
                <w:sz w:val="15"/>
                <w:szCs w:val="15"/>
              </w:rPr>
              <w:t>.965</w:t>
            </w:r>
          </w:p>
        </w:tc>
      </w:tr>
    </w:tbl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/>
    <w:p w:rsidR="0084562E" w:rsidRDefault="0084562E" w:rsidP="0084562E">
      <w:pPr>
        <w:rPr>
          <w:rFonts w:hint="eastAsia"/>
        </w:rPr>
      </w:pPr>
      <w:r>
        <w:t>CI indicates confidence interval; other abbreviations refer to Table. 1. *P&lt;0.05</w:t>
      </w:r>
    </w:p>
    <w:p w:rsidR="0084562E" w:rsidRPr="0084562E" w:rsidRDefault="0084562E" w:rsidP="0084562E">
      <w:pPr>
        <w:rPr>
          <w:rFonts w:ascii="Arial" w:eastAsia="等线" w:hAnsi="Arial" w:cs="Arial"/>
          <w:sz w:val="15"/>
          <w:szCs w:val="15"/>
        </w:rPr>
      </w:pPr>
    </w:p>
    <w:p w:rsidR="0084562E" w:rsidRPr="00CF1C82" w:rsidRDefault="0084562E" w:rsidP="0084562E">
      <w:pPr>
        <w:rPr>
          <w:rFonts w:hint="eastAsia"/>
        </w:rPr>
      </w:pPr>
    </w:p>
    <w:sectPr w:rsidR="0084562E" w:rsidRPr="00CF1C82" w:rsidSect="0084562E">
      <w:headerReference w:type="even" r:id="rId12"/>
      <w:headerReference w:type="default" r:id="rId13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3C3" w:rsidRDefault="007713C3" w:rsidP="00CF1C82">
      <w:r>
        <w:separator/>
      </w:r>
    </w:p>
  </w:endnote>
  <w:endnote w:type="continuationSeparator" w:id="0">
    <w:p w:rsidR="007713C3" w:rsidRDefault="007713C3" w:rsidP="00CF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3C3" w:rsidRDefault="007713C3" w:rsidP="00CF1C82">
      <w:r>
        <w:separator/>
      </w:r>
    </w:p>
  </w:footnote>
  <w:footnote w:type="continuationSeparator" w:id="0">
    <w:p w:rsidR="007713C3" w:rsidRDefault="007713C3" w:rsidP="00CF1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2E" w:rsidRDefault="0084562E" w:rsidP="0084562E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2E" w:rsidRDefault="0084562E" w:rsidP="0084562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95"/>
    <w:rsid w:val="00172881"/>
    <w:rsid w:val="004E5A06"/>
    <w:rsid w:val="007713C3"/>
    <w:rsid w:val="0084562E"/>
    <w:rsid w:val="00A01495"/>
    <w:rsid w:val="00B4739D"/>
    <w:rsid w:val="00C45BF1"/>
    <w:rsid w:val="00CF1C82"/>
    <w:rsid w:val="00E00639"/>
    <w:rsid w:val="00F8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E2217"/>
  <w15:chartTrackingRefBased/>
  <w15:docId w15:val="{A25F008C-B0F1-49E4-909E-532E760C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2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728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17288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F1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F1C8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F1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F1C82"/>
    <w:rPr>
      <w:sz w:val="18"/>
      <w:szCs w:val="18"/>
    </w:rPr>
  </w:style>
  <w:style w:type="character" w:styleId="a9">
    <w:name w:val="Hyperlink"/>
    <w:basedOn w:val="a0"/>
    <w:uiPriority w:val="99"/>
    <w:unhideWhenUsed/>
    <w:rsid w:val="00E006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3313011@zju.edu.c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10</Pages>
  <Words>1500</Words>
  <Characters>8555</Characters>
  <Application>Microsoft Office Word</Application>
  <DocSecurity>0</DocSecurity>
  <Lines>71</Lines>
  <Paragraphs>20</Paragraphs>
  <ScaleCrop>false</ScaleCrop>
  <Company>HP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令</dc:creator>
  <cp:keywords/>
  <dc:description/>
  <cp:lastModifiedBy>令</cp:lastModifiedBy>
  <cp:revision>9</cp:revision>
  <dcterms:created xsi:type="dcterms:W3CDTF">2024-04-18T10:14:00Z</dcterms:created>
  <dcterms:modified xsi:type="dcterms:W3CDTF">2024-04-18T13:34:00Z</dcterms:modified>
</cp:coreProperties>
</file>