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8AB" w:rsidRPr="007828AB" w:rsidRDefault="007828AB" w:rsidP="007828AB">
      <w:pPr>
        <w:spacing w:line="480" w:lineRule="auto"/>
        <w:jc w:val="center"/>
        <w:rPr>
          <w:rFonts w:ascii="Times New Roman" w:hAnsi="Times New Roman" w:cs="Times New Roman"/>
          <w:b/>
          <w:sz w:val="24"/>
        </w:rPr>
      </w:pPr>
      <w:r w:rsidRPr="007828AB">
        <w:rPr>
          <w:rFonts w:ascii="Times New Roman" w:hAnsi="Times New Roman" w:cs="Times New Roman"/>
          <w:b/>
          <w:sz w:val="24"/>
        </w:rPr>
        <w:t>Supplementary</w:t>
      </w:r>
      <w:r w:rsidRPr="007828AB">
        <w:rPr>
          <w:rFonts w:ascii="Times New Roman" w:hAnsi="Times New Roman" w:cs="Times New Roman" w:hint="eastAsia"/>
          <w:b/>
          <w:sz w:val="24"/>
        </w:rPr>
        <w:t xml:space="preserve"> </w:t>
      </w:r>
      <w:r>
        <w:rPr>
          <w:rFonts w:ascii="Times New Roman" w:hAnsi="Times New Roman" w:cs="Times New Roman" w:hint="eastAsia"/>
          <w:b/>
          <w:sz w:val="24"/>
        </w:rPr>
        <w:t>M</w:t>
      </w:r>
      <w:r w:rsidRPr="007828AB">
        <w:rPr>
          <w:rFonts w:ascii="Times New Roman" w:hAnsi="Times New Roman" w:cs="Times New Roman" w:hint="eastAsia"/>
          <w:b/>
          <w:sz w:val="24"/>
        </w:rPr>
        <w:t>aterial</w:t>
      </w:r>
    </w:p>
    <w:p w:rsidR="00A00D1E" w:rsidRPr="00F53605" w:rsidRDefault="00A00D1E" w:rsidP="00A00D1E">
      <w:pPr>
        <w:spacing w:line="480" w:lineRule="auto"/>
        <w:rPr>
          <w:rFonts w:ascii="Times New Roman" w:hAnsi="Times New Roman" w:cs="Times New Roman"/>
          <w:b/>
        </w:rPr>
      </w:pPr>
      <w:r w:rsidRPr="00F53605">
        <w:rPr>
          <w:rFonts w:ascii="Times New Roman" w:hAnsi="Times New Roman" w:cs="Times New Roman"/>
          <w:b/>
        </w:rPr>
        <w:t xml:space="preserve">2. </w:t>
      </w:r>
      <w:r>
        <w:rPr>
          <w:rFonts w:ascii="Times New Roman" w:hAnsi="Times New Roman" w:cs="Times New Roman" w:hint="eastAsia"/>
          <w:b/>
        </w:rPr>
        <w:t>Materials and m</w:t>
      </w:r>
      <w:r w:rsidRPr="00F53605">
        <w:rPr>
          <w:rFonts w:ascii="Times New Roman" w:hAnsi="Times New Roman" w:cs="Times New Roman"/>
          <w:b/>
        </w:rPr>
        <w:t>ethods</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hint="eastAsia"/>
        </w:rPr>
        <w:t>2.1</w:t>
      </w:r>
      <w:r>
        <w:rPr>
          <w:rFonts w:ascii="Times New Roman" w:hAnsi="Times New Roman" w:cs="Times New Roman"/>
        </w:rPr>
        <w:t xml:space="preserve"> </w:t>
      </w:r>
      <w:r>
        <w:rPr>
          <w:rFonts w:ascii="Times New Roman" w:hAnsi="Times New Roman" w:cs="Times New Roman" w:hint="eastAsia"/>
        </w:rPr>
        <w:t>Chemicals and reagents</w:t>
      </w:r>
    </w:p>
    <w:p w:rsidR="00A00D1E" w:rsidRDefault="00A00D1E" w:rsidP="00A00D1E">
      <w:pPr>
        <w:spacing w:line="480" w:lineRule="auto"/>
        <w:rPr>
          <w:rFonts w:ascii="Times New Roman" w:hAnsi="Times New Roman" w:cs="Times New Roman"/>
        </w:rPr>
      </w:pPr>
      <w:r w:rsidRPr="00F53605">
        <w:rPr>
          <w:rFonts w:ascii="Times New Roman" w:hAnsi="Times New Roman" w:cs="Times New Roman"/>
        </w:rPr>
        <w:t xml:space="preserve">Cloves, persimmon calyx, and ginseng were purchased from Kangmei Pharmaceutical Co., Ltd., while ginger was purchased from the market. The cloves </w:t>
      </w:r>
      <w:r w:rsidRPr="00F53605">
        <w:rPr>
          <w:rFonts w:ascii="Times New Roman" w:hAnsi="Times New Roman" w:cs="Times New Roman" w:hint="eastAsia"/>
        </w:rPr>
        <w:t>came</w:t>
      </w:r>
      <w:r w:rsidRPr="00F53605">
        <w:rPr>
          <w:rFonts w:ascii="Times New Roman" w:hAnsi="Times New Roman" w:cs="Times New Roman"/>
        </w:rPr>
        <w:t xml:space="preserve"> from Guangdong (lot number: 180302661); the persimmon calyx were from Henan (lot number: 180202491); and the ginseng was from Jilin (lot number: 180202651).</w:t>
      </w:r>
      <w:r w:rsidRPr="00F108A6">
        <w:t xml:space="preserve"> </w:t>
      </w:r>
      <w:r>
        <w:rPr>
          <w:rFonts w:ascii="Times New Roman" w:hAnsi="Times New Roman" w:cs="Times New Roman"/>
        </w:rPr>
        <w:t>Methanol</w:t>
      </w:r>
      <w:r>
        <w:rPr>
          <w:rFonts w:ascii="Times New Roman" w:hAnsi="Times New Roman" w:cs="Times New Roman" w:hint="eastAsia"/>
        </w:rPr>
        <w:t>, a</w:t>
      </w:r>
      <w:r w:rsidRPr="00F108A6">
        <w:rPr>
          <w:rFonts w:ascii="Times New Roman" w:hAnsi="Times New Roman" w:cs="Times New Roman"/>
        </w:rPr>
        <w:t>cetonitrile</w:t>
      </w:r>
      <w:r>
        <w:rPr>
          <w:rFonts w:ascii="Times New Roman" w:hAnsi="Times New Roman" w:cs="Times New Roman" w:hint="eastAsia"/>
        </w:rPr>
        <w:t>, f</w:t>
      </w:r>
      <w:r w:rsidRPr="0062179E">
        <w:rPr>
          <w:rFonts w:ascii="Times New Roman" w:hAnsi="Times New Roman" w:cs="Times New Roman"/>
        </w:rPr>
        <w:t>ormic acid</w:t>
      </w:r>
      <w:r>
        <w:rPr>
          <w:rFonts w:ascii="Times New Roman" w:hAnsi="Times New Roman" w:cs="Times New Roman" w:hint="eastAsia"/>
        </w:rPr>
        <w:t xml:space="preserve"> and </w:t>
      </w:r>
      <w:r w:rsidRPr="00F108A6">
        <w:rPr>
          <w:rFonts w:ascii="Times New Roman" w:hAnsi="Times New Roman" w:cs="Times New Roman"/>
        </w:rPr>
        <w:t xml:space="preserve">ethyl acetate were </w:t>
      </w:r>
      <w:r>
        <w:rPr>
          <w:rFonts w:ascii="Times New Roman" w:hAnsi="Times New Roman" w:cs="Times New Roman" w:hint="eastAsia"/>
        </w:rPr>
        <w:t xml:space="preserve">taken </w:t>
      </w:r>
      <w:r w:rsidRPr="00F108A6">
        <w:rPr>
          <w:rFonts w:ascii="Times New Roman" w:hAnsi="Times New Roman" w:cs="Times New Roman"/>
        </w:rPr>
        <w:t xml:space="preserve">from Merck (Darmstadt, Germany). </w:t>
      </w:r>
      <w:r w:rsidRPr="0062179E">
        <w:rPr>
          <w:rFonts w:ascii="Times New Roman" w:hAnsi="Times New Roman" w:cs="Times New Roman"/>
        </w:rPr>
        <w:t>Anhydrous sodium sulfate</w:t>
      </w:r>
      <w:r>
        <w:rPr>
          <w:rFonts w:ascii="Times New Roman" w:hAnsi="Times New Roman" w:cs="Times New Roman" w:hint="eastAsia"/>
        </w:rPr>
        <w:t xml:space="preserve"> was </w:t>
      </w:r>
      <w:r w:rsidRPr="007E47F1">
        <w:rPr>
          <w:rFonts w:ascii="Times New Roman" w:hAnsi="Times New Roman" w:cs="Times New Roman"/>
        </w:rPr>
        <w:t>acquired</w:t>
      </w:r>
      <w:r>
        <w:rPr>
          <w:rFonts w:ascii="Times New Roman" w:hAnsi="Times New Roman" w:cs="Times New Roman" w:hint="eastAsia"/>
        </w:rPr>
        <w:t xml:space="preserve"> from </w:t>
      </w:r>
      <w:r w:rsidRPr="0062179E">
        <w:rPr>
          <w:rFonts w:ascii="Times New Roman" w:hAnsi="Times New Roman" w:cs="Times New Roman"/>
        </w:rPr>
        <w:t>Guangz</w:t>
      </w:r>
      <w:r>
        <w:rPr>
          <w:rFonts w:ascii="Times New Roman" w:hAnsi="Times New Roman" w:cs="Times New Roman"/>
        </w:rPr>
        <w:t>hou Chemical Reagent Co., Ltd.</w:t>
      </w:r>
      <w:r>
        <w:rPr>
          <w:rFonts w:ascii="Times New Roman" w:hAnsi="Times New Roman" w:cs="Times New Roman" w:hint="eastAsia"/>
        </w:rPr>
        <w:t xml:space="preserve"> U</w:t>
      </w:r>
      <w:r w:rsidRPr="00F53605">
        <w:rPr>
          <w:rFonts w:ascii="Times New Roman" w:hAnsi="Times New Roman" w:cs="Times New Roman"/>
        </w:rPr>
        <w:t xml:space="preserve">ltrapure water </w:t>
      </w:r>
      <w:r>
        <w:rPr>
          <w:rFonts w:ascii="Times New Roman" w:hAnsi="Times New Roman" w:cs="Times New Roman" w:hint="eastAsia"/>
        </w:rPr>
        <w:t xml:space="preserve">that </w:t>
      </w:r>
      <w:r w:rsidRPr="00F53605">
        <w:rPr>
          <w:rFonts w:ascii="Times New Roman" w:hAnsi="Times New Roman" w:cs="Times New Roman"/>
        </w:rPr>
        <w:t>self-made in laboratory</w:t>
      </w:r>
      <w:r>
        <w:rPr>
          <w:rFonts w:ascii="Times New Roman" w:hAnsi="Times New Roman" w:cs="Times New Roman" w:hint="eastAsia"/>
        </w:rPr>
        <w:t xml:space="preserve"> by </w:t>
      </w:r>
      <w:r w:rsidRPr="00F108A6">
        <w:rPr>
          <w:rFonts w:ascii="Times New Roman" w:hAnsi="Times New Roman" w:cs="Times New Roman"/>
        </w:rPr>
        <w:t>Milli-Q ultrapu</w:t>
      </w:r>
      <w:r>
        <w:rPr>
          <w:rFonts w:ascii="Times New Roman" w:hAnsi="Times New Roman" w:cs="Times New Roman"/>
        </w:rPr>
        <w:t>re water system (Millipore, USA</w:t>
      </w:r>
      <w:r w:rsidRPr="00F53605">
        <w:rPr>
          <w:rFonts w:ascii="Times New Roman" w:hAnsi="Times New Roman" w:cs="Times New Roman"/>
        </w:rPr>
        <w:t>).</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2.2 Sample Preparation</w:t>
      </w:r>
    </w:p>
    <w:p w:rsidR="00A00D1E" w:rsidRPr="003B41F4" w:rsidRDefault="00A00D1E" w:rsidP="00A00D1E">
      <w:pPr>
        <w:spacing w:line="480" w:lineRule="auto"/>
        <w:rPr>
          <w:rFonts w:ascii="Times New Roman" w:hAnsi="Times New Roman" w:cs="Times New Roman"/>
        </w:rPr>
      </w:pPr>
      <w:r w:rsidRPr="003B41F4">
        <w:rPr>
          <w:rFonts w:ascii="Times New Roman" w:hAnsi="Times New Roman" w:cs="Times New Roman"/>
        </w:rPr>
        <w:t>2.2.</w:t>
      </w:r>
      <w:r>
        <w:rPr>
          <w:rFonts w:ascii="Times New Roman" w:hAnsi="Times New Roman" w:cs="Times New Roman" w:hint="eastAsia"/>
        </w:rPr>
        <w:t>1</w:t>
      </w:r>
      <w:r w:rsidRPr="003B41F4">
        <w:rPr>
          <w:rFonts w:ascii="Times New Roman" w:hAnsi="Times New Roman" w:cs="Times New Roman"/>
        </w:rPr>
        <w:t xml:space="preserve"> Extraction of volatile aroma</w:t>
      </w:r>
      <w:r>
        <w:rPr>
          <w:rFonts w:ascii="Times New Roman" w:hAnsi="Times New Roman" w:cs="Times New Roman"/>
        </w:rPr>
        <w:t>tic compounds in Dingxiang Shi</w:t>
      </w:r>
      <w:r w:rsidRPr="003B41F4">
        <w:rPr>
          <w:rFonts w:ascii="Times New Roman" w:hAnsi="Times New Roman" w:cs="Times New Roman"/>
        </w:rPr>
        <w:t>di decoction</w:t>
      </w:r>
    </w:p>
    <w:p w:rsidR="00A00D1E" w:rsidRDefault="00A00D1E" w:rsidP="00A00D1E">
      <w:pPr>
        <w:spacing w:line="480" w:lineRule="auto"/>
        <w:rPr>
          <w:rFonts w:ascii="Times New Roman" w:hAnsi="Times New Roman" w:cs="Times New Roman"/>
        </w:rPr>
      </w:pPr>
      <w:bookmarkStart w:id="0" w:name="OLE_LINK10"/>
      <w:bookmarkStart w:id="1" w:name="OLE_LINK11"/>
      <w:r w:rsidRPr="003B41F4">
        <w:rPr>
          <w:rFonts w:ascii="Times New Roman" w:hAnsi="Times New Roman" w:cs="Times New Roman"/>
        </w:rPr>
        <w:t xml:space="preserve">Accurately weigh 30.0 g of cloves, 30.0 g of persimmon calyx, 15.0 g of ginseng, and 45.0 g of ginger from the prescription of the </w:t>
      </w:r>
      <w:r w:rsidRPr="004672B5">
        <w:rPr>
          <w:rFonts w:ascii="Times New Roman" w:hAnsi="Times New Roman" w:cs="Times New Roman"/>
        </w:rPr>
        <w:t xml:space="preserve">Dingxiang Shidi Decoction, </w:t>
      </w:r>
      <w:r w:rsidRPr="003B41F4">
        <w:rPr>
          <w:rFonts w:ascii="Times New Roman" w:hAnsi="Times New Roman" w:cs="Times New Roman"/>
        </w:rPr>
        <w:t>place them in a round-bottom flask, add 400 mL of purified water, and extract by water steam distillation for 10 h until the volatile oil no longer increases. After dehydrating with anhydrous sodium sulfate, collect the volatile oil and accurately measure 50 µL of the volatile oil in a volumetric flask, add ethyl acetate to make up to 5 mL, and filter through a 0.22 µm organic phase filter membrane before injection for analysis.</w:t>
      </w:r>
    </w:p>
    <w:bookmarkEnd w:id="0"/>
    <w:bookmarkEnd w:id="1"/>
    <w:p w:rsidR="00A00D1E" w:rsidRPr="00214358" w:rsidRDefault="00A00D1E" w:rsidP="00A00D1E">
      <w:pPr>
        <w:spacing w:line="480" w:lineRule="auto"/>
        <w:rPr>
          <w:rFonts w:ascii="Times New Roman" w:hAnsi="Times New Roman" w:cs="Times New Roman"/>
        </w:rPr>
      </w:pPr>
      <w:r w:rsidRPr="00214358">
        <w:rPr>
          <w:rFonts w:ascii="Times New Roman" w:hAnsi="Times New Roman" w:cs="Times New Roman"/>
        </w:rPr>
        <w:t>2.2.2 Extraction of water-soluble components fr</w:t>
      </w:r>
      <w:r>
        <w:rPr>
          <w:rFonts w:ascii="Times New Roman" w:hAnsi="Times New Roman" w:cs="Times New Roman"/>
        </w:rPr>
        <w:t>om Dingxiang Shi</w:t>
      </w:r>
      <w:r w:rsidRPr="00214358">
        <w:rPr>
          <w:rFonts w:ascii="Times New Roman" w:hAnsi="Times New Roman" w:cs="Times New Roman"/>
        </w:rPr>
        <w:t>di decoction</w:t>
      </w:r>
    </w:p>
    <w:p w:rsidR="00A00D1E" w:rsidRPr="00E40A4A" w:rsidRDefault="00A00D1E" w:rsidP="00A00D1E">
      <w:pPr>
        <w:spacing w:line="480" w:lineRule="auto"/>
        <w:rPr>
          <w:rFonts w:ascii="Times New Roman" w:hAnsi="Times New Roman" w:cs="Times New Roman"/>
        </w:rPr>
      </w:pPr>
      <w:r w:rsidRPr="00214358">
        <w:rPr>
          <w:rFonts w:ascii="Times New Roman" w:hAnsi="Times New Roman" w:cs="Times New Roman"/>
        </w:rPr>
        <w:t xml:space="preserve">Accurately weigh 1/10 of the original formula of Dingxiang Shidi decoction, including 4.000 g of clove, 4.003 g of persimmon calyx, 2.001 g of sliced ginseng and 6.001 g of fresh ginger. Place the herbs in a round bottom flask and add ten times the dosage of ultrapure water (160 mL). Soak for 1 hour, then boil for 2 hours. Filter the liquid through gauze. Add eight times the dosage of ultrapure water (128 mL) and boil for another 2 hours. Combine </w:t>
      </w:r>
      <w:r>
        <w:rPr>
          <w:rFonts w:ascii="Times New Roman" w:hAnsi="Times New Roman" w:cs="Times New Roman" w:hint="eastAsia"/>
        </w:rPr>
        <w:t>both</w:t>
      </w:r>
      <w:r w:rsidRPr="00214358">
        <w:rPr>
          <w:rFonts w:ascii="Times New Roman" w:hAnsi="Times New Roman" w:cs="Times New Roman"/>
        </w:rPr>
        <w:t xml:space="preserve"> solutions and filter through a 0.22 μm organic membrane filter. The resulting solution is the test sample.</w:t>
      </w:r>
    </w:p>
    <w:p w:rsidR="00A00D1E" w:rsidRDefault="00A00D1E" w:rsidP="00A00D1E">
      <w:pPr>
        <w:spacing w:line="480" w:lineRule="auto"/>
        <w:rPr>
          <w:rFonts w:ascii="Times New Roman" w:hAnsi="Times New Roman" w:cs="Times New Roman"/>
        </w:rPr>
      </w:pPr>
      <w:r>
        <w:rPr>
          <w:rFonts w:ascii="Times New Roman" w:hAnsi="Times New Roman" w:cs="Times New Roman" w:hint="eastAsia"/>
        </w:rPr>
        <w:t xml:space="preserve">2.3 </w:t>
      </w:r>
      <w:r w:rsidRPr="00554016">
        <w:rPr>
          <w:rFonts w:ascii="Times New Roman" w:hAnsi="Times New Roman" w:cs="Times New Roman"/>
        </w:rPr>
        <w:t>Analysis of chemical</w:t>
      </w:r>
      <w:r>
        <w:rPr>
          <w:rFonts w:ascii="Times New Roman" w:hAnsi="Times New Roman" w:cs="Times New Roman"/>
        </w:rPr>
        <w:t xml:space="preserve"> constituents in Dingxiang Shi</w:t>
      </w:r>
      <w:r w:rsidRPr="00554016">
        <w:rPr>
          <w:rFonts w:ascii="Times New Roman" w:hAnsi="Times New Roman" w:cs="Times New Roman"/>
        </w:rPr>
        <w:t>di Decoction</w:t>
      </w:r>
    </w:p>
    <w:p w:rsidR="00A00D1E" w:rsidRPr="00214358" w:rsidRDefault="00A00D1E" w:rsidP="00A00D1E">
      <w:pPr>
        <w:spacing w:line="480" w:lineRule="auto"/>
        <w:rPr>
          <w:rFonts w:ascii="Times New Roman" w:hAnsi="Times New Roman" w:cs="Times New Roman"/>
        </w:rPr>
      </w:pPr>
      <w:r>
        <w:rPr>
          <w:rFonts w:ascii="Times New Roman" w:hAnsi="Times New Roman" w:cs="Times New Roman"/>
        </w:rPr>
        <w:t>2.3.1 GC-MS Analysis</w:t>
      </w:r>
    </w:p>
    <w:p w:rsidR="00A00D1E" w:rsidRDefault="00A00D1E" w:rsidP="00A00D1E">
      <w:pPr>
        <w:spacing w:line="480" w:lineRule="auto"/>
        <w:rPr>
          <w:rFonts w:ascii="Times New Roman" w:hAnsi="Times New Roman" w:cs="Times New Roman"/>
        </w:rPr>
      </w:pPr>
      <w:r w:rsidRPr="00214358">
        <w:rPr>
          <w:rFonts w:ascii="Times New Roman" w:hAnsi="Times New Roman" w:cs="Times New Roman"/>
        </w:rPr>
        <w:t xml:space="preserve">The volatile aromatic compounds detection was performed with Agilent 7890A+5975C gas chromatography-mass spectrometer (Agilent Technologies, USA). Agilent HP-5MS capillary </w:t>
      </w:r>
      <w:r w:rsidRPr="00214358">
        <w:rPr>
          <w:rFonts w:ascii="Times New Roman" w:hAnsi="Times New Roman" w:cs="Times New Roman"/>
        </w:rPr>
        <w:lastRenderedPageBreak/>
        <w:t>chromatographic column (30 m×0.25 mm×0.25 μm); Temperature program: initial temperature at 50ºC, held for 3 min; ramped at 9ºC</w:t>
      </w:r>
      <w:r>
        <w:rPr>
          <w:rFonts w:ascii="Times New Roman" w:hAnsi="Times New Roman" w:cs="Times New Roman" w:hint="eastAsia"/>
        </w:rPr>
        <w:t>/</w:t>
      </w:r>
      <w:r w:rsidRPr="00214358">
        <w:rPr>
          <w:rFonts w:ascii="Times New Roman" w:hAnsi="Times New Roman" w:cs="Times New Roman"/>
        </w:rPr>
        <w:t>min to 100ºC, held for 2 min; ramped at 2ºC</w:t>
      </w:r>
      <w:r>
        <w:rPr>
          <w:rFonts w:ascii="Times New Roman" w:hAnsi="Times New Roman" w:cs="Times New Roman" w:hint="eastAsia"/>
        </w:rPr>
        <w:t>/</w:t>
      </w:r>
      <w:r w:rsidRPr="00214358">
        <w:rPr>
          <w:rFonts w:ascii="Times New Roman" w:hAnsi="Times New Roman" w:cs="Times New Roman"/>
        </w:rPr>
        <w:t>min to 120ºC; ramped at 3ºC</w:t>
      </w:r>
      <w:r>
        <w:rPr>
          <w:rFonts w:ascii="Times New Roman" w:hAnsi="Times New Roman" w:cs="Times New Roman" w:hint="eastAsia"/>
        </w:rPr>
        <w:t>/</w:t>
      </w:r>
      <w:r w:rsidRPr="00214358">
        <w:rPr>
          <w:rFonts w:ascii="Times New Roman" w:hAnsi="Times New Roman" w:cs="Times New Roman"/>
        </w:rPr>
        <w:t>min to 150ºC, held for 3 min; injection volume of 5 μL; injection port temperature at 250ºC; split flow rate at 3 ml</w:t>
      </w:r>
      <w:r>
        <w:rPr>
          <w:rFonts w:ascii="Times New Roman" w:hAnsi="Times New Roman" w:cs="Times New Roman" w:hint="eastAsia"/>
        </w:rPr>
        <w:t>/</w:t>
      </w:r>
      <w:r w:rsidRPr="00214358">
        <w:rPr>
          <w:rFonts w:ascii="Times New Roman" w:hAnsi="Times New Roman" w:cs="Times New Roman"/>
        </w:rPr>
        <w:t>min; split ratio of 25:1; flow rate at 0.8 ml</w:t>
      </w:r>
      <w:r>
        <w:rPr>
          <w:rFonts w:ascii="Times New Roman" w:hAnsi="Times New Roman" w:cs="Times New Roman" w:hint="eastAsia"/>
        </w:rPr>
        <w:t>/</w:t>
      </w:r>
      <w:r w:rsidRPr="00214358">
        <w:rPr>
          <w:rFonts w:ascii="Times New Roman" w:hAnsi="Times New Roman" w:cs="Times New Roman"/>
        </w:rPr>
        <w:t>min; auxiliary heating zone temperature at 260ºC; solvent delay of 3 min. The EI source temperature was 230ºC, and the temperature of the quadrupole was at the rate of 150ºC. The full scan mode was utilized, and the scanning range was m/z: 50 to 550. The NIST14.0 standard spectral library was used for retrieval and analysis.</w:t>
      </w:r>
    </w:p>
    <w:p w:rsidR="00A00D1E" w:rsidRDefault="00A00D1E" w:rsidP="00A00D1E">
      <w:pPr>
        <w:spacing w:line="480" w:lineRule="auto"/>
        <w:rPr>
          <w:rFonts w:ascii="Times New Roman" w:hAnsi="Times New Roman" w:cs="Times New Roman"/>
        </w:rPr>
      </w:pPr>
      <w:r>
        <w:rPr>
          <w:rFonts w:ascii="Times New Roman" w:hAnsi="Times New Roman" w:cs="Times New Roman" w:hint="eastAsia"/>
        </w:rPr>
        <w:t>2.3.2 UPLC-LC-MS/MS Analysis</w:t>
      </w:r>
    </w:p>
    <w:p w:rsidR="00A00D1E" w:rsidRPr="00E40A4A" w:rsidRDefault="00A00D1E" w:rsidP="00A00D1E">
      <w:pPr>
        <w:spacing w:line="480" w:lineRule="auto"/>
        <w:rPr>
          <w:rFonts w:ascii="Times New Roman" w:hAnsi="Times New Roman" w:cs="Times New Roman"/>
        </w:rPr>
      </w:pPr>
      <w:r w:rsidRPr="00554016">
        <w:rPr>
          <w:rFonts w:ascii="Times New Roman" w:hAnsi="Times New Roman" w:cs="Times New Roman"/>
        </w:rPr>
        <w:t>The</w:t>
      </w:r>
      <w:r>
        <w:rPr>
          <w:rFonts w:ascii="Times New Roman" w:hAnsi="Times New Roman" w:cs="Times New Roman" w:hint="eastAsia"/>
        </w:rPr>
        <w:t xml:space="preserve"> </w:t>
      </w:r>
      <w:r w:rsidRPr="003B41F4">
        <w:rPr>
          <w:rFonts w:ascii="Times New Roman" w:hAnsi="Times New Roman" w:cs="Times New Roman"/>
        </w:rPr>
        <w:t>water-soluble components</w:t>
      </w:r>
      <w:r>
        <w:rPr>
          <w:rFonts w:ascii="Times New Roman" w:hAnsi="Times New Roman" w:cs="Times New Roman"/>
        </w:rPr>
        <w:t xml:space="preserve"> detection was performed with</w:t>
      </w:r>
      <w:r>
        <w:rPr>
          <w:rFonts w:ascii="Times New Roman" w:hAnsi="Times New Roman" w:cs="Times New Roman" w:hint="eastAsia"/>
        </w:rPr>
        <w:t xml:space="preserve"> a Q Exactive HF-X</w:t>
      </w:r>
      <w:r w:rsidRPr="00554016">
        <w:rPr>
          <w:rFonts w:ascii="Times New Roman" w:hAnsi="Times New Roman" w:cs="Times New Roman"/>
        </w:rPr>
        <w:t xml:space="preserve"> mass spectrometer equipped with electrospray ionization (ESI) interface</w:t>
      </w:r>
      <w:r>
        <w:rPr>
          <w:rFonts w:ascii="Times New Roman" w:hAnsi="Times New Roman" w:cs="Times New Roman" w:hint="eastAsia"/>
        </w:rPr>
        <w:t xml:space="preserve"> </w:t>
      </w:r>
      <w:r w:rsidRPr="00554016">
        <w:rPr>
          <w:rFonts w:ascii="Times New Roman" w:hAnsi="Times New Roman" w:cs="Times New Roman"/>
        </w:rPr>
        <w:t>in positive</w:t>
      </w:r>
      <w:r>
        <w:rPr>
          <w:rFonts w:ascii="Times New Roman" w:hAnsi="Times New Roman" w:cs="Times New Roman" w:hint="eastAsia"/>
        </w:rPr>
        <w:t xml:space="preserve"> and negative</w:t>
      </w:r>
      <w:r w:rsidRPr="00554016">
        <w:rPr>
          <w:rFonts w:ascii="Times New Roman" w:hAnsi="Times New Roman" w:cs="Times New Roman"/>
        </w:rPr>
        <w:t xml:space="preserve"> ion mode (Thermo Fisher Scientific, USA), a Dionex</w:t>
      </w:r>
      <w:r>
        <w:rPr>
          <w:rFonts w:ascii="Times New Roman" w:hAnsi="Times New Roman" w:cs="Times New Roman" w:hint="eastAsia"/>
        </w:rPr>
        <w:t xml:space="preserve"> </w:t>
      </w:r>
      <w:r w:rsidRPr="00554016">
        <w:rPr>
          <w:rFonts w:ascii="Times New Roman" w:hAnsi="Times New Roman" w:cs="Times New Roman"/>
        </w:rPr>
        <w:t>Ultimate 3000 ultra-high performance liquid chromatography equipped</w:t>
      </w:r>
      <w:r>
        <w:rPr>
          <w:rFonts w:ascii="Times New Roman" w:hAnsi="Times New Roman" w:cs="Times New Roman" w:hint="eastAsia"/>
        </w:rPr>
        <w:t xml:space="preserve"> </w:t>
      </w:r>
      <w:r w:rsidRPr="00554016">
        <w:rPr>
          <w:rFonts w:ascii="Times New Roman" w:hAnsi="Times New Roman" w:cs="Times New Roman"/>
        </w:rPr>
        <w:t>with vacuum degasser, automatic sampler, column oven and binary</w:t>
      </w:r>
      <w:r>
        <w:rPr>
          <w:rFonts w:ascii="Times New Roman" w:hAnsi="Times New Roman" w:cs="Times New Roman" w:hint="eastAsia"/>
        </w:rPr>
        <w:t xml:space="preserve"> </w:t>
      </w:r>
      <w:r w:rsidRPr="00554016">
        <w:rPr>
          <w:rFonts w:ascii="Times New Roman" w:hAnsi="Times New Roman" w:cs="Times New Roman"/>
        </w:rPr>
        <w:t>pump (Thermo Fisher Scientific, Germany). Mobile phase A was H</w:t>
      </w:r>
      <w:r w:rsidRPr="00554016">
        <w:rPr>
          <w:rFonts w:ascii="Times New Roman" w:hAnsi="Times New Roman" w:cs="Times New Roman"/>
          <w:vertAlign w:val="subscript"/>
        </w:rPr>
        <w:t>2</w:t>
      </w:r>
      <w:r w:rsidRPr="00554016">
        <w:rPr>
          <w:rFonts w:ascii="Times New Roman" w:hAnsi="Times New Roman" w:cs="Times New Roman"/>
        </w:rPr>
        <w:t>O</w:t>
      </w:r>
      <w:r>
        <w:rPr>
          <w:rFonts w:ascii="Times New Roman" w:hAnsi="Times New Roman" w:cs="Times New Roman" w:hint="eastAsia"/>
        </w:rPr>
        <w:t xml:space="preserve"> </w:t>
      </w:r>
      <w:r w:rsidRPr="00554016">
        <w:rPr>
          <w:rFonts w:ascii="Times New Roman" w:hAnsi="Times New Roman" w:cs="Times New Roman"/>
        </w:rPr>
        <w:t>with 0.1 % formic acid, and mobile phase B was 100 %</w:t>
      </w:r>
      <w:r>
        <w:rPr>
          <w:rFonts w:ascii="Times New Roman" w:hAnsi="Times New Roman" w:cs="Times New Roman" w:hint="eastAsia"/>
        </w:rPr>
        <w:t xml:space="preserve"> </w:t>
      </w:r>
      <w:r w:rsidRPr="00554016">
        <w:rPr>
          <w:rFonts w:ascii="Times New Roman" w:hAnsi="Times New Roman" w:cs="Times New Roman"/>
        </w:rPr>
        <w:t xml:space="preserve">acetonitrile. </w:t>
      </w:r>
      <w:r>
        <w:rPr>
          <w:rFonts w:ascii="Times New Roman" w:hAnsi="Times New Roman" w:cs="Times New Roman" w:hint="eastAsia"/>
        </w:rPr>
        <w:t>10</w:t>
      </w:r>
      <w:r w:rsidRPr="00C8090A">
        <w:rPr>
          <w:rFonts w:ascii="Times New Roman" w:hAnsi="Times New Roman" w:cs="Times New Roman"/>
        </w:rPr>
        <w:t>μL</w:t>
      </w:r>
      <w:r w:rsidRPr="00554016">
        <w:rPr>
          <w:rFonts w:ascii="Times New Roman" w:hAnsi="Times New Roman" w:cs="Times New Roman"/>
        </w:rPr>
        <w:t xml:space="preserve"> of purified samples were injected on a </w:t>
      </w:r>
      <w:r w:rsidRPr="00820101">
        <w:rPr>
          <w:rFonts w:ascii="Times New Roman" w:hAnsi="Times New Roman" w:cs="Times New Roman" w:hint="eastAsia"/>
        </w:rPr>
        <w:t>S</w:t>
      </w:r>
      <w:r w:rsidRPr="00820101">
        <w:rPr>
          <w:rFonts w:ascii="Times New Roman" w:hAnsi="Times New Roman" w:cs="Times New Roman"/>
        </w:rPr>
        <w:t>harpsil-U C18 100A</w:t>
      </w:r>
      <w:r w:rsidRPr="00820101">
        <w:rPr>
          <w:rFonts w:ascii="Times New Roman" w:hAnsi="Times New Roman" w:cs="Times New Roman" w:hint="eastAsia"/>
        </w:rPr>
        <w:t xml:space="preserve"> (</w:t>
      </w:r>
      <w:r w:rsidRPr="00820101">
        <w:rPr>
          <w:rFonts w:ascii="Times New Roman" w:hAnsi="Times New Roman" w:cs="Times New Roman"/>
        </w:rPr>
        <w:t>250×4.6mm</w:t>
      </w:r>
      <w:r w:rsidRPr="00820101">
        <w:rPr>
          <w:rFonts w:ascii="Times New Roman" w:hAnsi="Times New Roman" w:cs="Times New Roman" w:hint="eastAsia"/>
        </w:rPr>
        <w:t xml:space="preserve">, </w:t>
      </w:r>
      <w:r w:rsidRPr="00820101">
        <w:rPr>
          <w:rFonts w:ascii="Times New Roman" w:hAnsi="Times New Roman" w:cs="Times New Roman"/>
        </w:rPr>
        <w:t>5μm</w:t>
      </w:r>
      <w:r w:rsidRPr="00820101">
        <w:rPr>
          <w:rFonts w:ascii="Times New Roman" w:hAnsi="Times New Roman" w:cs="Times New Roman" w:hint="eastAsia"/>
        </w:rPr>
        <w:t>, Shanghai Xuanmei Co., LTD)</w:t>
      </w:r>
      <w:r>
        <w:rPr>
          <w:rFonts w:ascii="Times New Roman" w:hAnsi="Times New Roman" w:cs="Times New Roman" w:hint="eastAsia"/>
        </w:rPr>
        <w:t xml:space="preserve"> </w:t>
      </w:r>
      <w:r w:rsidRPr="00554016">
        <w:rPr>
          <w:rFonts w:ascii="Times New Roman" w:hAnsi="Times New Roman" w:cs="Times New Roman"/>
        </w:rPr>
        <w:t>and separated</w:t>
      </w:r>
      <w:r>
        <w:rPr>
          <w:rFonts w:ascii="Times New Roman" w:hAnsi="Times New Roman" w:cs="Times New Roman" w:hint="eastAsia"/>
        </w:rPr>
        <w:t xml:space="preserve"> </w:t>
      </w:r>
      <w:r w:rsidRPr="00554016">
        <w:rPr>
          <w:rFonts w:ascii="Times New Roman" w:hAnsi="Times New Roman" w:cs="Times New Roman"/>
        </w:rPr>
        <w:t xml:space="preserve">with the flow rate of </w:t>
      </w:r>
      <w:r>
        <w:rPr>
          <w:rFonts w:ascii="Times New Roman" w:hAnsi="Times New Roman" w:cs="Times New Roman" w:hint="eastAsia"/>
        </w:rPr>
        <w:t>1.0</w:t>
      </w:r>
      <w:r w:rsidRPr="00554016">
        <w:rPr>
          <w:rFonts w:ascii="Times New Roman" w:hAnsi="Times New Roman" w:cs="Times New Roman"/>
        </w:rPr>
        <w:t xml:space="preserve"> mL/min</w:t>
      </w:r>
      <w:r>
        <w:rPr>
          <w:rFonts w:ascii="Times New Roman" w:hAnsi="Times New Roman" w:cs="Times New Roman"/>
        </w:rPr>
        <w:t>. The gradient was started at 5</w:t>
      </w:r>
      <w:r w:rsidRPr="00554016">
        <w:rPr>
          <w:rFonts w:ascii="Times New Roman" w:hAnsi="Times New Roman" w:cs="Times New Roman"/>
        </w:rPr>
        <w:t xml:space="preserve">% of B then to </w:t>
      </w:r>
      <w:r>
        <w:rPr>
          <w:rFonts w:ascii="Times New Roman" w:hAnsi="Times New Roman" w:cs="Times New Roman" w:hint="eastAsia"/>
        </w:rPr>
        <w:t>15</w:t>
      </w:r>
      <w:r w:rsidRPr="00554016">
        <w:rPr>
          <w:rFonts w:ascii="Times New Roman" w:hAnsi="Times New Roman" w:cs="Times New Roman"/>
        </w:rPr>
        <w:t xml:space="preserve">% B at </w:t>
      </w:r>
      <w:r>
        <w:rPr>
          <w:rFonts w:ascii="Times New Roman" w:hAnsi="Times New Roman" w:cs="Times New Roman" w:hint="eastAsia"/>
        </w:rPr>
        <w:t>20</w:t>
      </w:r>
      <w:r w:rsidRPr="00554016">
        <w:rPr>
          <w:rFonts w:ascii="Times New Roman" w:hAnsi="Times New Roman" w:cs="Times New Roman"/>
        </w:rPr>
        <w:t xml:space="preserve">min, to </w:t>
      </w:r>
      <w:r>
        <w:rPr>
          <w:rFonts w:ascii="Times New Roman" w:hAnsi="Times New Roman" w:cs="Times New Roman" w:hint="eastAsia"/>
        </w:rPr>
        <w:t>30</w:t>
      </w:r>
      <w:r w:rsidRPr="00554016">
        <w:rPr>
          <w:rFonts w:ascii="Times New Roman" w:hAnsi="Times New Roman" w:cs="Times New Roman"/>
        </w:rPr>
        <w:t xml:space="preserve">% B at </w:t>
      </w:r>
      <w:r>
        <w:rPr>
          <w:rFonts w:ascii="Times New Roman" w:hAnsi="Times New Roman" w:cs="Times New Roman" w:hint="eastAsia"/>
        </w:rPr>
        <w:t>40</w:t>
      </w:r>
      <w:r w:rsidRPr="00554016">
        <w:rPr>
          <w:rFonts w:ascii="Times New Roman" w:hAnsi="Times New Roman" w:cs="Times New Roman"/>
        </w:rPr>
        <w:t>min,</w:t>
      </w:r>
      <w:r>
        <w:rPr>
          <w:rFonts w:ascii="Times New Roman" w:hAnsi="Times New Roman" w:cs="Times New Roman" w:hint="eastAsia"/>
        </w:rPr>
        <w:t xml:space="preserve"> </w:t>
      </w:r>
      <w:r w:rsidRPr="00C8090A">
        <w:rPr>
          <w:rFonts w:ascii="Times New Roman" w:hAnsi="Times New Roman" w:cs="Times New Roman"/>
        </w:rPr>
        <w:t xml:space="preserve">to </w:t>
      </w:r>
      <w:r>
        <w:rPr>
          <w:rFonts w:ascii="Times New Roman" w:hAnsi="Times New Roman" w:cs="Times New Roman" w:hint="eastAsia"/>
        </w:rPr>
        <w:t>4</w:t>
      </w:r>
      <w:r>
        <w:rPr>
          <w:rFonts w:ascii="Times New Roman" w:hAnsi="Times New Roman" w:cs="Times New Roman"/>
        </w:rPr>
        <w:t>0</w:t>
      </w:r>
      <w:r w:rsidRPr="00C8090A">
        <w:rPr>
          <w:rFonts w:ascii="Times New Roman" w:hAnsi="Times New Roman" w:cs="Times New Roman"/>
        </w:rPr>
        <w:t xml:space="preserve">% B at </w:t>
      </w:r>
      <w:r>
        <w:rPr>
          <w:rFonts w:ascii="Times New Roman" w:hAnsi="Times New Roman" w:cs="Times New Roman" w:hint="eastAsia"/>
        </w:rPr>
        <w:t>5</w:t>
      </w:r>
      <w:r w:rsidRPr="00C8090A">
        <w:rPr>
          <w:rFonts w:ascii="Times New Roman" w:hAnsi="Times New Roman" w:cs="Times New Roman"/>
        </w:rPr>
        <w:t>0min,</w:t>
      </w:r>
      <w:r>
        <w:rPr>
          <w:rFonts w:ascii="Times New Roman" w:hAnsi="Times New Roman" w:cs="Times New Roman" w:hint="eastAsia"/>
        </w:rPr>
        <w:t xml:space="preserve"> </w:t>
      </w:r>
      <w:r w:rsidRPr="00C8090A">
        <w:rPr>
          <w:rFonts w:ascii="Times New Roman" w:hAnsi="Times New Roman" w:cs="Times New Roman"/>
        </w:rPr>
        <w:t xml:space="preserve">to </w:t>
      </w:r>
      <w:r>
        <w:rPr>
          <w:rFonts w:ascii="Times New Roman" w:hAnsi="Times New Roman" w:cs="Times New Roman" w:hint="eastAsia"/>
        </w:rPr>
        <w:t>95</w:t>
      </w:r>
      <w:r w:rsidRPr="00C8090A">
        <w:rPr>
          <w:rFonts w:ascii="Times New Roman" w:hAnsi="Times New Roman" w:cs="Times New Roman"/>
        </w:rPr>
        <w:t xml:space="preserve">% B at </w:t>
      </w:r>
      <w:r>
        <w:rPr>
          <w:rFonts w:ascii="Times New Roman" w:hAnsi="Times New Roman" w:cs="Times New Roman" w:hint="eastAsia"/>
        </w:rPr>
        <w:t>60</w:t>
      </w:r>
      <w:r w:rsidRPr="00C8090A">
        <w:rPr>
          <w:rFonts w:ascii="Times New Roman" w:hAnsi="Times New Roman" w:cs="Times New Roman"/>
        </w:rPr>
        <w:t>min,</w:t>
      </w:r>
      <w:r>
        <w:rPr>
          <w:rFonts w:ascii="Times New Roman" w:hAnsi="Times New Roman" w:cs="Times New Roman" w:hint="eastAsia"/>
        </w:rPr>
        <w:t xml:space="preserve"> </w:t>
      </w:r>
      <w:r>
        <w:rPr>
          <w:rFonts w:ascii="Times New Roman" w:hAnsi="Times New Roman" w:cs="Times New Roman"/>
        </w:rPr>
        <w:t>and back to 5</w:t>
      </w:r>
      <w:r w:rsidRPr="00554016">
        <w:rPr>
          <w:rFonts w:ascii="Times New Roman" w:hAnsi="Times New Roman" w:cs="Times New Roman"/>
        </w:rPr>
        <w:t xml:space="preserve">% B at </w:t>
      </w:r>
      <w:r>
        <w:rPr>
          <w:rFonts w:ascii="Times New Roman" w:hAnsi="Times New Roman" w:cs="Times New Roman" w:hint="eastAsia"/>
        </w:rPr>
        <w:t>62</w:t>
      </w:r>
      <w:r w:rsidRPr="00554016">
        <w:rPr>
          <w:rFonts w:ascii="Times New Roman" w:hAnsi="Times New Roman" w:cs="Times New Roman"/>
        </w:rPr>
        <w:t>min, re-equilibrated for</w:t>
      </w:r>
      <w:r>
        <w:rPr>
          <w:rFonts w:ascii="Times New Roman" w:hAnsi="Times New Roman" w:cs="Times New Roman" w:hint="eastAsia"/>
        </w:rPr>
        <w:t xml:space="preserve"> 13</w:t>
      </w:r>
      <w:r w:rsidRPr="00554016">
        <w:rPr>
          <w:rFonts w:ascii="Times New Roman" w:hAnsi="Times New Roman" w:cs="Times New Roman"/>
        </w:rPr>
        <w:t xml:space="preserve"> min. Th</w:t>
      </w:r>
      <w:r>
        <w:rPr>
          <w:rFonts w:ascii="Times New Roman" w:hAnsi="Times New Roman" w:cs="Times New Roman"/>
        </w:rPr>
        <w:t xml:space="preserve">e total run time is </w:t>
      </w:r>
      <w:r>
        <w:rPr>
          <w:rFonts w:ascii="Times New Roman" w:hAnsi="Times New Roman" w:cs="Times New Roman" w:hint="eastAsia"/>
        </w:rPr>
        <w:t>75</w:t>
      </w:r>
      <w:r w:rsidRPr="00554016">
        <w:rPr>
          <w:rFonts w:ascii="Times New Roman" w:hAnsi="Times New Roman" w:cs="Times New Roman"/>
        </w:rPr>
        <w:t xml:space="preserve"> min. The temperature of vaporizer and</w:t>
      </w:r>
      <w:r>
        <w:rPr>
          <w:rFonts w:ascii="Times New Roman" w:hAnsi="Times New Roman" w:cs="Times New Roman" w:hint="eastAsia"/>
        </w:rPr>
        <w:t xml:space="preserve"> </w:t>
      </w:r>
      <w:r w:rsidRPr="00554016">
        <w:rPr>
          <w:rFonts w:ascii="Times New Roman" w:hAnsi="Times New Roman" w:cs="Times New Roman"/>
        </w:rPr>
        <w:t>ion transfer tube were 350 °C and 275 °C, and the spray voltage was 3.5</w:t>
      </w:r>
      <w:r>
        <w:rPr>
          <w:rFonts w:ascii="Times New Roman" w:hAnsi="Times New Roman" w:cs="Times New Roman" w:hint="eastAsia"/>
        </w:rPr>
        <w:t xml:space="preserve"> </w:t>
      </w:r>
      <w:r w:rsidRPr="00554016">
        <w:rPr>
          <w:rFonts w:ascii="Times New Roman" w:hAnsi="Times New Roman" w:cs="Times New Roman"/>
        </w:rPr>
        <w:t>kV for positive ion mode. Sheath gas, auxiliary gas, sweep gas were 40,</w:t>
      </w:r>
      <w:r>
        <w:rPr>
          <w:rFonts w:ascii="Times New Roman" w:hAnsi="Times New Roman" w:cs="Times New Roman" w:hint="eastAsia"/>
        </w:rPr>
        <w:t xml:space="preserve"> </w:t>
      </w:r>
      <w:r w:rsidRPr="00554016">
        <w:rPr>
          <w:rFonts w:ascii="Times New Roman" w:hAnsi="Times New Roman" w:cs="Times New Roman"/>
        </w:rPr>
        <w:t>10 and 1 units. RF Lens (%) was 35, and the scan mass range was</w:t>
      </w:r>
      <w:r>
        <w:rPr>
          <w:rFonts w:ascii="Times New Roman" w:hAnsi="Times New Roman" w:cs="Times New Roman" w:hint="eastAsia"/>
        </w:rPr>
        <w:t xml:space="preserve"> </w:t>
      </w:r>
      <w:r w:rsidRPr="00554016">
        <w:rPr>
          <w:rFonts w:ascii="Times New Roman" w:hAnsi="Times New Roman" w:cs="Times New Roman"/>
        </w:rPr>
        <w:t>100–1200 Da. High resolution full-scan MS and MS2 data were collected</w:t>
      </w:r>
      <w:r>
        <w:rPr>
          <w:rFonts w:ascii="Times New Roman" w:hAnsi="Times New Roman" w:cs="Times New Roman" w:hint="eastAsia"/>
        </w:rPr>
        <w:t xml:space="preserve"> </w:t>
      </w:r>
      <w:r w:rsidRPr="00554016">
        <w:rPr>
          <w:rFonts w:ascii="Times New Roman" w:hAnsi="Times New Roman" w:cs="Times New Roman"/>
        </w:rPr>
        <w:t>at resolving power of 60,000 and 15,000 at FWHM m/z 200,</w:t>
      </w:r>
      <w:r>
        <w:rPr>
          <w:rFonts w:ascii="Times New Roman" w:hAnsi="Times New Roman" w:cs="Times New Roman" w:hint="eastAsia"/>
        </w:rPr>
        <w:t xml:space="preserve"> </w:t>
      </w:r>
      <w:r w:rsidRPr="00554016">
        <w:rPr>
          <w:rFonts w:ascii="Times New Roman" w:hAnsi="Times New Roman" w:cs="Times New Roman"/>
        </w:rPr>
        <w:t>respectively. Stepped HCD collision energy (%): 105, 30, 50 were used</w:t>
      </w:r>
      <w:r>
        <w:rPr>
          <w:rFonts w:ascii="Times New Roman" w:hAnsi="Times New Roman" w:cs="Times New Roman" w:hint="eastAsia"/>
        </w:rPr>
        <w:t xml:space="preserve"> </w:t>
      </w:r>
      <w:r w:rsidR="003A2B1A">
        <w:rPr>
          <w:rFonts w:ascii="Times New Roman" w:hAnsi="Times New Roman" w:cs="Times New Roman"/>
        </w:rPr>
        <w:fldChar w:fldCharType="begin">
          <w:fldData xml:space="preserve">PEVuZE5vdGU+PENpdGU+PEF1dGhvcj5aaHU8L0F1dGhvcj48WWVhcj4yMDIwPC9ZZWFyPjxSZWNO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</w:fldData>
        </w:fldChar>
      </w:r>
      <w:r>
        <w:rPr>
          <w:rFonts w:ascii="Times New Roman" w:hAnsi="Times New Roman" w:cs="Times New Roman"/>
        </w:rPr>
        <w:instrText xml:space="preserve"> ADDIN EN.CITE </w:instrText>
      </w:r>
      <w:r w:rsidR="003A2B1A">
        <w:rPr>
          <w:rFonts w:ascii="Times New Roman" w:hAnsi="Times New Roman" w:cs="Times New Roman"/>
        </w:rPr>
        <w:fldChar w:fldCharType="begin">
          <w:fldData xml:space="preserve">PEVuZE5vdGU+PENpdGU+PEF1dGhvcj5aaHU8L0F1dGhvcj48WWVhcj4yMDIwPC9ZZWFyPjxSZWNO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</w:fldData>
        </w:fldChar>
      </w:r>
      <w:r>
        <w:rPr>
          <w:rFonts w:ascii="Times New Roman" w:hAnsi="Times New Roman" w:cs="Times New Roman"/>
        </w:rPr>
        <w:instrText xml:space="preserve"> ADDIN EN.CITE.DATA </w:instrText>
      </w:r>
      <w:r w:rsidR="003A2B1A">
        <w:rPr>
          <w:rFonts w:ascii="Times New Roman" w:hAnsi="Times New Roman" w:cs="Times New Roman"/>
        </w:rPr>
      </w:r>
      <w:r w:rsidR="003A2B1A">
        <w:rPr>
          <w:rFonts w:ascii="Times New Roman" w:hAnsi="Times New Roman" w:cs="Times New Roman"/>
        </w:rPr>
        <w:fldChar w:fldCharType="end"/>
      </w:r>
      <w:r w:rsidR="003A2B1A">
        <w:rPr>
          <w:rFonts w:ascii="Times New Roman" w:hAnsi="Times New Roman" w:cs="Times New Roman"/>
        </w:rPr>
      </w:r>
      <w:r w:rsidR="003A2B1A">
        <w:rPr>
          <w:rFonts w:ascii="Times New Roman" w:hAnsi="Times New Roman" w:cs="Times New Roman"/>
        </w:rPr>
        <w:fldChar w:fldCharType="separate"/>
      </w:r>
      <w:r>
        <w:rPr>
          <w:rFonts w:ascii="Times New Roman" w:hAnsi="Times New Roman" w:cs="Times New Roman"/>
          <w:noProof/>
        </w:rPr>
        <w:t>[27]</w:t>
      </w:r>
      <w:r w:rsidR="003A2B1A">
        <w:rPr>
          <w:rFonts w:ascii="Times New Roman" w:hAnsi="Times New Roman" w:cs="Times New Roman"/>
        </w:rPr>
        <w:fldChar w:fldCharType="end"/>
      </w:r>
      <w:r>
        <w:rPr>
          <w:rFonts w:ascii="Times New Roman" w:hAnsi="Times New Roman" w:cs="Times New Roman" w:hint="eastAsia"/>
        </w:rPr>
        <w:t xml:space="preserve">. </w:t>
      </w:r>
      <w:r w:rsidRPr="00C8090A">
        <w:rPr>
          <w:rFonts w:ascii="Times New Roman" w:hAnsi="Times New Roman" w:cs="Times New Roman"/>
        </w:rPr>
        <w:t>Xcalibur 4.1 and Compound Discoverer 3.3 chemical workstations were used for data processing.</w:t>
      </w:r>
    </w:p>
    <w:p w:rsidR="00A00D1E" w:rsidRDefault="00A00D1E" w:rsidP="00A00D1E">
      <w:pPr>
        <w:spacing w:line="480" w:lineRule="auto"/>
        <w:rPr>
          <w:rFonts w:ascii="Times New Roman" w:hAnsi="Times New Roman" w:cs="Times New Roman"/>
        </w:rPr>
      </w:pPr>
      <w:r>
        <w:rPr>
          <w:rFonts w:ascii="Times New Roman" w:hAnsi="Times New Roman" w:cs="Times New Roman" w:hint="eastAsia"/>
        </w:rPr>
        <w:t>2.3.3 TCMSP Analysis</w:t>
      </w:r>
    </w:p>
    <w:p w:rsidR="00A00D1E" w:rsidRPr="0062179E" w:rsidRDefault="00A00D1E" w:rsidP="00A00D1E">
      <w:pPr>
        <w:spacing w:line="480" w:lineRule="auto"/>
        <w:rPr>
          <w:rFonts w:ascii="Times New Roman" w:hAnsi="Times New Roman" w:cs="Times New Roman"/>
        </w:rPr>
      </w:pPr>
      <w:r w:rsidRPr="00314018">
        <w:rPr>
          <w:rFonts w:ascii="Times New Roman" w:hAnsi="Times New Roman" w:cs="Times New Roman"/>
        </w:rPr>
        <w:t xml:space="preserve">The components of </w:t>
      </w:r>
      <w:r w:rsidRPr="00314018">
        <w:rPr>
          <w:rFonts w:ascii="Times New Roman" w:hAnsi="Times New Roman" w:cs="Times New Roman"/>
          <w:iCs/>
        </w:rPr>
        <w:t xml:space="preserve">Dingxiang Shidi Decoction </w:t>
      </w:r>
      <w:r w:rsidRPr="00314018">
        <w:rPr>
          <w:rFonts w:ascii="Times New Roman" w:hAnsi="Times New Roman" w:cs="Times New Roman"/>
        </w:rPr>
        <w:t>were obtained from the traditional Chinese medicine</w:t>
      </w:r>
      <w:r>
        <w:rPr>
          <w:rFonts w:ascii="Times New Roman" w:hAnsi="Times New Roman" w:cs="Times New Roman" w:hint="eastAsia"/>
        </w:rPr>
        <w:t xml:space="preserve"> </w:t>
      </w:r>
      <w:r w:rsidRPr="00314018">
        <w:rPr>
          <w:rFonts w:ascii="Times New Roman" w:hAnsi="Times New Roman" w:cs="Times New Roman"/>
        </w:rPr>
        <w:t xml:space="preserve">systems pharmacology database and analysis platform (TCMSP, https://tcmspw.com/tcmsp.php) and screened by pharmacokinetic parameters. The active </w:t>
      </w:r>
      <w:r w:rsidRPr="00314018">
        <w:rPr>
          <w:rFonts w:ascii="Times New Roman" w:hAnsi="Times New Roman" w:cs="Times New Roman"/>
        </w:rPr>
        <w:lastRenderedPageBreak/>
        <w:t>ingredients were preliminarily obtained based on the criteria of Oral Bioavailability (OB)</w:t>
      </w:r>
      <w:r w:rsidRPr="00314018">
        <w:rPr>
          <w:rFonts w:ascii="Times New Roman" w:hAnsi="Times New Roman" w:cs="Times New Roman" w:hint="eastAsia"/>
        </w:rPr>
        <w:t>≥</w:t>
      </w:r>
      <w:r w:rsidRPr="00314018">
        <w:rPr>
          <w:rFonts w:ascii="Times New Roman" w:hAnsi="Times New Roman" w:cs="Times New Roman"/>
        </w:rPr>
        <w:t>30% and Drug Likeness (DL)</w:t>
      </w:r>
      <w:r w:rsidRPr="00314018">
        <w:rPr>
          <w:rFonts w:ascii="Times New Roman" w:hAnsi="Times New Roman" w:cs="Times New Roman" w:hint="eastAsia"/>
        </w:rPr>
        <w:t>≥</w:t>
      </w:r>
      <w:r>
        <w:rPr>
          <w:rFonts w:ascii="Times New Roman" w:hAnsi="Times New Roman" w:cs="Times New Roman"/>
        </w:rPr>
        <w:t>0.1</w:t>
      </w:r>
      <w:r w:rsidRPr="00314018">
        <w:rPr>
          <w:rFonts w:ascii="Times New Roman" w:hAnsi="Times New Roman" w:cs="Times New Roman"/>
        </w:rPr>
        <w:t>.</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2.4 Network Pharmacology Analysis</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2.4.1 Acquisition of Ingredient Targets</w:t>
      </w:r>
    </w:p>
    <w:p w:rsidR="00A00D1E" w:rsidRPr="00F53605" w:rsidRDefault="00A00D1E" w:rsidP="00A00D1E">
      <w:pPr>
        <w:spacing w:line="480" w:lineRule="auto"/>
        <w:rPr>
          <w:rFonts w:ascii="Times New Roman" w:hAnsi="Times New Roman" w:cs="Times New Roman"/>
        </w:rPr>
      </w:pPr>
      <w:r w:rsidRPr="003B41F4">
        <w:rPr>
          <w:rFonts w:ascii="Times New Roman" w:hAnsi="Times New Roman" w:cs="Times New Roman"/>
        </w:rPr>
        <w:t>Integrate the qualitative results of LC-MS and GC-MS, combine them with the components screened and obtained from the TCM</w:t>
      </w:r>
      <w:r>
        <w:rPr>
          <w:rFonts w:ascii="Times New Roman" w:hAnsi="Times New Roman" w:cs="Times New Roman" w:hint="eastAsia"/>
        </w:rPr>
        <w:t>S</w:t>
      </w:r>
      <w:r w:rsidRPr="003B41F4">
        <w:rPr>
          <w:rFonts w:ascii="Times New Roman" w:hAnsi="Times New Roman" w:cs="Times New Roman"/>
        </w:rPr>
        <w:t>P database, eliminate duplicate chemical constituents, and obtain a comprehensive composition of the herbal ingredients in Dingxiang Shidi Decoction.</w:t>
      </w:r>
      <w:r>
        <w:rPr>
          <w:rFonts w:ascii="Times New Roman" w:hAnsi="Times New Roman" w:cs="Times New Roman" w:hint="eastAsia"/>
        </w:rPr>
        <w:t xml:space="preserve"> </w:t>
      </w:r>
      <w:r w:rsidRPr="00F53605">
        <w:rPr>
          <w:rFonts w:ascii="Times New Roman" w:hAnsi="Times New Roman" w:cs="Times New Roman"/>
        </w:rPr>
        <w:t xml:space="preserve">The Canonical SMILES sequences of the ingredients were </w:t>
      </w:r>
      <w:r w:rsidRPr="00F53605">
        <w:rPr>
          <w:rFonts w:ascii="Times New Roman" w:hAnsi="Times New Roman" w:cs="Times New Roman" w:hint="eastAsia"/>
        </w:rPr>
        <w:t>obtained</w:t>
      </w:r>
      <w:r w:rsidRPr="00F53605">
        <w:rPr>
          <w:rFonts w:ascii="Times New Roman" w:hAnsi="Times New Roman" w:cs="Times New Roman"/>
        </w:rPr>
        <w:t xml:space="preserve"> from the Pub Chem database</w:t>
      </w:r>
      <w:r>
        <w:rPr>
          <w:rFonts w:ascii="Times New Roman" w:hAnsi="Times New Roman" w:cs="Times New Roman" w:hint="eastAsia"/>
        </w:rPr>
        <w:t xml:space="preserve"> (</w:t>
      </w:r>
      <w:hyperlink r:id="rId6" w:history="1">
        <w:r w:rsidR="00312D80" w:rsidRPr="00523C6B">
          <w:rPr>
            <w:rStyle w:val="a5"/>
            <w:rFonts w:ascii="Times New Roman" w:hAnsi="Times New Roman" w:cs="Times New Roman"/>
          </w:rPr>
          <w:t>https://pubchem.ncbi.nlm.nih.gov/</w:t>
        </w:r>
      </w:hyperlink>
      <w:r>
        <w:rPr>
          <w:rFonts w:ascii="Times New Roman" w:hAnsi="Times New Roman" w:cs="Times New Roman" w:hint="eastAsia"/>
        </w:rPr>
        <w:t>)</w:t>
      </w:r>
      <w:r w:rsidRPr="00F53605">
        <w:rPr>
          <w:rFonts w:ascii="Times New Roman" w:hAnsi="Times New Roman" w:cs="Times New Roman"/>
        </w:rPr>
        <w:t xml:space="preserve"> and imported into the Swiss Target Prediction database</w:t>
      </w:r>
      <w:r>
        <w:rPr>
          <w:rFonts w:ascii="Times New Roman" w:hAnsi="Times New Roman" w:cs="Times New Roman" w:hint="eastAsia"/>
        </w:rPr>
        <w:t xml:space="preserve"> (</w:t>
      </w:r>
      <w:hyperlink r:id="rId7" w:history="1">
        <w:r w:rsidR="00312D80" w:rsidRPr="00523C6B">
          <w:rPr>
            <w:rStyle w:val="a5"/>
            <w:rFonts w:ascii="Times New Roman" w:hAnsi="Times New Roman" w:cs="Times New Roman"/>
          </w:rPr>
          <w:t>http://www.swisstargetprediction.ch/</w:t>
        </w:r>
      </w:hyperlink>
      <w:r>
        <w:rPr>
          <w:rFonts w:ascii="Times New Roman" w:hAnsi="Times New Roman" w:cs="Times New Roman" w:hint="eastAsia"/>
        </w:rPr>
        <w:t>)</w:t>
      </w:r>
      <w:r w:rsidRPr="00F53605">
        <w:rPr>
          <w:rFonts w:ascii="Times New Roman" w:hAnsi="Times New Roman" w:cs="Times New Roman"/>
        </w:rPr>
        <w:t xml:space="preserve"> to obtain the </w:t>
      </w:r>
      <w:r>
        <w:rPr>
          <w:rFonts w:ascii="Times New Roman" w:hAnsi="Times New Roman" w:cs="Times New Roman"/>
        </w:rPr>
        <w:t>“</w:t>
      </w:r>
      <w:r>
        <w:rPr>
          <w:rFonts w:ascii="Times New Roman" w:hAnsi="Times New Roman" w:cs="Times New Roman" w:hint="eastAsia"/>
        </w:rPr>
        <w:t>drug-target</w:t>
      </w:r>
      <w:r>
        <w:rPr>
          <w:rFonts w:ascii="Times New Roman" w:hAnsi="Times New Roman" w:cs="Times New Roman"/>
        </w:rPr>
        <w:t>”</w:t>
      </w:r>
      <w:r w:rsidRPr="00F53605">
        <w:rPr>
          <w:rFonts w:ascii="Times New Roman" w:hAnsi="Times New Roman" w:cs="Times New Roman"/>
        </w:rPr>
        <w:t xml:space="preserve"> of the effective ingredients.</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2.4.2 Acquisition of Disease Targets</w:t>
      </w:r>
    </w:p>
    <w:p w:rsidR="00A00D1E" w:rsidRPr="00F53605" w:rsidRDefault="00A00D1E" w:rsidP="00A00D1E">
      <w:pPr>
        <w:spacing w:line="480" w:lineRule="auto"/>
        <w:rPr>
          <w:rFonts w:ascii="Times New Roman" w:hAnsi="Times New Roman" w:cs="Times New Roman"/>
        </w:rPr>
      </w:pPr>
      <w:r w:rsidRPr="00CD5A6F">
        <w:rPr>
          <w:rFonts w:ascii="Times New Roman" w:hAnsi="Times New Roman" w:cs="Times New Roman"/>
        </w:rPr>
        <w:t>The Gene Cards databases</w:t>
      </w:r>
      <w:r>
        <w:rPr>
          <w:rFonts w:ascii="Times New Roman" w:hAnsi="Times New Roman" w:cs="Times New Roman" w:hint="eastAsia"/>
        </w:rPr>
        <w:t xml:space="preserve"> (</w:t>
      </w:r>
      <w:hyperlink r:id="rId8" w:history="1">
        <w:r w:rsidR="00312D80" w:rsidRPr="00523C6B">
          <w:rPr>
            <w:rStyle w:val="a5"/>
            <w:rFonts w:ascii="Times New Roman" w:hAnsi="Times New Roman" w:cs="Times New Roman"/>
          </w:rPr>
          <w:t>https://www.genecards.org/</w:t>
        </w:r>
      </w:hyperlink>
      <w:r>
        <w:rPr>
          <w:rFonts w:ascii="Times New Roman" w:hAnsi="Times New Roman" w:cs="Times New Roman" w:hint="eastAsia"/>
        </w:rPr>
        <w:t>)</w:t>
      </w:r>
      <w:r w:rsidRPr="00CD5A6F">
        <w:rPr>
          <w:rFonts w:ascii="Times New Roman" w:hAnsi="Times New Roman" w:cs="Times New Roman"/>
        </w:rPr>
        <w:t xml:space="preserve"> were used to search for the action targets of "Chemotherapy-induced nausea and vomiting", to obtain the target disease of CINV.</w:t>
      </w:r>
      <w:r>
        <w:rPr>
          <w:rFonts w:ascii="Times New Roman" w:hAnsi="Times New Roman" w:cs="Times New Roman" w:hint="eastAsia"/>
        </w:rPr>
        <w:t xml:space="preserve"> That</w:t>
      </w:r>
      <w:r w:rsidRPr="00CD5A6F">
        <w:rPr>
          <w:rFonts w:ascii="Times New Roman" w:hAnsi="Times New Roman" w:cs="Times New Roman"/>
        </w:rPr>
        <w:t xml:space="preserve"> </w:t>
      </w:r>
      <w:r>
        <w:rPr>
          <w:rFonts w:ascii="Times New Roman" w:hAnsi="Times New Roman" w:cs="Times New Roman"/>
        </w:rPr>
        <w:t xml:space="preserve">was seen as the “disease target” </w:t>
      </w:r>
      <w:r>
        <w:rPr>
          <w:rFonts w:ascii="Times New Roman" w:hAnsi="Times New Roman" w:cs="Times New Roman" w:hint="eastAsia"/>
        </w:rPr>
        <w:t xml:space="preserve">in </w:t>
      </w:r>
      <w:r w:rsidRPr="00CD5A6F">
        <w:rPr>
          <w:rFonts w:ascii="Times New Roman" w:hAnsi="Times New Roman" w:cs="Times New Roman"/>
        </w:rPr>
        <w:t>this study.</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2.4.3 Network Construction</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 xml:space="preserve">The Venn diagram was </w:t>
      </w:r>
      <w:r>
        <w:rPr>
          <w:rFonts w:ascii="Times New Roman" w:hAnsi="Times New Roman" w:cs="Times New Roman" w:hint="eastAsia"/>
        </w:rPr>
        <w:t>drawn</w:t>
      </w:r>
      <w:r w:rsidRPr="00F53605">
        <w:rPr>
          <w:rFonts w:ascii="Times New Roman" w:hAnsi="Times New Roman" w:cs="Times New Roman"/>
        </w:rPr>
        <w:t xml:space="preserve"> to show the overlap between the ingredient targets of the compounds in the </w:t>
      </w:r>
      <w:r w:rsidRPr="002B51F9">
        <w:rPr>
          <w:rFonts w:ascii="Times New Roman" w:hAnsi="Times New Roman" w:cs="Times New Roman"/>
        </w:rPr>
        <w:t>Dingxiang Shidi Decoction</w:t>
      </w:r>
      <w:r w:rsidRPr="00F53605">
        <w:rPr>
          <w:rFonts w:ascii="Times New Roman" w:hAnsi="Times New Roman" w:cs="Times New Roman"/>
        </w:rPr>
        <w:t xml:space="preserve"> and the disease targets of </w:t>
      </w:r>
      <w:r>
        <w:rPr>
          <w:rFonts w:ascii="Times New Roman" w:hAnsi="Times New Roman" w:cs="Times New Roman" w:hint="eastAsia"/>
        </w:rPr>
        <w:t>CINV</w:t>
      </w:r>
      <w:r w:rsidRPr="00F53605">
        <w:rPr>
          <w:rFonts w:ascii="Times New Roman" w:hAnsi="Times New Roman" w:cs="Times New Roman"/>
        </w:rPr>
        <w:t xml:space="preserve">. Potential targets for the treatment of </w:t>
      </w:r>
      <w:r>
        <w:rPr>
          <w:rFonts w:ascii="Times New Roman" w:hAnsi="Times New Roman" w:cs="Times New Roman" w:hint="eastAsia"/>
        </w:rPr>
        <w:t>CINV</w:t>
      </w:r>
      <w:r w:rsidRPr="00F53605">
        <w:rPr>
          <w:rFonts w:ascii="Times New Roman" w:hAnsi="Times New Roman" w:cs="Times New Roman"/>
        </w:rPr>
        <w:t xml:space="preserve"> using the compounds in the </w:t>
      </w:r>
      <w:r w:rsidRPr="002B51F9">
        <w:rPr>
          <w:rFonts w:ascii="Times New Roman" w:hAnsi="Times New Roman" w:cs="Times New Roman"/>
        </w:rPr>
        <w:t>Dingxiang Shidi Decoction</w:t>
      </w:r>
      <w:r w:rsidRPr="00F53605">
        <w:rPr>
          <w:rFonts w:ascii="Times New Roman" w:hAnsi="Times New Roman" w:cs="Times New Roman"/>
        </w:rPr>
        <w:t xml:space="preserve"> were obtained. These potential targets were imported into the STRING database to obtain their interaction relationships. Subsequently, the potential target interaction network for the treatment of </w:t>
      </w:r>
      <w:r>
        <w:rPr>
          <w:rFonts w:ascii="Times New Roman" w:hAnsi="Times New Roman" w:cs="Times New Roman" w:hint="eastAsia"/>
        </w:rPr>
        <w:t>CINV</w:t>
      </w:r>
      <w:r w:rsidRPr="00F53605">
        <w:rPr>
          <w:rFonts w:ascii="Times New Roman" w:hAnsi="Times New Roman" w:cs="Times New Roman"/>
        </w:rPr>
        <w:t xml:space="preserve"> with the compounds in the </w:t>
      </w:r>
      <w:r w:rsidRPr="002B51F9">
        <w:rPr>
          <w:rFonts w:ascii="Times New Roman" w:hAnsi="Times New Roman" w:cs="Times New Roman"/>
        </w:rPr>
        <w:t>Dingxiang Shidi Decoction</w:t>
      </w:r>
      <w:r w:rsidRPr="00F53605">
        <w:rPr>
          <w:rFonts w:ascii="Times New Roman" w:hAnsi="Times New Roman" w:cs="Times New Roman"/>
        </w:rPr>
        <w:t xml:space="preserve"> and the network of potential pharmacological ingredients and targets were constructed using Cytoscape 3.8.2 software. The Matescape database was used to perform </w:t>
      </w:r>
      <w:r>
        <w:rPr>
          <w:rFonts w:ascii="Times New Roman" w:hAnsi="Times New Roman" w:cs="Times New Roman" w:hint="eastAsia"/>
        </w:rPr>
        <w:t>G</w:t>
      </w:r>
      <w:r w:rsidRPr="00F53605">
        <w:rPr>
          <w:rFonts w:ascii="Times New Roman" w:hAnsi="Times New Roman" w:cs="Times New Roman"/>
        </w:rPr>
        <w:t xml:space="preserve">ene </w:t>
      </w:r>
      <w:r>
        <w:rPr>
          <w:rFonts w:ascii="Times New Roman" w:hAnsi="Times New Roman" w:cs="Times New Roman" w:hint="eastAsia"/>
        </w:rPr>
        <w:t>O</w:t>
      </w:r>
      <w:r w:rsidRPr="00F53605">
        <w:rPr>
          <w:rFonts w:ascii="Times New Roman" w:hAnsi="Times New Roman" w:cs="Times New Roman"/>
        </w:rPr>
        <w:t>ntology</w:t>
      </w:r>
      <w:r>
        <w:rPr>
          <w:rFonts w:ascii="Times New Roman" w:hAnsi="Times New Roman" w:cs="Times New Roman" w:hint="eastAsia"/>
        </w:rPr>
        <w:t xml:space="preserve"> (</w:t>
      </w:r>
      <w:r w:rsidRPr="00F53605">
        <w:rPr>
          <w:rFonts w:ascii="Times New Roman" w:hAnsi="Times New Roman" w:cs="Times New Roman"/>
        </w:rPr>
        <w:t>GO</w:t>
      </w:r>
      <w:r>
        <w:rPr>
          <w:rFonts w:ascii="Times New Roman" w:hAnsi="Times New Roman" w:cs="Times New Roman" w:hint="eastAsia"/>
        </w:rPr>
        <w:t>)</w:t>
      </w:r>
      <w:r w:rsidRPr="00F53605">
        <w:rPr>
          <w:rFonts w:ascii="Times New Roman" w:hAnsi="Times New Roman" w:cs="Times New Roman"/>
        </w:rPr>
        <w:t xml:space="preserve"> functional enrichment analysis and </w:t>
      </w:r>
      <w:r w:rsidRPr="00D43415">
        <w:rPr>
          <w:rFonts w:ascii="Times New Roman" w:hAnsi="Times New Roman" w:cs="Times New Roman"/>
        </w:rPr>
        <w:t>Kyoto Encyclopedia of Genes and Genomes</w:t>
      </w:r>
      <w:r>
        <w:rPr>
          <w:rFonts w:ascii="Times New Roman" w:hAnsi="Times New Roman" w:cs="Times New Roman" w:hint="eastAsia"/>
        </w:rPr>
        <w:t xml:space="preserve"> (</w:t>
      </w:r>
      <w:r w:rsidRPr="00F53605">
        <w:rPr>
          <w:rFonts w:ascii="Times New Roman" w:hAnsi="Times New Roman" w:cs="Times New Roman"/>
        </w:rPr>
        <w:t>KEGG</w:t>
      </w:r>
      <w:r>
        <w:rPr>
          <w:rFonts w:ascii="Times New Roman" w:hAnsi="Times New Roman" w:cs="Times New Roman" w:hint="eastAsia"/>
        </w:rPr>
        <w:t>)</w:t>
      </w:r>
      <w:r w:rsidRPr="00F53605">
        <w:rPr>
          <w:rFonts w:ascii="Times New Roman" w:hAnsi="Times New Roman" w:cs="Times New Roman"/>
        </w:rPr>
        <w:t xml:space="preserve"> pathway enrichment analysis of the potential targets for the treatment of </w:t>
      </w:r>
      <w:r>
        <w:rPr>
          <w:rFonts w:ascii="Times New Roman" w:hAnsi="Times New Roman" w:cs="Times New Roman" w:hint="eastAsia"/>
        </w:rPr>
        <w:t>CINV</w:t>
      </w:r>
      <w:r w:rsidRPr="00F53605">
        <w:rPr>
          <w:rFonts w:ascii="Times New Roman" w:hAnsi="Times New Roman" w:cs="Times New Roman"/>
        </w:rPr>
        <w:t xml:space="preserve"> using the compounds in the </w:t>
      </w:r>
      <w:r w:rsidRPr="002B51F9">
        <w:rPr>
          <w:rFonts w:ascii="Times New Roman" w:hAnsi="Times New Roman" w:cs="Times New Roman"/>
        </w:rPr>
        <w:t>Dingxiang Shidi Decoction</w:t>
      </w:r>
      <w:r w:rsidRPr="00F53605">
        <w:rPr>
          <w:rFonts w:ascii="Times New Roman" w:hAnsi="Times New Roman" w:cs="Times New Roman"/>
        </w:rPr>
        <w:t>.</w:t>
      </w:r>
    </w:p>
    <w:p w:rsidR="00A00D1E" w:rsidRPr="00F53605" w:rsidRDefault="00A00D1E" w:rsidP="00A00D1E">
      <w:pPr>
        <w:spacing w:line="480" w:lineRule="auto"/>
        <w:rPr>
          <w:rFonts w:ascii="Times New Roman" w:hAnsi="Times New Roman" w:cs="Times New Roman"/>
        </w:rPr>
      </w:pPr>
      <w:r w:rsidRPr="00F53605">
        <w:rPr>
          <w:rFonts w:ascii="Times New Roman" w:hAnsi="Times New Roman" w:cs="Times New Roman"/>
        </w:rPr>
        <w:t>2.5 Molecular Docking Verification</w:t>
      </w:r>
    </w:p>
    <w:p w:rsidR="00A00D1E" w:rsidRDefault="00A00D1E" w:rsidP="00A00D1E">
      <w:pPr>
        <w:spacing w:line="480" w:lineRule="auto"/>
        <w:rPr>
          <w:rFonts w:ascii="Times New Roman" w:hAnsi="Times New Roman" w:cs="Times New Roman"/>
        </w:rPr>
      </w:pPr>
      <w:r w:rsidRPr="00F53605">
        <w:rPr>
          <w:rFonts w:ascii="Times New Roman" w:hAnsi="Times New Roman" w:cs="Times New Roman"/>
        </w:rPr>
        <w:t xml:space="preserve">Molecular docking technology was used to study the interaction between protein receptors and drug small molecule ligands, and to predict their affinity and binding modes. The protein receptors </w:t>
      </w:r>
      <w:r w:rsidRPr="00F53605">
        <w:rPr>
          <w:rFonts w:ascii="Times New Roman" w:hAnsi="Times New Roman" w:cs="Times New Roman"/>
        </w:rPr>
        <w:lastRenderedPageBreak/>
        <w:t>were downloaded from the PDB database, and the 3D structures of the small molecule ligands were downloaded from the Pub Chem database. OpenBabel and Autodock Tool software were used for pre-processing such as hydrogenation and dehydration of the small molecule ligands and protein receptors. AutoDock Vina software was used for docking, and the Grid Box was set to cover the entire protein molecule. The combination with the lowest binding energy was analyzed for interaction mode using PyMOL software. After successful docking, the ligand-receptor combinations with higher scores were selected for drawing the docking schematic.</w:t>
      </w:r>
    </w:p>
    <w:p w:rsidR="00312D80" w:rsidRDefault="00312D80" w:rsidP="00312D80">
      <w:pPr>
        <w:spacing w:line="480" w:lineRule="auto"/>
        <w:rPr>
          <w:rFonts w:ascii="Times New Roman" w:hAnsi="Times New Roman" w:cs="Times New Roman"/>
          <w:b/>
        </w:rPr>
      </w:pPr>
      <w:r w:rsidRPr="00F53605">
        <w:rPr>
          <w:rFonts w:ascii="Times New Roman" w:hAnsi="Times New Roman" w:cs="Times New Roman"/>
          <w:b/>
        </w:rPr>
        <w:t>3. Results</w:t>
      </w:r>
    </w:p>
    <w:p w:rsidR="00312D80" w:rsidRPr="00312D80" w:rsidRDefault="00312D80" w:rsidP="00312D80">
      <w:pPr>
        <w:spacing w:line="480" w:lineRule="auto"/>
        <w:rPr>
          <w:rFonts w:ascii="Times New Roman" w:hAnsi="Times New Roman" w:cs="Times New Roman"/>
          <w:b/>
        </w:rPr>
      </w:pPr>
      <w:r>
        <w:rPr>
          <w:rFonts w:ascii="Times New Roman" w:hAnsi="Times New Roman" w:cs="Times New Roman" w:hint="eastAsia"/>
          <w:b/>
        </w:rPr>
        <w:t xml:space="preserve">3.1 </w:t>
      </w:r>
      <w:r w:rsidRPr="00323E30">
        <w:rPr>
          <w:rFonts w:ascii="Times New Roman" w:hAnsi="Times New Roman" w:cs="Times New Roman"/>
          <w:b/>
        </w:rPr>
        <w:t>The Chemical Basis Research of</w:t>
      </w:r>
      <w:r>
        <w:rPr>
          <w:rFonts w:ascii="Times New Roman" w:hAnsi="Times New Roman" w:cs="Times New Roman" w:hint="eastAsia"/>
          <w:b/>
        </w:rPr>
        <w:t xml:space="preserve"> </w:t>
      </w:r>
      <w:r w:rsidRPr="00323E30">
        <w:rPr>
          <w:rFonts w:ascii="Times New Roman" w:hAnsi="Times New Roman" w:cs="Times New Roman"/>
          <w:b/>
        </w:rPr>
        <w:t>Dingxiang Shidi Decoction</w:t>
      </w:r>
    </w:p>
    <w:p w:rsidR="00312D80" w:rsidRPr="00D55A68" w:rsidRDefault="00312D80" w:rsidP="00312D80">
      <w:pPr>
        <w:spacing w:line="480" w:lineRule="auto"/>
        <w:rPr>
          <w:rFonts w:ascii="Times New Roman" w:hAnsi="Times New Roman" w:cs="Times New Roman"/>
        </w:rPr>
      </w:pPr>
      <w:r w:rsidRPr="003479D5">
        <w:rPr>
          <w:rFonts w:ascii="Times New Roman" w:hAnsi="Times New Roman" w:cs="Times New Roman"/>
        </w:rPr>
        <w:t>A detection method for the water-soluble extract of Dingxiang Shidi Decoction was developed using a high-performance liquid chromatography (HPLC) instrument.</w:t>
      </w:r>
      <w:r>
        <w:rPr>
          <w:rFonts w:ascii="Times New Roman" w:hAnsi="Times New Roman" w:cs="Times New Roman" w:hint="eastAsia"/>
        </w:rPr>
        <w:t xml:space="preserve"> </w:t>
      </w:r>
      <w:r w:rsidRPr="003479D5">
        <w:rPr>
          <w:rFonts w:ascii="Times New Roman" w:hAnsi="Times New Roman" w:cs="Times New Roman"/>
        </w:rPr>
        <w:t>Through optimization of the mobile phase, chromatographic colu</w:t>
      </w:r>
      <w:r w:rsidRPr="00D55A68">
        <w:rPr>
          <w:rFonts w:ascii="Times New Roman" w:hAnsi="Times New Roman" w:cs="Times New Roman"/>
        </w:rPr>
        <w:t>mn, elution gradient, flow rate, and column temperature, a well-separated chromatogram was achieved, as depicted in Supplementary Fig. S1.</w:t>
      </w:r>
    </w:p>
    <w:p w:rsidR="00312D80" w:rsidRDefault="00312D80" w:rsidP="00A00D1E">
      <w:pPr>
        <w:spacing w:line="480" w:lineRule="auto"/>
        <w:rPr>
          <w:rFonts w:ascii="Times New Roman" w:hAnsi="Times New Roman" w:cs="Times New Roman"/>
        </w:rPr>
      </w:pPr>
      <w:r>
        <w:rPr>
          <w:rFonts w:ascii="Times New Roman" w:hAnsi="Times New Roman" w:cs="Times New Roman"/>
          <w:noProof/>
        </w:rPr>
        <w:drawing>
          <wp:inline distT="0" distB="0" distL="0" distR="0">
            <wp:extent cx="4919767" cy="3657600"/>
            <wp:effectExtent l="19050" t="0" r="0" b="0"/>
            <wp:docPr id="1" name="图片 1" descr="F:\中标课题管理\2022年度广东省中医药局科研项目\论文投稿\2024.04投稿Supportive Care in Cancer\Fig and table\Supplementary Fig. S1-HPLC chromatogra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中标课题管理\2022年度广东省中医药局科研项目\论文投稿\2024.04投稿Supportive Care in Cancer\Fig and table\Supplementary Fig. S1-HPLC chromatogram.tif"/>
                    <pic:cNvPicPr>
                      <a:picLocks noChangeAspect="1" noChangeArrowheads="1"/>
                    </pic:cNvPicPr>
                  </pic:nvPicPr>
                  <pic:blipFill>
                    <a:blip r:embed="rId9" cstate="print"/>
                    <a:srcRect/>
                    <a:stretch>
                      <a:fillRect/>
                    </a:stretch>
                  </pic:blipFill>
                  <pic:spPr bwMode="auto">
                    <a:xfrm>
                      <a:off x="0" y="0"/>
                      <a:ext cx="4923764" cy="3660571"/>
                    </a:xfrm>
                    <a:prstGeom prst="rect">
                      <a:avLst/>
                    </a:prstGeom>
                    <a:noFill/>
                    <a:ln w="9525">
                      <a:noFill/>
                      <a:miter lim="800000"/>
                      <a:headEnd/>
                      <a:tailEnd/>
                    </a:ln>
                  </pic:spPr>
                </pic:pic>
              </a:graphicData>
            </a:graphic>
          </wp:inline>
        </w:drawing>
      </w:r>
    </w:p>
    <w:p w:rsidR="00312D80" w:rsidRDefault="00312D80" w:rsidP="00312D80">
      <w:pPr>
        <w:spacing w:line="480" w:lineRule="auto"/>
        <w:jc w:val="center"/>
        <w:rPr>
          <w:rFonts w:ascii="Times New Roman" w:hAnsi="Times New Roman" w:cs="Times New Roman"/>
        </w:rPr>
      </w:pPr>
      <w:r w:rsidRPr="00312D80">
        <w:rPr>
          <w:rFonts w:ascii="Times New Roman" w:hAnsi="Times New Roman" w:cs="Times New Roman"/>
        </w:rPr>
        <w:t>Supplementary Fig. S1</w:t>
      </w:r>
      <w:r>
        <w:rPr>
          <w:rFonts w:ascii="Times New Roman" w:hAnsi="Times New Roman" w:cs="Times New Roman" w:hint="eastAsia"/>
        </w:rPr>
        <w:t xml:space="preserve"> </w:t>
      </w:r>
      <w:r w:rsidRPr="00312D80">
        <w:rPr>
          <w:rFonts w:ascii="Times New Roman" w:hAnsi="Times New Roman" w:cs="Times New Roman"/>
        </w:rPr>
        <w:t>HPLC chromatogram</w:t>
      </w:r>
    </w:p>
    <w:p w:rsidR="0007411C" w:rsidRDefault="009C46A6" w:rsidP="009C46A6">
      <w:pPr>
        <w:spacing w:line="480" w:lineRule="auto"/>
        <w:rPr>
          <w:rFonts w:ascii="Times New Roman" w:hAnsi="Times New Roman" w:cs="Times New Roman"/>
        </w:rPr>
      </w:pPr>
      <w:r w:rsidRPr="00D55A68">
        <w:rPr>
          <w:rFonts w:ascii="Times New Roman" w:hAnsi="Times New Roman" w:cs="Times New Roman"/>
        </w:rPr>
        <w:t>The LC-MS/MS data processing involved the implementation of Compound Discoverer (CD) 3.3 software for compound identification</w:t>
      </w:r>
      <w:r>
        <w:rPr>
          <w:rFonts w:ascii="Times New Roman" w:hAnsi="Times New Roman" w:cs="Times New Roman" w:hint="eastAsia"/>
        </w:rPr>
        <w:t xml:space="preserve">. </w:t>
      </w:r>
      <w:r w:rsidRPr="009C46A6">
        <w:rPr>
          <w:rFonts w:ascii="Times New Roman" w:hAnsi="Times New Roman" w:cs="Times New Roman"/>
        </w:rPr>
        <w:t xml:space="preserve">This workflow encompassed automated peak extraction, </w:t>
      </w:r>
      <w:r w:rsidRPr="009C46A6">
        <w:rPr>
          <w:rFonts w:ascii="Times New Roman" w:hAnsi="Times New Roman" w:cs="Times New Roman"/>
        </w:rPr>
        <w:lastRenderedPageBreak/>
        <w:t>blank subtraction, and molecular formula generation. A comprehensive screening approach utilized various online and offline mass spectrometry databases, systematically searching and identifying chemical components in Dingxiang Shidi Decoction. Following peak extraction, CD software cross-referenced first and second-level mass spectrometry data of the compounds with the mzCloud and mzVault databases. The matching parameters were configured as follows: ion activation energy deviation &lt; 20, mass deviation &lt; 2 ppm, identification algorithm: Cosine, matching threshold: 50%.</w:t>
      </w:r>
      <w:r>
        <w:rPr>
          <w:rFonts w:ascii="Times New Roman" w:hAnsi="Times New Roman" w:cs="Times New Roman" w:hint="eastAsia"/>
        </w:rPr>
        <w:t xml:space="preserve"> </w:t>
      </w:r>
      <w:r w:rsidRPr="00BA7249">
        <w:rPr>
          <w:rFonts w:ascii="Times New Roman" w:hAnsi="Times New Roman" w:cs="Times New Roman"/>
        </w:rPr>
        <w:t>Consequences</w:t>
      </w:r>
      <w:r w:rsidRPr="00D55A68">
        <w:rPr>
          <w:rFonts w:ascii="Times New Roman" w:hAnsi="Times New Roman" w:cs="Times New Roman"/>
        </w:rPr>
        <w:t xml:space="preserve"> meeting these matching criteria were integrated into the CD software, showcasing an interface displaying the identified compound list, extracted ion chromatograms of selected compounds, compound structures, matching scores, and secondary mass spectra mirror images.</w:t>
      </w:r>
      <w:r w:rsidRPr="00B8691A">
        <w:t xml:space="preserve"> </w:t>
      </w:r>
      <w:r w:rsidRPr="00D55A68">
        <w:rPr>
          <w:rFonts w:ascii="Times New Roman" w:hAnsi="Times New Roman" w:cs="Times New Roman"/>
        </w:rPr>
        <w:t>The mirror matching results of some compounds in the mass spectrometry database are illustrated in Supplementary Fig</w:t>
      </w:r>
      <w:r w:rsidRPr="00D55A68">
        <w:rPr>
          <w:rFonts w:ascii="Times New Roman" w:hAnsi="Times New Roman" w:cs="Times New Roman" w:hint="eastAsia"/>
        </w:rPr>
        <w:t>. S</w:t>
      </w:r>
      <w:r w:rsidRPr="00D55A68">
        <w:rPr>
          <w:rFonts w:ascii="Times New Roman" w:hAnsi="Times New Roman" w:cs="Times New Roman"/>
        </w:rPr>
        <w:t>2</w:t>
      </w:r>
      <w:r>
        <w:rPr>
          <w:rFonts w:ascii="Times New Roman" w:hAnsi="Times New Roman" w:cs="Times New Roman" w:hint="eastAsia"/>
        </w:rPr>
        <w:t xml:space="preserve">. </w:t>
      </w:r>
      <w:r w:rsidRPr="00D55A68">
        <w:rPr>
          <w:rFonts w:ascii="Times New Roman" w:hAnsi="Times New Roman" w:cs="Times New Roman"/>
        </w:rPr>
        <w:t>The mzVault database qualitatively identified 271 compounds, while the mzCloud database identified 176 compounds.</w:t>
      </w:r>
      <w:r>
        <w:rPr>
          <w:rFonts w:ascii="Times New Roman" w:hAnsi="Times New Roman" w:cs="Times New Roman" w:hint="eastAsia"/>
        </w:rPr>
        <w:t xml:space="preserve"> </w:t>
      </w:r>
      <w:r w:rsidRPr="00D55A68">
        <w:rPr>
          <w:rFonts w:ascii="Times New Roman" w:hAnsi="Times New Roman" w:cs="Times New Roman"/>
        </w:rPr>
        <w:t>Merging the qualitative results from both databases, and after removing duplicate and common plant growth regulators, pesticide residues, etc., a total</w:t>
      </w:r>
      <w:r w:rsidR="0007411C">
        <w:rPr>
          <w:rFonts w:ascii="Times New Roman" w:hAnsi="Times New Roman" w:cs="Times New Roman"/>
        </w:rPr>
        <w:t xml:space="preserve"> of 165 compounds were obtained</w:t>
      </w:r>
      <w:r w:rsidR="0007411C">
        <w:rPr>
          <w:rFonts w:ascii="Times New Roman" w:hAnsi="Times New Roman" w:cs="Times New Roman" w:hint="eastAsia"/>
        </w:rPr>
        <w:t>.</w:t>
      </w:r>
    </w:p>
    <w:p w:rsidR="009C46A6" w:rsidRDefault="009C46A6" w:rsidP="009C46A6">
      <w:pPr>
        <w:spacing w:line="480" w:lineRule="auto"/>
        <w:rPr>
          <w:rFonts w:ascii="Times New Roman" w:hAnsi="Times New Roman" w:cs="Times New Roman"/>
        </w:rPr>
      </w:pPr>
      <w:r w:rsidRPr="00D55A68">
        <w:rPr>
          <w:rFonts w:ascii="Times New Roman" w:hAnsi="Times New Roman" w:cs="Times New Roman"/>
        </w:rPr>
        <w:t xml:space="preserve">(Supplementary </w:t>
      </w:r>
      <w:r w:rsidRPr="00D55A68">
        <w:rPr>
          <w:rFonts w:ascii="Times New Roman" w:hAnsi="Times New Roman" w:cs="Times New Roman" w:hint="eastAsia"/>
        </w:rPr>
        <w:t xml:space="preserve">Table </w:t>
      </w:r>
      <w:r w:rsidRPr="00D55A68">
        <w:rPr>
          <w:rFonts w:ascii="Times New Roman" w:hAnsi="Times New Roman" w:cs="Times New Roman"/>
        </w:rPr>
        <w:t>S</w:t>
      </w:r>
      <w:r w:rsidR="0007411C">
        <w:rPr>
          <w:rFonts w:ascii="Times New Roman" w:hAnsi="Times New Roman" w:cs="Times New Roman" w:hint="eastAsia"/>
        </w:rPr>
        <w:t>1</w:t>
      </w:r>
      <w:r w:rsidRPr="00D55A68">
        <w:rPr>
          <w:rFonts w:ascii="Times New Roman" w:hAnsi="Times New Roman" w:cs="Times New Roman"/>
        </w:rPr>
        <w:t>).</w:t>
      </w:r>
    </w:p>
    <w:p w:rsidR="009C46A6" w:rsidRDefault="009C46A6" w:rsidP="009C46A6">
      <w:pPr>
        <w:spacing w:line="480" w:lineRule="auto"/>
        <w:rPr>
          <w:rFonts w:ascii="Times New Roman" w:hAnsi="Times New Roman" w:cs="Times New Roman"/>
        </w:rPr>
      </w:pPr>
      <w:r>
        <w:rPr>
          <w:rFonts w:ascii="Times New Roman" w:hAnsi="Times New Roman" w:cs="Times New Roman"/>
          <w:noProof/>
        </w:rPr>
        <w:drawing>
          <wp:inline distT="0" distB="0" distL="0" distR="0">
            <wp:extent cx="5278120" cy="3279987"/>
            <wp:effectExtent l="19050" t="0" r="0" b="0"/>
            <wp:docPr id="4" name="图片 2" descr="F:\中标课题管理\2022年度广东省中医药局科研项目\论文投稿\2024.04投稿Supportive Care in Cancer\Fig and table\Supplementary Fig. S2 The mirror matching result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中标课题管理\2022年度广东省中医药局科研项目\论文投稿\2024.04投稿Supportive Care in Cancer\Fig and table\Supplementary Fig. S2 The mirror matching results.tif"/>
                    <pic:cNvPicPr>
                      <a:picLocks noChangeAspect="1" noChangeArrowheads="1"/>
                    </pic:cNvPicPr>
                  </pic:nvPicPr>
                  <pic:blipFill>
                    <a:blip r:embed="rId10" cstate="print"/>
                    <a:srcRect/>
                    <a:stretch>
                      <a:fillRect/>
                    </a:stretch>
                  </pic:blipFill>
                  <pic:spPr bwMode="auto">
                    <a:xfrm>
                      <a:off x="0" y="0"/>
                      <a:ext cx="5278120" cy="3279987"/>
                    </a:xfrm>
                    <a:prstGeom prst="rect">
                      <a:avLst/>
                    </a:prstGeom>
                    <a:noFill/>
                    <a:ln w="9525">
                      <a:noFill/>
                      <a:miter lim="800000"/>
                      <a:headEnd/>
                      <a:tailEnd/>
                    </a:ln>
                  </pic:spPr>
                </pic:pic>
              </a:graphicData>
            </a:graphic>
          </wp:inline>
        </w:drawing>
      </w:r>
    </w:p>
    <w:p w:rsidR="009C46A6" w:rsidRDefault="009C46A6" w:rsidP="009C46A6">
      <w:pPr>
        <w:spacing w:line="480" w:lineRule="auto"/>
        <w:jc w:val="center"/>
        <w:rPr>
          <w:rFonts w:ascii="Times New Roman" w:hAnsi="Times New Roman" w:cs="Times New Roman"/>
        </w:rPr>
      </w:pPr>
      <w:r w:rsidRPr="009C46A6">
        <w:rPr>
          <w:rFonts w:ascii="Times New Roman" w:hAnsi="Times New Roman" w:cs="Times New Roman"/>
        </w:rPr>
        <w:t>Supplementary Fig. S2 The mirror matching results</w:t>
      </w:r>
    </w:p>
    <w:p w:rsidR="009C46A6" w:rsidRPr="009C46A6" w:rsidRDefault="009C46A6" w:rsidP="0007411C">
      <w:pPr>
        <w:spacing w:line="480" w:lineRule="auto"/>
        <w:rPr>
          <w:rFonts w:ascii="Times New Roman" w:hAnsi="Times New Roman" w:cs="Times New Roman"/>
        </w:rPr>
        <w:sectPr w:rsidR="009C46A6" w:rsidRPr="009C46A6" w:rsidSect="00312D80">
          <w:pgSz w:w="11906" w:h="16838"/>
          <w:pgMar w:top="1440" w:right="1797" w:bottom="1440" w:left="1797" w:header="851" w:footer="992" w:gutter="0"/>
          <w:cols w:space="425"/>
          <w:docGrid w:linePitch="312"/>
        </w:sectPr>
      </w:pPr>
    </w:p>
    <w:p w:rsidR="0007411C" w:rsidRDefault="0007411C" w:rsidP="0007411C">
      <w:pPr>
        <w:spacing w:line="480" w:lineRule="auto"/>
        <w:jc w:val="center"/>
        <w:rPr>
          <w:rFonts w:ascii="Times New Roman" w:hAnsi="Times New Roman" w:cs="Times New Roman"/>
        </w:rPr>
      </w:pPr>
      <w:r w:rsidRPr="0007411C">
        <w:rPr>
          <w:rFonts w:ascii="Times New Roman" w:hAnsi="Times New Roman" w:cs="Times New Roman"/>
        </w:rPr>
        <w:lastRenderedPageBreak/>
        <w:t xml:space="preserve">Supplementary Table 1 </w:t>
      </w:r>
      <w:r w:rsidR="0020002A" w:rsidRPr="0020002A">
        <w:rPr>
          <w:rFonts w:ascii="Times New Roman" w:hAnsi="Times New Roman" w:cs="Times New Roman"/>
        </w:rPr>
        <w:t>List of a total of 292 components</w:t>
      </w:r>
    </w:p>
    <w:tbl>
      <w:tblPr>
        <w:tblStyle w:val="a8"/>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tblPr>
      <w:tblGrid>
        <w:gridCol w:w="1101"/>
        <w:gridCol w:w="3420"/>
        <w:gridCol w:w="4007"/>
      </w:tblGrid>
      <w:tr w:rsidR="0007411C" w:rsidRPr="0007411C" w:rsidTr="0007411C">
        <w:trPr>
          <w:trHeight w:val="283"/>
        </w:trPr>
        <w:tc>
          <w:tcPr>
            <w:tcW w:w="1101" w:type="dxa"/>
            <w:tcBorders>
              <w:top w:val="single" w:sz="4" w:space="0" w:color="auto"/>
              <w:bottom w:val="single" w:sz="4" w:space="0" w:color="auto"/>
            </w:tcBorders>
            <w:noWrap/>
            <w:vAlign w:val="center"/>
            <w:hideMark/>
          </w:tcPr>
          <w:p w:rsidR="0007411C" w:rsidRPr="0007411C" w:rsidRDefault="0007411C" w:rsidP="0007411C">
            <w:pPr>
              <w:jc w:val="center"/>
              <w:rPr>
                <w:rFonts w:ascii="Times New Roman" w:hAnsi="Times New Roman" w:cs="Times New Roman"/>
                <w:b/>
                <w:bCs/>
                <w:szCs w:val="21"/>
              </w:rPr>
            </w:pPr>
            <w:r w:rsidRPr="0007411C">
              <w:rPr>
                <w:rFonts w:ascii="Times New Roman" w:hAnsi="Times New Roman" w:cs="Times New Roman"/>
                <w:b/>
                <w:bCs/>
                <w:szCs w:val="21"/>
              </w:rPr>
              <w:t>Group</w:t>
            </w:r>
          </w:p>
        </w:tc>
        <w:tc>
          <w:tcPr>
            <w:tcW w:w="3420" w:type="dxa"/>
            <w:tcBorders>
              <w:top w:val="single" w:sz="4" w:space="0" w:color="auto"/>
              <w:bottom w:val="single" w:sz="4" w:space="0" w:color="auto"/>
            </w:tcBorders>
            <w:vAlign w:val="center"/>
            <w:hideMark/>
          </w:tcPr>
          <w:p w:rsidR="0007411C" w:rsidRPr="0007411C" w:rsidRDefault="0007411C" w:rsidP="0007411C">
            <w:pPr>
              <w:jc w:val="center"/>
              <w:rPr>
                <w:rFonts w:ascii="Times New Roman" w:hAnsi="Times New Roman" w:cs="Times New Roman"/>
                <w:b/>
                <w:bCs/>
                <w:szCs w:val="21"/>
              </w:rPr>
            </w:pPr>
            <w:r w:rsidRPr="0007411C">
              <w:rPr>
                <w:rFonts w:ascii="Times New Roman" w:hAnsi="Times New Roman" w:cs="Times New Roman"/>
                <w:b/>
                <w:bCs/>
                <w:szCs w:val="21"/>
              </w:rPr>
              <w:t>Name</w:t>
            </w:r>
          </w:p>
        </w:tc>
        <w:tc>
          <w:tcPr>
            <w:tcW w:w="4007" w:type="dxa"/>
            <w:tcBorders>
              <w:top w:val="single" w:sz="4" w:space="0" w:color="auto"/>
              <w:bottom w:val="single" w:sz="4" w:space="0" w:color="auto"/>
            </w:tcBorders>
            <w:vAlign w:val="center"/>
            <w:hideMark/>
          </w:tcPr>
          <w:p w:rsidR="0007411C" w:rsidRPr="0007411C" w:rsidRDefault="0007411C" w:rsidP="0007411C">
            <w:pPr>
              <w:jc w:val="center"/>
              <w:rPr>
                <w:rFonts w:ascii="Times New Roman" w:hAnsi="Times New Roman" w:cs="Times New Roman"/>
                <w:b/>
                <w:bCs/>
                <w:szCs w:val="21"/>
              </w:rPr>
            </w:pPr>
            <w:r w:rsidRPr="0007411C">
              <w:rPr>
                <w:rFonts w:ascii="Times New Roman" w:hAnsi="Times New Roman" w:cs="Times New Roman"/>
                <w:b/>
                <w:bCs/>
                <w:szCs w:val="21"/>
              </w:rPr>
              <w:t>Canonical SMILES</w:t>
            </w:r>
          </w:p>
        </w:tc>
      </w:tr>
      <w:tr w:rsidR="0007411C" w:rsidRPr="0007411C" w:rsidTr="0007411C">
        <w:trPr>
          <w:trHeight w:val="283"/>
        </w:trPr>
        <w:tc>
          <w:tcPr>
            <w:tcW w:w="1101" w:type="dxa"/>
            <w:tcBorders>
              <w:top w:val="single" w:sz="4" w:space="0" w:color="auto"/>
            </w:tcBorders>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w:t>
            </w:r>
          </w:p>
        </w:tc>
        <w:tc>
          <w:tcPr>
            <w:tcW w:w="3420" w:type="dxa"/>
            <w:tcBorders>
              <w:top w:val="single" w:sz="4" w:space="0" w:color="auto"/>
            </w:tcBorders>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Nicotine</w:t>
            </w:r>
          </w:p>
        </w:tc>
        <w:tc>
          <w:tcPr>
            <w:tcW w:w="4007" w:type="dxa"/>
            <w:tcBorders>
              <w:top w:val="single" w:sz="4" w:space="0" w:color="auto"/>
            </w:tcBorders>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CN1CCCC1C2=CN=CC=C2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Pyrogallol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3-Pyridylamidoxime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C1=CC(=CN=C1)C(=NO)N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trans-Cinnamaldehyde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4-Aminobiphenyl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C1=CC=C(C=C1)C2=CC=C(C=C2)N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L-Phenylalanine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C1=CC=C(C=C1)CC(C(=O)O)N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Benzothiazole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C1=CC=C2C(=C1)N=CS2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2-Mercaptobenzothiazole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C1=CC=C2C(=C1)NC(=S)S2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Isoniazid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C1=CN=CC=C1C(=O)NN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Adenine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C1=NC2=NC=NC(=C2N1)N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Tranexamic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C1CC(CCC1CN)C(=O)O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1-Hydroxycyclohexyl phenyl ketone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C1CCC(CC1)(C(=O)C2=CC=CC=C2)O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Gabapentin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C1CCC(CC1)(CC(=O)O)CN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Dtxcid8027292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C1CCC(CC1)(CC2=NOC(=O)N2)CN.Cl</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Dicyclohexylisourea</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C1CCC(CC1)N(C2CCCCC2)C(=O)N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5,6,7,8-Tetrahydro-2-naphthol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C1CCC2=C(C1)C=CC(=C2)O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Laurolactam</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C1CCCCCC(=O)NCCCCC1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Piperine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C1CCN(CC1)C(=O)C=CC=CC2=CC3=C(C=C2)OCO3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Anabasine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C1CCNC(C1)C2=CN=CC=C2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Phenylpiperazine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C1CN(CCN1)C2=CC=CC=C2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Bis(methylbenzylidene)sorbitol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CC(=C(C(C(C(C(C(=C(C)C1=CC=CC=C1)O)O)O)O)O)O)C2=CC=CC=C2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Ageratriol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CC(=C)C1CC(C(=C)CCC(C(=C)C(C1)O)O)O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1,4-dihydroxy-1,4-dimethyl-7-(propan-2-ylidene)-decahydroazulen-6-one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CC(=C1CC2C(CCC2(C)O)C(CC1=O)(C)O)C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2-hydroxy-4-methoxy-3-(3-methylbut-2-en-1-yl)-6-(2-phenylethyl)benzoic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CC(=CCC1=C(C=C(C(=C1O)C(=O)O)CCC2=CC=CC=C2)OC)C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piperonyl ketone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CC(=O)CC1=CC2=C(C=C1)OCO2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N-(2-Methoxyphenyl)acetamide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CC(=O)NC1=CC=CC=C1OC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1,2-dihydroxyheptadec-16-yn-4-yl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CC(=O)OC(CCCCCCCCCCCC#C)CC(CO)O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3,4-Dimethoxymethcathinone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CC(C(=O)C1=CC(=C(C=C1)OC)OC)NC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LC-29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3-Methoxymethcathinone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CC(C(=O)C1=CC(=CC=C1)OC)NC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CC(C(=O)C1=CC=C(C=C1)OC)NC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3,5-di-tert-butyl-4-hydroxybenzoate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CC(C)(C)C1=CC(=CC(=C1O)C(C)(C)C)C(=O)OC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3,5-di-tert-Butyl-4-hydroxybenzaldehyde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CC(C)(C)C1=CC(=CC(=C1O)C(C)(C)C)C=O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2,6-Di-tert-butyl-1,4-benzoquinone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CC(C)(C)C1=CC(=O)C=C(C1=O)C(C)(C)C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Carteolol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CC(C)(C)NCC(COC1=CC=CC2=C1CCC(=O)N2)O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5-fluoro AB-PINACA N-(4-hydroxypentyl) metabolite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CC(C)C(C(=O)N)NC(=O)C1=NN(C2=CC=CC=C21)CCCC(CF)O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Cuminaldehyde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Leucine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LC-38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5-hydroxy-2,2,6,6-tetramethyl-4-{3-</w:t>
            </w:r>
            <w:r w:rsidRPr="0007411C">
              <w:rPr>
                <w:rFonts w:ascii="Times New Roman" w:hAnsi="Times New Roman" w:cs="Times New Roman"/>
                <w:szCs w:val="21"/>
              </w:rPr>
              <w:lastRenderedPageBreak/>
              <w:t>methyl-1-[2,4,6-trihydroxy-3-(2-methylpropanoyl)phenyl]butyl}cyclohex-4-ene-1,3-dione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CC(C)CC(C1=C(C(=C(C=C1O)O)C(=O)C(</w:t>
            </w:r>
            <w:r w:rsidRPr="0007411C">
              <w:rPr>
                <w:rFonts w:ascii="Times New Roman" w:hAnsi="Times New Roman" w:cs="Times New Roman"/>
                <w:szCs w:val="21"/>
              </w:rPr>
              <w:lastRenderedPageBreak/>
              <w:t>C)C)O)C2=C(C(C(=O)C(C2=O)(C)C)(C)C)O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LC-39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2-Isobutyl-3-methoxypyrazine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CC(C)CC1=NC=CN=C1OC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Octodrine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Pholedrine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CC(CC1=CC=C(C=C1)O)NC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N-Formylmethamphetamine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CC(CC1=CC=CC=C1)N(C)C=O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7-APDB</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CC(CC1=CC=CC2=C1OCC2)N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5-APDB(1-(2,3-Dihydro-1-benzofuran-5-yl)propan-2-amine)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CC(CC1=CC2=C(C=C1)OCC2)N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5-MAPDB(1-(2,3-Dihydrobenzofuran-5-yl)-N-methylpropan-2-amine)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CC(CC1=CC2=C(C=C1)OCC2)NC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3,4-Methylenedioxymethamphetamine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CC(CC1=CC2=C(C=C1)OCO2)NC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6-APDB</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CC(CC1=CC2=C(CCO2)C=C1)N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LC-48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Isoeugenyl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CC=CC1=CC(=C(C=C1)OC(=O)C)OC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5,5-dimethyl-3-morpholinocyclohex-2-en-1-one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CC1(CC(=CC(=O)C1)N2CCOCC2)C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2,2,6,6-Tetramethyl-4-piperidinol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CC1(CC(CC(N1)(C)C)O)C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2,2,6,6-Tetramethylpiperidin-1-ol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CC1(CCCC(N1O)(C)C)C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1-(3-hydroxy-3-methylpent-4-en-1-yl)-2,5,5,8a-tetramethyl-decahydronaphthalen-2-ol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CC1(CCCC2(C1CCC(C2CCC(C)(C=C)O)(C)O)C)C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2,3-Dimethylmethcathinone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CC1=C(C(=CC=C1)C(=O)C(C)NC)C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Coenzyme Q1</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CC1=C(C(=O)C(=C(C1=O)OC)OC)CC=C(C)C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2,4-Dimethylbenzaldehyde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N-(2,4-Dimethylphenyl)-N'-methylimidoformamide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CC1=CC(=C(C=C1)N(C)C=N)C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1-[2-hydroxy-4-(3-hydroxy-5-methylphenoxy)-6-methylphenyl]-3-methylbutane-2,3-diol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CC1=CC(=CC(=C1)OC2=CC(=C(C(=C2)C)CC(C(C)(C)O)O)O)O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LC-59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Metaxalone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CC1=CC(=CC(=C1)OCC2CNC(=O)O2)C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4,6-Dimethyl-2(1H)-pyrimidinone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CC1=CC(=NC(=O)N1)C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1-(4,5-dihydro-1H-imidazol-2-yl)-3,5-dimethyl-1H-pyrazole hydrobromide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CC1=CC(=NN1C2=NCCN2)C.Br</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5-Methyl-N-(pyridin-3-ylmethyl)isoxazol-3-amine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CC1=CC(=NO1)NCC2=CN=CC=C2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2-(Dimethylamino)-1-(4-methylphenyl)-1-propanone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CC1=CC=C(C=C1)C(=O)C(C)N(C)C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T-2 Triol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CC1=CC2C(CC1OC(=O)CC(C)C)(C3(C(C(C(C34CO4)O2)O)O)C)CO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1-(2,7-Dimethylpyrazolo[1,5-a]pyrimidin-6-yl)ethan-1-one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CC1=NN2C(=C(C=NC2=C1)C(=O)C)C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Eplerenone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CC12CCC(=O)C=C1CC(C3C24C(O4)CC5(C3CCC56CCC(=O)O6)C)C(=O)OC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Etiocholanolone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CC12CCC(CC1CCC3C2CCC4(C3CCC4=O)C)O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2-(8-Hydroxy-4a,8-dimethyldecahydro-2-naphthalenyl)acrylic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CC12CCCC(C1CC(CC2)C(=C)C(=O)O)(C)O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LC-69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Phenmetrazine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CC1C(OCCN1)C2=CC=CC=C2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Phendimetrazine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CC1C(OCCN1C)C2=CC=CC=C2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4-hydroxy-6-[2-(2-methyl-1,2,4a,5,6,7,8,8a-octahydronaphthalen-1-yl)ethyl]oxan-2-one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CC1C=CC2CCCCC2C1CCC3CC(CC(=O)O3)O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LC-72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(8aR,12S,12aR)-12-Hydroxy-4-methyl-4,5,6,7,8,8a,12,12a-octahydro-2H-3-benzoxecine-2,9(1H)-dione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CC1CCCCC2C(CC(=O)O1)C(C=CC2=O)O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Fenpropimorph</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CC1CN(CC(O1)C)CC(C)CC2=CC=C(C=C2)C(C)(C)C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1-Phenyl-2-butanone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CCC(=O)CC1=CC=CC=C1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Benzylfentanyl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CCC(=O)N(C1CCN(CC1)CC2=CC=CC=C2)C3=CC=CC=C3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4-Methyl-N-methylbuphedrone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CCC(C(=O)C1=CC=C(C=C1)C)N(C)C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4-Methylbuphedrone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CCC(C(=O)C1=CC=C(C=C1)C)NC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3-Methylbuphedrone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CCC(C(=O)C1=CC=CC(=C1)C)NC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LC-79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Buphedrone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CCC(C(=O)C1=CC=CC=C1)NC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6-formyl-10-(hydroxymethyl)-5-methoxy-3-methylidene-2-oxo-2H,3H,3aH,4H,5H,8H,9H,11aH-cyclodeca[b]furan-4-yl 2-methylbutanoate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CCC(C)C(=O)OC1C2C(C=C(CCC=C(C1OC)C=O)CO)OC(=O)C2=C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Isoleucine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1-Methylamino-1-(3,4-methylenedioxyphenyl)propane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CCC(C1=CC2=C(C=C1)OCO2)NC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1,3-Benzodioxolylbutanamine (BDB)</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CCC(CC1=CC2=C(C=C1)OCO2)N.Cl</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13(S)-HOTrE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Icosapent Ethyl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Stearidonoyl glycine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CCC=CCC=CCC=CCC=CCCCCC(=O)NCC(=O)O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Ethyl linolenate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LC-89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Jasmone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CCC=CCC1=C(CCC1=O)C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9S,13R-12-Oxophytodienoic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CCC=CCC1C(C=CC1=O)CCCCCCCC(=O)O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3-Ethylmethcathinone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CCC1=CC(=CC=C1)C(=O)C(C)NC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4-Ethylbenzaldehyde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CCC1=CC=C(C=C1)C=O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2-Ethylmethcathinone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CCC1=CC=CC=C1C(=O)C(C)NC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(±)17(18)-EpETE methyl ester</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CCC1C(O1)CC=CCC=CCC=CCC=CCCCC(=O)OC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Isopentedrone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CCCC(=O)C(C1=CC=CC=C1)NC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Butyrophenone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Pentedrone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CCCC(C(=O)C1=CC=CC=C1)NC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Propylaminopentiophenone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CCCC(C(=O)C1=CC=CC=C1)NCCC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LC-99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Ligustilide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CCCC=C1C2=C(C=CCC2)C(=O)O1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2-(2-Ethoxyphenyl)-5-methyl-7-propyl-3H-imidazo[5,1-f][1,2,4]triazin-4-one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CCCC1=NC(=C2N1N=C(NC2=O)C3=CC=CC=C3OCC)C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Imidazosagatriazinone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CCCC1=NN(C2=C1N=C(NC2=O)C3=CC=CC=C3OCC)C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(S)-2-Propylpiperidine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CCCC1CCCCN1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L-Norleucine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Bis(2-ethylhexyl) 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CCCCC(CC)CNCC(CC)CCCC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Mono(2-ethylhexyl) phthalate (MEHP)</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CCCCC(CC)COC(=O)C1=CC=CC=C1C(=O)O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Senkyunolide A</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CCCCC1C2=C(C=CCC2)C(=O)O1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Butylphthalide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CCCCC1C2=CC=CC=C2C(=O)O1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LC-108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Bicyclo Prostaglandin E2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CCCCC1C2CC(=O)C(C2CCC1=O)CC=CCCCC(=O)O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LC-109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15-keto Prostaglandin E1</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CCCCCC(=O)C=CC1C(CC(=O)C1CCCCCCC(=O)O)O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13,14-dihydro-15-keto-tetranor Prostaglandin D2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CCCCCC(=O)CCC1C(C(CC1=O)O)CCC(=O)O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13,14-dihydro-15-keto-tetranor Prostaglandin E2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CCCCCC(=O)CCC1C(CC(=O)C1CCC(=O)O)O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13-HpODE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Thromboxane B2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CCCCCC(C=CC1C(C(CC(O1)O)O)CC=CCCCC(=O)O)O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Prostaglandin J2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CCCCCC(C=CC1C(C=CC1=O)CC=CCCCC(=O)O)O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9-Oxo-10(E),12(E)-octadecadienoic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Tetranor-12-HETE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Arachidonamide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LC-119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Anandamide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CCCCCC=CCC=CCC=CCC=CCCCC(=O)NCCO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Ethyl arachidonate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Virodhamine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CCCCCC=CCC=CCC=CCC=CCCCC(=O)OCCN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Cannabigerolic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CCCCCC1=CC(=C(C(=C1C(=O)O)O)CC=C(C)CCC=C(C)C)O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1-Oxazolo[4,5-b]pyridin-2-yl-9-octadecyn-1-one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CCCCCCCCC#CCCCCCCCC(=O)C1=NC2=C(O1)C=CC=N2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octadec-9-ynoic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Nonyltrimethylammonium</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CCCCCCCCC[N+](C)(C)C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5(Z),8(Z),11(Z)-Eicosatrienoic acid ethanolamide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CCCCCCCCC=CCC=CCC=CCCCC(=O)NCCO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Oleamide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LC-129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Erucamide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CCCCCCCCC=CCCCCCCCCCCCC(=O)N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Decanophenone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N,N-Diethyldodecanamide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CCCCCCCCCCCC(=O)N(CC)CC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Isopropyl myristate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CCCCCCCCCCCCCC(=O)OC(C)C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D-Sphingosine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CCCCCCCCCCCCCC=CC(C(CO)N)O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2-Amino-1,3,4-octadecanetriol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CCCCCCCCCCCCCCC(C(C(CO)N)O)O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Hexadecanamide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R-Palmitoyl-(2-methyl) ethanolamide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CCCCCCCCCCCCCCCC(=O)NCC(C)O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Palmitoyl ethanolamide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CCCCCCCCCCCCCCCC(=O)NCCO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Palmitic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LC-139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Palmitate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Stearamide/Octadecanamide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Octadecanamine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1-Tetradecylamine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Dodecylamine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CCCCCCCCCCCCN</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Didecyl phthalate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CCCCCCCCCCOC(=O)C1=CC=CC=C1C(=O)OCCCCCCCCCC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N-Methyldioctylamine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CCCCCCCCN(C)CCCCCCCC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Octyl hydrogen phthalate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CCCCCCCCOC(=O)C1=CC=CC=C1C(=O)O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Dihexyl nonanedioate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CCCCCCOC(=O)CCCCCCCC(=O)OCCCCCC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LC-148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Tributylamine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CCCCN(CCCC)CCCC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LC-149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N1,N1-dipropyl-4-(3-azabicyclo[3.2.2]non-3-ylcarbonyl)benzene-1-sulfonamide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CCCN(CCC)S(=O)(=O)C1=CC=C(C=C1)C(=O)N2CC3CCC(C2)CC3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Propylamphetamine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CCCNC(C)CC1=CC=CC=C1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3,4-Methylenedioxy-N-propylamphetamine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CCCNC(C)CC1=CC2=C(C=C1)OCO2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N,N-Diisopropylethylamine (DIPEA)</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N-Ethyl-N-methylcathinone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CCN(C)C(C)C(=O)C1=CC=CC=C1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4-(Diethylamino)salicylaldehyde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CCN(CC)C1=CC(=C(C=C1)C=O)O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4-(Diethylamino)benzaldehyde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CCN(CC)C1=CC=C(C=C1)C=O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3-Methylethcathinone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CCNC(C)C(=O)C1=CC=CC(=C1)C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2-Methylethcathinone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CCNC(C)C(=O)C1=CC=CC=C1C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Nafcillin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CCOC1=C(C2=CC=CC=C2C=C1)C(=O)NC3C4N(C3=O)C(C(S4)(C)C)C(=O)O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LC-159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Leucomalachite green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CN(C)C1=CC=C(C=C1)C(C2=CC=CC=C2)C3=CC=C(C=C3)N(C)C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Caffeine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CN1C=NC2=C1C(=O)N(C(=O)N2C)C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3-(4-hydroxy-3-methoxyphenyl)propanoic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5-(hydroxymethyl)-4-methoxy-2,5-dihydrofuran-2-one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COC1=CC(=O)OC1CO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4-Methoxycinnamic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Tangeritin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COC1=CC=C(C=C1)C2=CC(=O)C3=C(O2)C(=C(C(=C3OC)OC)OC)OC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LC-165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2-(Methylthio)benzothiazole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CSC1=NC2=CC=CC=C2S1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49070_FLUKA</w:t>
            </w:r>
            <w:r w:rsidRPr="0007411C">
              <w:rPr>
                <w:rFonts w:ascii="Times New Roman" w:hAnsi="Times New Roman" w:cs="Times New Roman"/>
                <w:szCs w:val="21"/>
              </w:rPr>
              <w:t>（</w:t>
            </w:r>
            <w:r w:rsidRPr="0007411C">
              <w:rPr>
                <w:rFonts w:ascii="Times New Roman" w:hAnsi="Times New Roman" w:cs="Times New Roman"/>
                <w:szCs w:val="21"/>
              </w:rPr>
              <w:t>(-)-Globulol</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CC1CCC2C1C3C(C3(C)C)CCC2(C)O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beta-Gurjunene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CC1CCC2C(C2(C)C)C3C1CCC3=C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caryophyllene alcohol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CC1(CC2C1CCC3(CCCC2(C3)O)C)C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caryophyllenol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CC1=CCC2C(CC2(C)C)C(=C)CCC1O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DIBP</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CC(C)COC(=O)C1=CC=CC=C1C(=O)OCC(C)C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Farnesylacetone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Isoaromadendrene epoxide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CC1CCC2C1C3C(C3(C)C)CC4C2(O4)C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kaempferol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C1=CC(=CC=C1C2=C(C(=O)C3=C(C=C(C=C3O2)O)O)O)O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quercetin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C1=CC(=C(C=C1C2=C(C(=O)C3=C(C=C(C=C3O2)O)O)O)O)O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Stigmasterol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CCC(C=CC(C)C1CCC2C1(CCC3C2CC=C4C3(CCC(C4)O)C)C)C(C)C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Strictosamide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C=CC1C2CC3C4=C(CCN3C(=O)C2=COC1OC5C(C(C(C(O5)CO)O)O)O)C6=CC=CC=C6N4</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ZINC03860434</w:t>
            </w:r>
            <w:r w:rsidRPr="0007411C">
              <w:rPr>
                <w:rFonts w:ascii="Times New Roman" w:hAnsi="Times New Roman" w:cs="Times New Roman"/>
                <w:szCs w:val="21"/>
              </w:rPr>
              <w:t>（</w:t>
            </w:r>
            <w:r w:rsidRPr="0007411C">
              <w:rPr>
                <w:rFonts w:ascii="Times New Roman" w:hAnsi="Times New Roman" w:cs="Times New Roman"/>
                <w:szCs w:val="21"/>
              </w:rPr>
              <w:t>bis[(2R)-2-ethylhexyl] benzene-1,2-dicarboxylate</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CCCCC(CC)COC(=O)C1=CC=CC=C1C(=O)OCC(CC)CCCC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β-maaliene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CC1=C2C3C(C3(C)C)CCC2(CCC1)C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TCM-15</w:t>
            </w:r>
          </w:p>
        </w:tc>
        <w:tc>
          <w:tcPr>
            <w:tcW w:w="3420"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Mairin</w:t>
            </w:r>
            <w:r w:rsidRPr="0007411C">
              <w:rPr>
                <w:rFonts w:ascii="Times New Roman" w:hAnsi="Times New Roman" w:cs="Times New Roman"/>
                <w:szCs w:val="21"/>
              </w:rPr>
              <w:t>（</w:t>
            </w:r>
            <w:r w:rsidRPr="0007411C">
              <w:rPr>
                <w:rFonts w:ascii="Times New Roman" w:hAnsi="Times New Roman" w:cs="Times New Roman"/>
                <w:szCs w:val="21"/>
              </w:rPr>
              <w:t>Betulinic Acid</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CC(=C)C1CCC2(C1C3CCC4C5(CCC(C(C5CCC4(C3(CC2)C)C)(C)C)O)C)C(=O)O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(+)-Maalioxide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CC1(C2CCCC3(C2C(O1)(CCC3)C)C)C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13-Tetradecenyl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CC(=O)OCCCCCCCCCCCCC=C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TCM-18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5-[(3aS,6R,6aR)-2-keto-1,3,3a,4,6,6a-hexahydrothieno[3,4-d]imidazol-6-yl</w:t>
            </w:r>
            <w:r w:rsidRPr="0007411C">
              <w:rPr>
                <w:rFonts w:ascii="Times New Roman" w:hAnsi="Times New Roman" w:cs="Times New Roman"/>
                <w:szCs w:val="21"/>
              </w:rPr>
              <w:lastRenderedPageBreak/>
              <w:t>]valeric acid</w:t>
            </w:r>
            <w:r w:rsidRPr="0007411C">
              <w:rPr>
                <w:rFonts w:ascii="Times New Roman" w:hAnsi="Times New Roman" w:cs="Times New Roman"/>
                <w:szCs w:val="21"/>
              </w:rPr>
              <w:t>（</w:t>
            </w:r>
            <w:r w:rsidRPr="0007411C">
              <w:rPr>
                <w:rFonts w:ascii="Times New Roman" w:hAnsi="Times New Roman" w:cs="Times New Roman"/>
                <w:szCs w:val="21"/>
              </w:rPr>
              <w:t>Pubchem Cid 531546</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C1C2C(C(S1)CCCCC(=O)O)NC(=O)N2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TCM-19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9-HEXADECENOIC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alexandrin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CCC(CCC(C)C1CCC2C1(CCC3C2CC=C4C3(CCC(C4)OC5C(C(C(C(O5)CO)O)O)O)C)C)C(C)C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Aposiopolamine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C=C(c1ccccc1)C(=O)OC2CC3C4C(O4)C(C2)N3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arachidonate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Celabenzine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C1CCN(CCCNC(=O)CC(NC1)C2=CC=CC=C2)C(=O)C3=CC=CC=C3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Chrysanthemaxanthin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CC1=CC(CC(C1C=CC(=CC=CC(=CC=CC=C(C)C=CC=C(C)C2C=C3C(CC(CC3(O2)C)O)(C)C)C)C)(C)C)O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cis-Widdrol alpha-epoxide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C[C@@]1(CCC2(CCCC(C23C(C1)O3)(C)C)C)O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Deoxyharringtonine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CC(C)CCC(CC(=O)OC)(C(=O)OC1C2C3=CC4=C(C=C3CCN5C2(CCC5)C=C1OC)OCO4)O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Dianthramine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C1=CC(=C(C=C1O)NC2=C(C=CC(=C2)O)C(=O)O)C(=O)O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TCM-29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Diop</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CC(C)CCCCCOC(=O)C1=CC=CC=C1C(=O)OCCCCCC(C)C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Ditertbutyl phthalate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CC(C)(C)OC(=O)C1=CC=CC=C1C(=O)OC(C)(C)C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Frutinone A</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C1=CC=C2C(=C1)C3=C(C(=O)C4=CC=CC=C4O3)C(=O)O2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Fumarine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CN1CCC2=CC3=C(C=C2C(=O)CC4=C(C1)C5=C(C=C4)OCO5)OCO3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ginsenoside Rg5</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CC(=CCC=C(C)C1CCC2(C1C(CC3C2(CCC4C3(CCC(C4(C)C)OC5C(C(C(C(O5)CO)O)O)OC6C(C(C(C(O6)CO)O)O)O)C)C)O)C)C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ginsenoside rh2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CC(=CCCC(C)(C1CCC2(C1C(CC3C2(CCC4C3(CCC(C4(C)C)OC5C(C(C(C(O5)CO)O)O)O)C)C)O)C)O)C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Ginsenoside-Rh4</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CC(=CCC=C(C)C1CCC2(C1C(CC3C2(CC(C4C3(CCC(C4(C)C)O)C)OC5C(C(C(C(O5)CO)O)O)O)C)O)C)C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Ginsenoyne A</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C=CCCCCCC1C(O1)CC#CC#CC(C=C)O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Ginsenoyne B</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C=CCCCCCC(C(CC#CC#CC(C=C)O)O)Cl</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Ginsenoyne C</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TCM-39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Ginsenoyne 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CCCCCCCC1C(O1)CC#CC#CC(=O)C=C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Girinimbin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CC1=CC2=C(C3=C1OC(C=C3)(C)C)NC4=CC=CC=C42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Gomisin B</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CC=C(C)C(=O)OC1C2=CC(=C(C(=C2C3=C(C4=C(C=C3CC(C1(C)O)C)OCO4)OC)OC)OC)OC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Hepanal</w:t>
            </w:r>
            <w:r w:rsidRPr="0007411C">
              <w:rPr>
                <w:rFonts w:ascii="Times New Roman" w:hAnsi="Times New Roman" w:cs="Times New Roman"/>
                <w:szCs w:val="21"/>
              </w:rPr>
              <w:t>（</w:t>
            </w:r>
            <w:r w:rsidRPr="0007411C">
              <w:rPr>
                <w:rFonts w:ascii="Times New Roman" w:hAnsi="Times New Roman" w:cs="Times New Roman"/>
                <w:szCs w:val="21"/>
              </w:rPr>
              <w:t>alpha-Gurjunene</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CC1CCC2C(C2(C)C)C3=C(CCC13)C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Inermin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C1C2C(C3=C(O1)C=C(C=C3)O)OC4=CC5=C(C=C24)OCO5</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malkangunin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CC1CCC(C2(C13CC(C(C2OC(=O)C4=CC=CC=C4)OC(=O)C)C(O3)(C)C)CO)O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Malvic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CCCCCCCCC1=C(C1)CCCCCCC(=O)O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LINOLEATE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TCM-48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palmitelaidate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TCM-49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N-Salicylidene-salicylamine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br/>
              <w:t>Oc2ccccc2C\N=C\c1ccccc1O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Panaxadiol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CC1(CCCC(O1)(C)C2CCC3(C2C(CC4C3(CCC5C4(CCC(C5(C)C)O)C)C)O)C)C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panaxynol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Panaxytriol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CCCCCCCC(C(CC#CC#CC(C=C)O)O)O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suchilactone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COC1=C(C=C(C=C1)CC2COC(=O)C2=CC3=CC4=C(C=C3)OCO4)OC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(+)-alpha-Funebrene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CC1CCC2C13CC=C(C(C3)C2(C)C)C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TCM-59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(1S,4aS,8aS)-1,4a-dimethyl-7-propan-2-yl-2,3,4,5,6,8a-hexahydronaphthalen-1-ol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CC(C)C1=CC2C(CCCC2(C)O)(CC1)C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(-)-Geranyllinalool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Spathulenol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CC1(C2C1C3C(CCC3(C)O)C(=C)CC2)C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6-gingerol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CCCCCC(CC(=O)CCC1=CC(=C(C=C1)O)OC)O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6-methylgingediacetate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CCCCCC(CC(CCc1ccc(c(c1)OC)OC)OC(=O)C)OC(=O)C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6-shogaol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CCCCCC=CC(=O)CCC1=CC(=C(C=C1)O)OC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aristolene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CC1CCCC2=CCC3C(C12C)C3(C)C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Aromadendrene oxide 2</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CC1CCC2C1C3C(C3(C)C)CCC24CO4</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TCM-67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beta-Cubebene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CC1CCC(C2C13C2C(=C)CC3)C(C)C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DBP</w:t>
            </w:r>
            <w:r w:rsidRPr="0007411C">
              <w:rPr>
                <w:rFonts w:ascii="Times New Roman" w:hAnsi="Times New Roman" w:cs="Times New Roman"/>
                <w:szCs w:val="21"/>
              </w:rPr>
              <w:t>（</w:t>
            </w:r>
            <w:r w:rsidRPr="0007411C">
              <w:rPr>
                <w:rFonts w:ascii="Times New Roman" w:hAnsi="Times New Roman" w:cs="Times New Roman"/>
                <w:szCs w:val="21"/>
              </w:rPr>
              <w:t>Dibutyl Phthalate</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CCCCOC(=O)C1=CC=CC=C1C(=O)OCCCC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Diepicedrene-1-oxide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CC1CCC2C13CC(C2(C)C)C(C4C3O4)C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Dihydrocapsaicin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CC(C)CCCCCCC(=O)NCC1=CC(=C(C=C1)O)OC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EIC</w:t>
            </w:r>
            <w:r w:rsidRPr="0007411C">
              <w:rPr>
                <w:rFonts w:ascii="Times New Roman" w:hAnsi="Times New Roman" w:cs="Times New Roman"/>
                <w:szCs w:val="21"/>
              </w:rPr>
              <w:t>（</w:t>
            </w:r>
            <w:r w:rsidRPr="0007411C">
              <w:rPr>
                <w:rFonts w:ascii="Times New Roman" w:hAnsi="Times New Roman" w:cs="Times New Roman"/>
                <w:szCs w:val="21"/>
              </w:rPr>
              <w:t>Linoleic Acid</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Euxanthone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C1=CC(=C2C(=C1)OC3=C(C2=O)C=C(C=C3)O)O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Furanodiene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CC1=CCC2=C(CC(=CCC1)C)OC=C2C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linolenic acid</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CCC=CCC=CCC=CCCCCCCCC(=O)O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Majudin</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COC1=C2C=CC(=O)OC2=CC3=C1C=CO3</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poriferast-5-en-3beta-ol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CCC(CCC(C)C1CCC2C1(CCC3C2CC=C4C3(CCC(C4)O)C)C)C(C)C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TCM-79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Proximadiol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CC12CCCC(C1CC(CC2)C(C)(C)O)(C)O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ZINC04026824</w:t>
            </w:r>
            <w:r w:rsidRPr="0007411C">
              <w:rPr>
                <w:rFonts w:ascii="Times New Roman" w:hAnsi="Times New Roman" w:cs="Times New Roman"/>
                <w:szCs w:val="21"/>
              </w:rPr>
              <w:t>（</w:t>
            </w:r>
            <w:r w:rsidRPr="0007411C">
              <w:rPr>
                <w:rFonts w:ascii="Times New Roman" w:hAnsi="Times New Roman" w:cs="Times New Roman"/>
                <w:szCs w:val="21"/>
              </w:rPr>
              <w:t>Cedrenol</w:t>
            </w:r>
            <w:r w:rsidRPr="0007411C">
              <w:rPr>
                <w:rFonts w:ascii="Times New Roman" w:hAnsi="Times New Roman" w:cs="Times New Roman"/>
                <w:szCs w:val="21"/>
              </w:rPr>
              <w:t>）</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CC1CCC2C13CC(C2(C)C)C(=C)C(C3)O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α-Longipinene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CC1=CCC2C3C1C2(CCCC3(C)C)C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α-Panasinsene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CC1=CCCC2(C13CC(C3CC2)(C)C)C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β-panasinsene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CC1(CC23C1CCC2(CCCC3=C)C)C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TCM-84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β-patchoulene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CC1CCC2=C1CC3CCC2(C3(C)C)C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furfural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C1=COC(=C1)C=O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2-heptanone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tricyclene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CC1(C2CC3C1(C3C2)C)C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α</w:t>
            </w:r>
            <w:r w:rsidRPr="0007411C">
              <w:rPr>
                <w:rFonts w:ascii="Times New Roman" w:hAnsi="Times New Roman" w:cs="Times New Roman"/>
                <w:szCs w:val="21"/>
              </w:rPr>
              <w:t>-pinene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CC1(C2CC1C3(C(C2)O3)C)C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ethyl tiglate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CCOC(=O)C(=CC)C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camphene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CC1(C2CCC(C2)C1=C)C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benzaldehyde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C1=CC=C(C=C1)C=O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β</w:t>
            </w:r>
            <w:r w:rsidRPr="0007411C">
              <w:rPr>
                <w:rFonts w:ascii="Times New Roman" w:hAnsi="Times New Roman" w:cs="Times New Roman"/>
                <w:szCs w:val="21"/>
              </w:rPr>
              <w:t>-pinene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CC1(C2CCC(=C)C1C2)C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GC-9</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β</w:t>
            </w:r>
            <w:r w:rsidRPr="0007411C">
              <w:rPr>
                <w:rFonts w:ascii="Times New Roman" w:hAnsi="Times New Roman" w:cs="Times New Roman"/>
                <w:szCs w:val="21"/>
              </w:rPr>
              <w:t>-myrcene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ethyl hexanoate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CCCCCC(=O)OCC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GC-11</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-phellandrene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GC-12</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-terpinene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sabinene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CC(C)C12CCC(=C)C1C2</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heptan-2-yl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Z</w:t>
            </w:r>
            <w:r w:rsidRPr="0007411C">
              <w:rPr>
                <w:rFonts w:ascii="Times New Roman" w:hAnsi="Times New Roman" w:cs="Times New Roman"/>
                <w:szCs w:val="21"/>
              </w:rPr>
              <w:t>)-</w:t>
            </w:r>
            <w:r w:rsidRPr="0007411C">
              <w:rPr>
                <w:rFonts w:ascii="Times New Roman" w:hAnsi="Times New Roman" w:cs="Times New Roman"/>
                <w:i/>
                <w:iCs/>
                <w:szCs w:val="21"/>
              </w:rPr>
              <w:t>β</w:t>
            </w:r>
            <w:r w:rsidRPr="0007411C">
              <w:rPr>
                <w:rFonts w:ascii="Times New Roman" w:hAnsi="Times New Roman" w:cs="Times New Roman"/>
                <w:szCs w:val="21"/>
              </w:rPr>
              <w:t>-ocimene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GC-16</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γ</w:t>
            </w:r>
            <w:r w:rsidRPr="0007411C">
              <w:rPr>
                <w:rFonts w:ascii="Times New Roman" w:hAnsi="Times New Roman" w:cs="Times New Roman"/>
                <w:szCs w:val="21"/>
              </w:rPr>
              <w:t>-terpinene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2-[(2</w:t>
            </w:r>
            <w:r w:rsidRPr="0007411C">
              <w:rPr>
                <w:rFonts w:ascii="Times New Roman" w:hAnsi="Times New Roman" w:cs="Times New Roman"/>
                <w:i/>
                <w:iCs/>
                <w:szCs w:val="21"/>
              </w:rPr>
              <w:t>R</w:t>
            </w:r>
            <w:r w:rsidRPr="0007411C">
              <w:rPr>
                <w:rFonts w:ascii="Times New Roman" w:hAnsi="Times New Roman" w:cs="Times New Roman"/>
                <w:szCs w:val="21"/>
              </w:rPr>
              <w:t>,5</w:t>
            </w:r>
            <w:r w:rsidRPr="0007411C">
              <w:rPr>
                <w:rFonts w:ascii="Times New Roman" w:hAnsi="Times New Roman" w:cs="Times New Roman"/>
                <w:i/>
                <w:iCs/>
                <w:szCs w:val="21"/>
              </w:rPr>
              <w:t>S</w:t>
            </w:r>
            <w:r w:rsidRPr="0007411C">
              <w:rPr>
                <w:rFonts w:ascii="Times New Roman" w:hAnsi="Times New Roman" w:cs="Times New Roman"/>
                <w:szCs w:val="21"/>
              </w:rPr>
              <w:t>)-5-methyl-5-vinyltetrahydro-2-furanyl]-2-propanol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CC1(CCC(O1)C(C)(C)O)C=C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nonan-2-one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GC-19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linalool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E</w:t>
            </w:r>
            <w:r w:rsidRPr="0007411C">
              <w:rPr>
                <w:rFonts w:ascii="Times New Roman" w:hAnsi="Times New Roman" w:cs="Times New Roman"/>
                <w:szCs w:val="21"/>
              </w:rPr>
              <w:t>)-4,8-dimethyl-1,3,7-nonatriene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camphor</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CC1(C2CCC1(C(=O)C2)C)C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benzyl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CC(=O)OCC1=CC=CC=C1</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(-)-borneol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CC1(C2CCC1(C(C2)O)C)C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 salicylate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COC(=O)C1=CC=CC=C1O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2-cyclohexen-1-ol, 2-methyl-5-(1-methylethenyl)-, (1</w:t>
            </w:r>
            <w:r w:rsidRPr="0007411C">
              <w:rPr>
                <w:rFonts w:ascii="Times New Roman" w:hAnsi="Times New Roman" w:cs="Times New Roman"/>
                <w:i/>
                <w:iCs/>
                <w:szCs w:val="21"/>
              </w:rPr>
              <w:t>R</w:t>
            </w:r>
            <w:r w:rsidRPr="0007411C">
              <w:rPr>
                <w:rFonts w:ascii="Times New Roman" w:hAnsi="Times New Roman" w:cs="Times New Roman"/>
                <w:szCs w:val="21"/>
              </w:rPr>
              <w:t>,5</w:t>
            </w:r>
            <w:r w:rsidRPr="0007411C">
              <w:rPr>
                <w:rFonts w:ascii="Times New Roman" w:hAnsi="Times New Roman" w:cs="Times New Roman"/>
                <w:i/>
                <w:iCs/>
                <w:szCs w:val="21"/>
              </w:rPr>
              <w:t>R</w:t>
            </w:r>
            <w:r w:rsidRPr="0007411C">
              <w:rPr>
                <w:rFonts w:ascii="Times New Roman" w:hAnsi="Times New Roman" w:cs="Times New Roman"/>
                <w:szCs w:val="21"/>
              </w:rPr>
              <w:t>)-rel-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3,7-dimethyloct-2-en-1-ol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(-)-carvone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2,7-dimethylocta-2,6-dien-1-ol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GC-29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chavicol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3,5-dimethoxytoluene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citral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anethole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undecan-2-one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α</w:t>
            </w:r>
            <w:r w:rsidRPr="0007411C">
              <w:rPr>
                <w:rFonts w:ascii="Times New Roman" w:hAnsi="Times New Roman" w:cs="Times New Roman"/>
                <w:szCs w:val="21"/>
              </w:rPr>
              <w:t>-cubebene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CC1CCC(C2C13C2C(=CC3)C)C(C)C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GC-35</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citronellol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CC(CCC=C(C)C)CCOC(=O)C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engenol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COC1=C(C=CC(=C1)CC=C)O</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GC-37</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-copaene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CC1=CCC2C3C1C2(CCC3C(C)C)C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GC-38</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geranyl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CC(=CCCC(=CCOC(=O)C)C)C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GC-39</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β</w:t>
            </w:r>
            <w:r w:rsidRPr="0007411C">
              <w:rPr>
                <w:rFonts w:ascii="Times New Roman" w:hAnsi="Times New Roman" w:cs="Times New Roman"/>
                <w:szCs w:val="21"/>
              </w:rPr>
              <w:t>-elemene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CC(=C)C1CCC(C(C1)C(=C)C)(C)C=C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GC-40</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(1</w:t>
            </w:r>
            <w:r w:rsidRPr="0007411C">
              <w:rPr>
                <w:rFonts w:ascii="Times New Roman" w:hAnsi="Times New Roman" w:cs="Times New Roman"/>
                <w:i/>
                <w:iCs/>
                <w:szCs w:val="21"/>
              </w:rPr>
              <w:t>R</w:t>
            </w:r>
            <w:r w:rsidRPr="0007411C">
              <w:rPr>
                <w:rFonts w:ascii="Times New Roman" w:hAnsi="Times New Roman" w:cs="Times New Roman"/>
                <w:szCs w:val="21"/>
              </w:rPr>
              <w:t>,4</w:t>
            </w:r>
            <w:r w:rsidRPr="0007411C">
              <w:rPr>
                <w:rFonts w:ascii="Times New Roman" w:hAnsi="Times New Roman" w:cs="Times New Roman"/>
                <w:i/>
                <w:iCs/>
                <w:szCs w:val="21"/>
              </w:rPr>
              <w:t>Z</w:t>
            </w:r>
            <w:r w:rsidRPr="0007411C">
              <w:rPr>
                <w:rFonts w:ascii="Times New Roman" w:hAnsi="Times New Roman" w:cs="Times New Roman"/>
                <w:szCs w:val="21"/>
              </w:rPr>
              <w:t>,9</w:t>
            </w:r>
            <w:r w:rsidRPr="0007411C">
              <w:rPr>
                <w:rFonts w:ascii="Times New Roman" w:hAnsi="Times New Roman" w:cs="Times New Roman"/>
                <w:i/>
                <w:iCs/>
                <w:szCs w:val="21"/>
              </w:rPr>
              <w:t>S</w:t>
            </w:r>
            <w:r w:rsidRPr="0007411C">
              <w:rPr>
                <w:rFonts w:ascii="Times New Roman" w:hAnsi="Times New Roman" w:cs="Times New Roman"/>
                <w:szCs w:val="21"/>
              </w:rPr>
              <w:t>)-4,11,11-trimethyl-8-methylidenebicyclo[7.2.0]undec-4-ene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CC1=CCCC(=C)C2CC(C2CC1)(C)C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methyleugenol</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COC1=C(C=C(C=C1)CC=C)OC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GC-42</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β</w:t>
            </w:r>
            <w:r w:rsidRPr="0007411C">
              <w:rPr>
                <w:rFonts w:ascii="Times New Roman" w:hAnsi="Times New Roman" w:cs="Times New Roman"/>
                <w:szCs w:val="21"/>
              </w:rPr>
              <w:t>-caryophyllene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CC1=CCCC(=C)C2CC(C2CC1)(C)C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aromandendrene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CC1CCC=C2C1(C3C(C3(C)C)CC2)C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GC-44</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β</w:t>
            </w:r>
            <w:r w:rsidRPr="0007411C">
              <w:rPr>
                <w:rFonts w:ascii="Times New Roman" w:hAnsi="Times New Roman" w:cs="Times New Roman"/>
                <w:szCs w:val="21"/>
              </w:rPr>
              <w:t>-longipinene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CC1(CCCC2(C3C1C2C(=C)CC3)C)C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GC-45</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-humulene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CC1=CCC(C=CCC(=CCC1)C)(C)C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GC-46</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(-)-alloaromadendrene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CC1CCC2C1C3C(C3(C)C)CCC2=C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GC-47</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4,7-dimethyl-1-propan-2-yl-1,2,3,4,5,6-hexahydronaphthalene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CC1CCC(C2=C1CCC(=C2)C)C(C)C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GC-48</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γ</w:t>
            </w:r>
            <w:r w:rsidRPr="0007411C">
              <w:rPr>
                <w:rFonts w:ascii="Times New Roman" w:hAnsi="Times New Roman" w:cs="Times New Roman"/>
                <w:szCs w:val="21"/>
              </w:rPr>
              <w:t>-muurolene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CC1=CC2C(CC1)C(=C)CCC2C(C)C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GC-49</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(+)-cyclosativene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CC(C)C1CCC2(C3C1C4C2(C4C3)C)C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GC-50</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-curcumene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GC-51</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zingiberene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CC1=CCC(C=C1)C(C)CCC=C(C)C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GC-52</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α</w:t>
            </w:r>
            <w:r w:rsidRPr="0007411C">
              <w:rPr>
                <w:rFonts w:ascii="Times New Roman" w:hAnsi="Times New Roman" w:cs="Times New Roman"/>
                <w:szCs w:val="21"/>
              </w:rPr>
              <w:t>-muurolene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CC1=CC2C(CC1)C(=CCC2C(C)C)C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GC-53</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w:t>
            </w:r>
            <w:r w:rsidRPr="0007411C">
              <w:rPr>
                <w:rFonts w:ascii="Times New Roman" w:hAnsi="Times New Roman" w:cs="Times New Roman"/>
                <w:i/>
                <w:iCs/>
                <w:szCs w:val="21"/>
              </w:rPr>
              <w:t>δ</w:t>
            </w:r>
            <w:r w:rsidRPr="0007411C">
              <w:rPr>
                <w:rFonts w:ascii="Times New Roman" w:hAnsi="Times New Roman" w:cs="Times New Roman"/>
                <w:szCs w:val="21"/>
              </w:rPr>
              <w:t>-cadinene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CC1=CC2C(CCC(=C2CC1)C)C(C)C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lastRenderedPageBreak/>
              <w:t>GC-54</w:t>
            </w:r>
          </w:p>
        </w:tc>
        <w:tc>
          <w:tcPr>
            <w:tcW w:w="3420"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eugenol acetate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CC(=O)OC1=C(C=C(C=C1)CC=C)OC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GC-55</w:t>
            </w:r>
          </w:p>
        </w:tc>
        <w:tc>
          <w:tcPr>
            <w:tcW w:w="3420" w:type="dxa"/>
            <w:vAlign w:val="center"/>
            <w:hideMark/>
          </w:tcPr>
          <w:p w:rsidR="0007411C" w:rsidRPr="0007411C" w:rsidRDefault="0007411C" w:rsidP="0007411C">
            <w:pPr>
              <w:jc w:val="center"/>
              <w:rPr>
                <w:rFonts w:ascii="Times New Roman" w:hAnsi="Times New Roman" w:cs="Times New Roman"/>
                <w:i/>
                <w:iCs/>
                <w:szCs w:val="21"/>
              </w:rPr>
            </w:pPr>
            <w:r w:rsidRPr="0007411C">
              <w:rPr>
                <w:rFonts w:ascii="Times New Roman" w:hAnsi="Times New Roman" w:cs="Times New Roman"/>
                <w:i/>
                <w:iCs/>
                <w:szCs w:val="21"/>
              </w:rPr>
              <w:t>α</w:t>
            </w:r>
            <w:r w:rsidRPr="0007411C">
              <w:rPr>
                <w:rFonts w:ascii="Times New Roman" w:hAnsi="Times New Roman" w:cs="Times New Roman"/>
                <w:szCs w:val="21"/>
              </w:rPr>
              <w:t>-calacorene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CC1=CCC(C2=C1C=CC(=C2)C)C(C)C</w:t>
            </w:r>
          </w:p>
        </w:tc>
      </w:tr>
      <w:tr w:rsidR="0007411C" w:rsidRPr="0007411C" w:rsidTr="0007411C">
        <w:trPr>
          <w:trHeight w:val="283"/>
        </w:trPr>
        <w:tc>
          <w:tcPr>
            <w:tcW w:w="1101"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GC-56</w:t>
            </w:r>
          </w:p>
        </w:tc>
        <w:tc>
          <w:tcPr>
            <w:tcW w:w="3420" w:type="dxa"/>
            <w:noWrap/>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(-)-caryophyllene oxide</w:t>
            </w:r>
          </w:p>
        </w:tc>
        <w:tc>
          <w:tcPr>
            <w:tcW w:w="4007" w:type="dxa"/>
            <w:vAlign w:val="center"/>
            <w:hideMark/>
          </w:tcPr>
          <w:p w:rsidR="0007411C" w:rsidRPr="0007411C" w:rsidRDefault="0007411C" w:rsidP="0007411C">
            <w:pPr>
              <w:jc w:val="center"/>
              <w:rPr>
                <w:rFonts w:ascii="Times New Roman" w:hAnsi="Times New Roman" w:cs="Times New Roman"/>
                <w:szCs w:val="21"/>
              </w:rPr>
            </w:pPr>
            <w:r w:rsidRPr="0007411C">
              <w:rPr>
                <w:rFonts w:ascii="Times New Roman" w:hAnsi="Times New Roman" w:cs="Times New Roman"/>
                <w:szCs w:val="21"/>
              </w:rPr>
              <w:t>CC1(CC2C1CCC3(C(O3)CCC2=C)C)C</w:t>
            </w:r>
          </w:p>
        </w:tc>
      </w:tr>
    </w:tbl>
    <w:p w:rsidR="0007411C" w:rsidRPr="0007411C" w:rsidRDefault="0007411C" w:rsidP="009C46A6">
      <w:pPr>
        <w:spacing w:line="480" w:lineRule="auto"/>
        <w:rPr>
          <w:rFonts w:ascii="Times New Roman" w:hAnsi="Times New Roman" w:cs="Times New Roman"/>
        </w:rPr>
      </w:pPr>
    </w:p>
    <w:sectPr w:rsidR="0007411C" w:rsidRPr="0007411C" w:rsidSect="00312D80">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BAB" w:rsidRDefault="005F1BAB" w:rsidP="00A00D1E">
      <w:r>
        <w:separator/>
      </w:r>
    </w:p>
  </w:endnote>
  <w:endnote w:type="continuationSeparator" w:id="0">
    <w:p w:rsidR="005F1BAB" w:rsidRDefault="005F1BAB" w:rsidP="00A00D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BAB" w:rsidRDefault="005F1BAB" w:rsidP="00A00D1E">
      <w:r>
        <w:separator/>
      </w:r>
    </w:p>
  </w:footnote>
  <w:footnote w:type="continuationSeparator" w:id="0">
    <w:p w:rsidR="005F1BAB" w:rsidRDefault="005F1BAB" w:rsidP="00A00D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0D1E"/>
    <w:rsid w:val="00015A60"/>
    <w:rsid w:val="0007411C"/>
    <w:rsid w:val="000B13DE"/>
    <w:rsid w:val="0020002A"/>
    <w:rsid w:val="00210D87"/>
    <w:rsid w:val="002D412F"/>
    <w:rsid w:val="00312D80"/>
    <w:rsid w:val="003A2B1A"/>
    <w:rsid w:val="005F1BAB"/>
    <w:rsid w:val="00685992"/>
    <w:rsid w:val="007828AB"/>
    <w:rsid w:val="00842843"/>
    <w:rsid w:val="009C46A6"/>
    <w:rsid w:val="00A00D1E"/>
    <w:rsid w:val="00B075A7"/>
    <w:rsid w:val="00C53C57"/>
    <w:rsid w:val="00D05D54"/>
    <w:rsid w:val="00DF55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D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0D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0D1E"/>
    <w:rPr>
      <w:sz w:val="18"/>
      <w:szCs w:val="18"/>
    </w:rPr>
  </w:style>
  <w:style w:type="paragraph" w:styleId="a4">
    <w:name w:val="footer"/>
    <w:basedOn w:val="a"/>
    <w:link w:val="Char0"/>
    <w:uiPriority w:val="99"/>
    <w:semiHidden/>
    <w:unhideWhenUsed/>
    <w:rsid w:val="00A00D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0D1E"/>
    <w:rPr>
      <w:sz w:val="18"/>
      <w:szCs w:val="18"/>
    </w:rPr>
  </w:style>
  <w:style w:type="character" w:styleId="a5">
    <w:name w:val="Hyperlink"/>
    <w:basedOn w:val="a0"/>
    <w:uiPriority w:val="99"/>
    <w:unhideWhenUsed/>
    <w:rsid w:val="00312D80"/>
    <w:rPr>
      <w:color w:val="0000FF" w:themeColor="hyperlink"/>
      <w:u w:val="single"/>
    </w:rPr>
  </w:style>
  <w:style w:type="paragraph" w:styleId="a6">
    <w:name w:val="Balloon Text"/>
    <w:basedOn w:val="a"/>
    <w:link w:val="Char1"/>
    <w:uiPriority w:val="99"/>
    <w:semiHidden/>
    <w:unhideWhenUsed/>
    <w:rsid w:val="00312D80"/>
    <w:rPr>
      <w:sz w:val="18"/>
      <w:szCs w:val="18"/>
    </w:rPr>
  </w:style>
  <w:style w:type="character" w:customStyle="1" w:styleId="Char1">
    <w:name w:val="批注框文本 Char"/>
    <w:basedOn w:val="a0"/>
    <w:link w:val="a6"/>
    <w:uiPriority w:val="99"/>
    <w:semiHidden/>
    <w:rsid w:val="00312D80"/>
    <w:rPr>
      <w:sz w:val="18"/>
      <w:szCs w:val="18"/>
    </w:rPr>
  </w:style>
  <w:style w:type="character" w:styleId="a7">
    <w:name w:val="FollowedHyperlink"/>
    <w:basedOn w:val="a0"/>
    <w:uiPriority w:val="99"/>
    <w:semiHidden/>
    <w:unhideWhenUsed/>
    <w:rsid w:val="0007411C"/>
    <w:rPr>
      <w:color w:val="800080"/>
      <w:u w:val="single"/>
    </w:rPr>
  </w:style>
  <w:style w:type="paragraph" w:customStyle="1" w:styleId="font5">
    <w:name w:val="font5"/>
    <w:basedOn w:val="a"/>
    <w:rsid w:val="0007411C"/>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07411C"/>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font7">
    <w:name w:val="font7"/>
    <w:basedOn w:val="a"/>
    <w:rsid w:val="0007411C"/>
    <w:pPr>
      <w:widowControl/>
      <w:spacing w:before="100" w:beforeAutospacing="1" w:after="100" w:afterAutospacing="1"/>
      <w:jc w:val="left"/>
    </w:pPr>
    <w:rPr>
      <w:rFonts w:ascii="宋体" w:eastAsia="宋体" w:hAnsi="宋体" w:cs="宋体"/>
      <w:color w:val="000000"/>
      <w:kern w:val="0"/>
      <w:sz w:val="22"/>
    </w:rPr>
  </w:style>
  <w:style w:type="paragraph" w:customStyle="1" w:styleId="font8">
    <w:name w:val="font8"/>
    <w:basedOn w:val="a"/>
    <w:rsid w:val="0007411C"/>
    <w:pPr>
      <w:widowControl/>
      <w:spacing w:before="100" w:beforeAutospacing="1" w:after="100" w:afterAutospacing="1"/>
      <w:jc w:val="left"/>
    </w:pPr>
    <w:rPr>
      <w:rFonts w:ascii="Times New Roman" w:eastAsia="宋体" w:hAnsi="Times New Roman" w:cs="Times New Roman"/>
      <w:i/>
      <w:iCs/>
      <w:color w:val="000000"/>
      <w:kern w:val="0"/>
      <w:sz w:val="22"/>
    </w:rPr>
  </w:style>
  <w:style w:type="paragraph" w:customStyle="1" w:styleId="font9">
    <w:name w:val="font9"/>
    <w:basedOn w:val="a"/>
    <w:rsid w:val="0007411C"/>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xl63">
    <w:name w:val="xl63"/>
    <w:basedOn w:val="a"/>
    <w:rsid w:val="0007411C"/>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64">
    <w:name w:val="xl64"/>
    <w:basedOn w:val="a"/>
    <w:rsid w:val="0007411C"/>
    <w:pPr>
      <w:widowControl/>
      <w:spacing w:before="100" w:beforeAutospacing="1" w:after="100" w:afterAutospacing="1"/>
      <w:jc w:val="center"/>
      <w:textAlignment w:val="top"/>
    </w:pPr>
    <w:rPr>
      <w:rFonts w:ascii="Times New Roman" w:eastAsia="宋体" w:hAnsi="Times New Roman" w:cs="Times New Roman"/>
      <w:b/>
      <w:bCs/>
      <w:kern w:val="0"/>
      <w:sz w:val="24"/>
      <w:szCs w:val="24"/>
    </w:rPr>
  </w:style>
  <w:style w:type="paragraph" w:customStyle="1" w:styleId="xl65">
    <w:name w:val="xl65"/>
    <w:basedOn w:val="a"/>
    <w:rsid w:val="0007411C"/>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66">
    <w:name w:val="xl66"/>
    <w:basedOn w:val="a"/>
    <w:rsid w:val="0007411C"/>
    <w:pPr>
      <w:widowControl/>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7">
    <w:name w:val="xl67"/>
    <w:basedOn w:val="a"/>
    <w:rsid w:val="0007411C"/>
    <w:pPr>
      <w:widowControl/>
      <w:spacing w:before="100" w:beforeAutospacing="1" w:after="100" w:afterAutospacing="1"/>
      <w:jc w:val="center"/>
    </w:pPr>
    <w:rPr>
      <w:rFonts w:ascii="Times New Roman" w:eastAsia="宋体" w:hAnsi="Times New Roman" w:cs="Times New Roman"/>
      <w:i/>
      <w:iCs/>
      <w:color w:val="000000"/>
      <w:kern w:val="0"/>
      <w:sz w:val="24"/>
      <w:szCs w:val="24"/>
    </w:rPr>
  </w:style>
  <w:style w:type="paragraph" w:customStyle="1" w:styleId="xl68">
    <w:name w:val="xl68"/>
    <w:basedOn w:val="a"/>
    <w:rsid w:val="0007411C"/>
    <w:pPr>
      <w:widowControl/>
      <w:spacing w:before="100" w:beforeAutospacing="1" w:after="100" w:afterAutospacing="1"/>
      <w:jc w:val="center"/>
    </w:pPr>
    <w:rPr>
      <w:rFonts w:ascii="Times New Roman" w:eastAsia="宋体" w:hAnsi="Times New Roman" w:cs="Times New Roman"/>
      <w:b/>
      <w:bCs/>
      <w:kern w:val="0"/>
      <w:sz w:val="24"/>
      <w:szCs w:val="24"/>
    </w:rPr>
  </w:style>
  <w:style w:type="paragraph" w:customStyle="1" w:styleId="xl69">
    <w:name w:val="xl69"/>
    <w:basedOn w:val="a"/>
    <w:rsid w:val="0007411C"/>
    <w:pPr>
      <w:widowControl/>
      <w:spacing w:before="100" w:beforeAutospacing="1" w:after="100" w:afterAutospacing="1"/>
      <w:jc w:val="center"/>
    </w:pPr>
    <w:rPr>
      <w:rFonts w:ascii="Times New Roman" w:eastAsia="宋体" w:hAnsi="Times New Roman" w:cs="Times New Roman"/>
      <w:b/>
      <w:bCs/>
      <w:kern w:val="0"/>
      <w:sz w:val="24"/>
      <w:szCs w:val="24"/>
    </w:rPr>
  </w:style>
  <w:style w:type="paragraph" w:customStyle="1" w:styleId="xl70">
    <w:name w:val="xl70"/>
    <w:basedOn w:val="a"/>
    <w:rsid w:val="0007411C"/>
    <w:pPr>
      <w:widowControl/>
      <w:spacing w:before="100" w:beforeAutospacing="1" w:after="100" w:afterAutospacing="1"/>
      <w:jc w:val="center"/>
    </w:pPr>
    <w:rPr>
      <w:rFonts w:ascii="Times New Roman" w:eastAsia="宋体" w:hAnsi="Times New Roman" w:cs="Times New Roman"/>
      <w:b/>
      <w:bCs/>
      <w:kern w:val="0"/>
      <w:sz w:val="24"/>
      <w:szCs w:val="24"/>
    </w:rPr>
  </w:style>
  <w:style w:type="paragraph" w:customStyle="1" w:styleId="xl71">
    <w:name w:val="xl71"/>
    <w:basedOn w:val="a"/>
    <w:rsid w:val="0007411C"/>
    <w:pPr>
      <w:widowControl/>
      <w:spacing w:before="100" w:beforeAutospacing="1" w:after="100" w:afterAutospacing="1"/>
      <w:jc w:val="center"/>
    </w:pPr>
    <w:rPr>
      <w:rFonts w:ascii="Times New Roman" w:eastAsia="宋体" w:hAnsi="Times New Roman" w:cs="Times New Roman"/>
      <w:b/>
      <w:bCs/>
      <w:kern w:val="0"/>
      <w:sz w:val="24"/>
      <w:szCs w:val="24"/>
    </w:rPr>
  </w:style>
  <w:style w:type="table" w:styleId="a8">
    <w:name w:val="Table Grid"/>
    <w:basedOn w:val="a1"/>
    <w:uiPriority w:val="59"/>
    <w:rsid w:val="000741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28806428">
      <w:bodyDiv w:val="1"/>
      <w:marLeft w:val="0"/>
      <w:marRight w:val="0"/>
      <w:marTop w:val="0"/>
      <w:marBottom w:val="0"/>
      <w:divBdr>
        <w:top w:val="none" w:sz="0" w:space="0" w:color="auto"/>
        <w:left w:val="none" w:sz="0" w:space="0" w:color="auto"/>
        <w:bottom w:val="none" w:sz="0" w:space="0" w:color="auto"/>
        <w:right w:val="none" w:sz="0" w:space="0" w:color="auto"/>
      </w:divBdr>
    </w:div>
    <w:div w:id="719328374">
      <w:bodyDiv w:val="1"/>
      <w:marLeft w:val="0"/>
      <w:marRight w:val="0"/>
      <w:marTop w:val="0"/>
      <w:marBottom w:val="0"/>
      <w:divBdr>
        <w:top w:val="none" w:sz="0" w:space="0" w:color="auto"/>
        <w:left w:val="none" w:sz="0" w:space="0" w:color="auto"/>
        <w:bottom w:val="none" w:sz="0" w:space="0" w:color="auto"/>
        <w:right w:val="none" w:sz="0" w:space="0" w:color="auto"/>
      </w:divBdr>
    </w:div>
    <w:div w:id="1622375863">
      <w:bodyDiv w:val="1"/>
      <w:marLeft w:val="0"/>
      <w:marRight w:val="0"/>
      <w:marTop w:val="0"/>
      <w:marBottom w:val="0"/>
      <w:divBdr>
        <w:top w:val="none" w:sz="0" w:space="0" w:color="auto"/>
        <w:left w:val="none" w:sz="0" w:space="0" w:color="auto"/>
        <w:bottom w:val="none" w:sz="0" w:space="0" w:color="auto"/>
        <w:right w:val="none" w:sz="0" w:space="0" w:color="auto"/>
      </w:divBdr>
    </w:div>
    <w:div w:id="175651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enecards.org/" TargetMode="External"/><Relationship Id="rId3" Type="http://schemas.openxmlformats.org/officeDocument/2006/relationships/webSettings" Target="webSettings.xml"/><Relationship Id="rId7" Type="http://schemas.openxmlformats.org/officeDocument/2006/relationships/hyperlink" Target="http://www.swisstargetprediction.ch/"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chem.ncbi.nlm.nih.gov/"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2.tiff"/><Relationship Id="rId4" Type="http://schemas.openxmlformats.org/officeDocument/2006/relationships/footnotes" Target="footnotes.xml"/><Relationship Id="rId9"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C8ECC8"/>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14</Pages>
  <Words>4119</Words>
  <Characters>23481</Characters>
  <Application>Microsoft Office Word</Application>
  <DocSecurity>0</DocSecurity>
  <Lines>195</Lines>
  <Paragraphs>55</Paragraphs>
  <ScaleCrop>false</ScaleCrop>
  <Company>Lenovo</Company>
  <LinksUpToDate>false</LinksUpToDate>
  <CharactersWithSpaces>27545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展敏</dc:creator>
  <cp:keywords/>
  <dc:description/>
  <cp:lastModifiedBy>展敏</cp:lastModifiedBy>
  <cp:revision>18</cp:revision>
  <dcterms:created xsi:type="dcterms:W3CDTF">2024-04-18T03:28:00Z</dcterms:created>
  <dcterms:modified xsi:type="dcterms:W3CDTF">2024-04-18T10:56:00Z</dcterms:modified>
</cp:coreProperties>
</file>