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7E07BD" w14:textId="2048AA37" w:rsidR="00663582" w:rsidRDefault="005237F2" w:rsidP="007E26F8">
      <w:pPr>
        <w:jc w:val="center"/>
        <w:rPr>
          <w:rFonts w:ascii="Times New Roman" w:hAnsi="Times New Roman" w:cs="Times New Roman"/>
          <w:b/>
          <w:bCs/>
          <w:sz w:val="24"/>
          <w:szCs w:val="24"/>
        </w:rPr>
      </w:pPr>
      <w:bookmarkStart w:id="0" w:name="_Hlk152633378"/>
      <w:r w:rsidRPr="008C339C">
        <w:rPr>
          <w:rFonts w:ascii="Times New Roman" w:hAnsi="Times New Roman" w:cs="Times New Roman"/>
          <w:b/>
          <w:bCs/>
          <w:sz w:val="24"/>
          <w:szCs w:val="24"/>
        </w:rPr>
        <w:t>Supplementary appendix</w:t>
      </w:r>
    </w:p>
    <w:bookmarkEnd w:id="0"/>
    <w:p w14:paraId="281EC14A" w14:textId="77777777" w:rsidR="005237F2" w:rsidRPr="008C339C" w:rsidRDefault="005237F2" w:rsidP="005237F2">
      <w:pPr>
        <w:jc w:val="left"/>
        <w:rPr>
          <w:rFonts w:ascii="Times New Roman" w:hAnsi="Times New Roman" w:cs="Times New Roman"/>
          <w:sz w:val="20"/>
          <w:szCs w:val="20"/>
        </w:rPr>
      </w:pPr>
    </w:p>
    <w:p w14:paraId="560244B8" w14:textId="244DB1E8" w:rsidR="00DE266F" w:rsidRPr="00714243" w:rsidRDefault="005237F2" w:rsidP="00AC599F">
      <w:pPr>
        <w:jc w:val="left"/>
      </w:pPr>
      <w:r w:rsidRPr="008C339C">
        <w:rPr>
          <w:rFonts w:ascii="Times New Roman" w:hAnsi="Times New Roman" w:cs="Times New Roman"/>
          <w:sz w:val="20"/>
          <w:szCs w:val="20"/>
        </w:rPr>
        <w:t xml:space="preserve">Supplement to: </w:t>
      </w:r>
      <w:r w:rsidR="00B82083" w:rsidRPr="008C339C">
        <w:rPr>
          <w:rFonts w:ascii="Times New Roman" w:hAnsi="Times New Roman" w:cs="Times New Roman"/>
          <w:sz w:val="20"/>
          <w:szCs w:val="20"/>
        </w:rPr>
        <w:t xml:space="preserve">Y Qi, </w:t>
      </w:r>
      <w:r w:rsidRPr="008C339C">
        <w:rPr>
          <w:rFonts w:ascii="Times New Roman" w:hAnsi="Times New Roman" w:cs="Times New Roman"/>
          <w:sz w:val="20"/>
          <w:szCs w:val="20"/>
        </w:rPr>
        <w:t xml:space="preserve">H Li, K Qi, et al. </w:t>
      </w:r>
      <w:r w:rsidR="00A04516" w:rsidRPr="00A04516">
        <w:rPr>
          <w:rFonts w:ascii="Times New Roman" w:hAnsi="Times New Roman" w:cs="Times New Roman"/>
          <w:sz w:val="20"/>
          <w:szCs w:val="20"/>
        </w:rPr>
        <w:t xml:space="preserve">Clinical </w:t>
      </w:r>
      <w:proofErr w:type="gramStart"/>
      <w:r w:rsidR="00A04516" w:rsidRPr="00A04516">
        <w:rPr>
          <w:rFonts w:ascii="Times New Roman" w:hAnsi="Times New Roman" w:cs="Times New Roman"/>
          <w:sz w:val="20"/>
          <w:szCs w:val="20"/>
        </w:rPr>
        <w:t>outcomes</w:t>
      </w:r>
      <w:proofErr w:type="gramEnd"/>
      <w:r w:rsidR="00A04516" w:rsidRPr="00A04516">
        <w:rPr>
          <w:rFonts w:ascii="Times New Roman" w:hAnsi="Times New Roman" w:cs="Times New Roman"/>
          <w:sz w:val="20"/>
          <w:szCs w:val="20"/>
        </w:rPr>
        <w:t xml:space="preserve"> and</w:t>
      </w:r>
      <w:r w:rsidR="00CF43C4">
        <w:rPr>
          <w:rFonts w:ascii="Times New Roman" w:hAnsi="Times New Roman" w:cs="Times New Roman" w:hint="eastAsia"/>
          <w:sz w:val="20"/>
          <w:szCs w:val="20"/>
        </w:rPr>
        <w:t xml:space="preserve"> </w:t>
      </w:r>
      <w:r w:rsidR="00A04516" w:rsidRPr="00A04516">
        <w:rPr>
          <w:rFonts w:ascii="Times New Roman" w:hAnsi="Times New Roman" w:cs="Times New Roman"/>
          <w:sz w:val="20"/>
          <w:szCs w:val="20"/>
        </w:rPr>
        <w:t>microenvironment profiling of relapsed/refractory extramedullary disease of multiple myeloma patients with anti-BCMA CAR T cell-based therapy</w:t>
      </w:r>
    </w:p>
    <w:p w14:paraId="336D0818" w14:textId="30131B97" w:rsidR="00DE266F" w:rsidRPr="00DE266F" w:rsidRDefault="00DE266F" w:rsidP="00DE266F">
      <w:pPr>
        <w:tabs>
          <w:tab w:val="left" w:pos="1908"/>
        </w:tabs>
        <w:rPr>
          <w:rFonts w:ascii="Times New Roman" w:hAnsi="Times New Roman" w:cs="Times New Roman"/>
          <w:sz w:val="20"/>
          <w:szCs w:val="20"/>
        </w:rPr>
        <w:sectPr w:rsidR="00DE266F" w:rsidRPr="00DE266F" w:rsidSect="00E45513">
          <w:pgSz w:w="11906" w:h="16838"/>
          <w:pgMar w:top="1440" w:right="1800" w:bottom="1440" w:left="1800" w:header="851" w:footer="992" w:gutter="0"/>
          <w:cols w:space="425"/>
          <w:docGrid w:linePitch="360"/>
        </w:sectPr>
      </w:pPr>
      <w:r>
        <w:rPr>
          <w:rFonts w:ascii="Times New Roman" w:hAnsi="Times New Roman" w:cs="Times New Roman"/>
          <w:sz w:val="20"/>
          <w:szCs w:val="20"/>
        </w:rPr>
        <w:tab/>
      </w:r>
    </w:p>
    <w:p w14:paraId="554B7CAF" w14:textId="77777777" w:rsidR="00436C62" w:rsidRDefault="00436C62" w:rsidP="00436C62">
      <w:pPr>
        <w:jc w:val="center"/>
        <w:rPr>
          <w:rFonts w:ascii="Times New Roman" w:hAnsi="Times New Roman" w:cs="Times New Roman"/>
          <w:b/>
          <w:bCs/>
          <w:sz w:val="24"/>
          <w:szCs w:val="24"/>
        </w:rPr>
      </w:pPr>
      <w:r w:rsidRPr="008C339C">
        <w:rPr>
          <w:rFonts w:ascii="Times New Roman" w:hAnsi="Times New Roman" w:cs="Times New Roman"/>
          <w:b/>
          <w:bCs/>
          <w:sz w:val="24"/>
          <w:szCs w:val="24"/>
        </w:rPr>
        <w:lastRenderedPageBreak/>
        <w:t>Supplementary appendix</w:t>
      </w:r>
    </w:p>
    <w:p w14:paraId="2432A779" w14:textId="3B4C15BF" w:rsidR="00436C62" w:rsidRPr="00714243" w:rsidRDefault="00436C62" w:rsidP="00714243">
      <w:pPr>
        <w:pStyle w:val="TOC1"/>
        <w:spacing w:before="0" w:after="0" w:line="276" w:lineRule="auto"/>
        <w:rPr>
          <w:rFonts w:ascii="Times New Roman" w:hAnsi="Times New Roman" w:cs="Times New Roman"/>
          <w:caps w:val="0"/>
        </w:rPr>
      </w:pPr>
      <w:r w:rsidRPr="00714243">
        <w:rPr>
          <w:rFonts w:ascii="Times New Roman" w:hAnsi="Times New Roman" w:cs="Times New Roman"/>
          <w:caps w:val="0"/>
          <w:sz w:val="24"/>
          <w:szCs w:val="24"/>
        </w:rPr>
        <w:t>contents</w:t>
      </w:r>
    </w:p>
    <w:p w14:paraId="50898D58" w14:textId="1D4FD9C3" w:rsidR="00B06294" w:rsidRPr="00B06294" w:rsidRDefault="00714243" w:rsidP="00B06294">
      <w:pPr>
        <w:pStyle w:val="TOC1"/>
        <w:tabs>
          <w:tab w:val="right" w:leader="dot" w:pos="8296"/>
        </w:tabs>
        <w:spacing w:before="0" w:after="0" w:line="360" w:lineRule="auto"/>
        <w:rPr>
          <w:rFonts w:ascii="Times New Roman" w:eastAsiaTheme="minorEastAsia" w:hAnsi="Times New Roman" w:cs="Times New Roman"/>
          <w:b w:val="0"/>
          <w:bCs w:val="0"/>
          <w:caps w:val="0"/>
          <w:noProof/>
          <w:sz w:val="22"/>
          <w:szCs w:val="22"/>
        </w:rPr>
      </w:pPr>
      <w:r w:rsidRPr="00B06294">
        <w:rPr>
          <w:rFonts w:ascii="Times New Roman" w:hAnsi="Times New Roman" w:cs="Times New Roman"/>
          <w:b w:val="0"/>
          <w:bCs w:val="0"/>
          <w:caps w:val="0"/>
        </w:rPr>
        <w:fldChar w:fldCharType="begin"/>
      </w:r>
      <w:r w:rsidRPr="00B06294">
        <w:rPr>
          <w:rFonts w:ascii="Times New Roman" w:hAnsi="Times New Roman" w:cs="Times New Roman"/>
          <w:b w:val="0"/>
          <w:bCs w:val="0"/>
          <w:caps w:val="0"/>
        </w:rPr>
        <w:instrText xml:space="preserve"> TOC \o "1-3" \h \z \u </w:instrText>
      </w:r>
      <w:r w:rsidRPr="00B06294">
        <w:rPr>
          <w:rFonts w:ascii="Times New Roman" w:hAnsi="Times New Roman" w:cs="Times New Roman"/>
          <w:b w:val="0"/>
          <w:bCs w:val="0"/>
          <w:caps w:val="0"/>
        </w:rPr>
        <w:fldChar w:fldCharType="separate"/>
      </w:r>
      <w:hyperlink w:anchor="_Toc161257417" w:history="1">
        <w:r w:rsidR="00B06294" w:rsidRPr="00B06294">
          <w:rPr>
            <w:rStyle w:val="a8"/>
            <w:rFonts w:ascii="Times New Roman" w:hAnsi="Times New Roman" w:cs="Times New Roman"/>
            <w:caps w:val="0"/>
            <w:noProof/>
          </w:rPr>
          <w:t>Supplemental Methods</w:t>
        </w:r>
        <w:r w:rsidR="00B06294" w:rsidRPr="00B06294">
          <w:rPr>
            <w:rFonts w:ascii="Times New Roman" w:hAnsi="Times New Roman" w:cs="Times New Roman"/>
            <w:caps w:val="0"/>
            <w:noProof/>
            <w:webHidden/>
          </w:rPr>
          <w:tab/>
        </w:r>
        <w:r w:rsidR="00B06294" w:rsidRPr="00B06294">
          <w:rPr>
            <w:rFonts w:ascii="Times New Roman" w:hAnsi="Times New Roman" w:cs="Times New Roman"/>
            <w:caps w:val="0"/>
            <w:noProof/>
            <w:webHidden/>
          </w:rPr>
          <w:fldChar w:fldCharType="begin"/>
        </w:r>
        <w:r w:rsidR="00B06294" w:rsidRPr="00B06294">
          <w:rPr>
            <w:rFonts w:ascii="Times New Roman" w:hAnsi="Times New Roman" w:cs="Times New Roman"/>
            <w:caps w:val="0"/>
            <w:noProof/>
            <w:webHidden/>
          </w:rPr>
          <w:instrText xml:space="preserve"> PAGEREF _Toc161257417 \h </w:instrText>
        </w:r>
        <w:r w:rsidR="00B06294" w:rsidRPr="00B06294">
          <w:rPr>
            <w:rFonts w:ascii="Times New Roman" w:hAnsi="Times New Roman" w:cs="Times New Roman"/>
            <w:caps w:val="0"/>
            <w:noProof/>
            <w:webHidden/>
          </w:rPr>
        </w:r>
        <w:r w:rsidR="00B06294" w:rsidRPr="00B06294">
          <w:rPr>
            <w:rFonts w:ascii="Times New Roman" w:hAnsi="Times New Roman" w:cs="Times New Roman"/>
            <w:caps w:val="0"/>
            <w:noProof/>
            <w:webHidden/>
          </w:rPr>
          <w:fldChar w:fldCharType="separate"/>
        </w:r>
        <w:r w:rsidR="009C4ECB">
          <w:rPr>
            <w:rFonts w:ascii="Times New Roman" w:hAnsi="Times New Roman" w:cs="Times New Roman"/>
            <w:caps w:val="0"/>
            <w:noProof/>
            <w:webHidden/>
          </w:rPr>
          <w:t>1</w:t>
        </w:r>
        <w:r w:rsidR="00B06294" w:rsidRPr="00B06294">
          <w:rPr>
            <w:rFonts w:ascii="Times New Roman" w:hAnsi="Times New Roman" w:cs="Times New Roman"/>
            <w:caps w:val="0"/>
            <w:noProof/>
            <w:webHidden/>
          </w:rPr>
          <w:fldChar w:fldCharType="end"/>
        </w:r>
      </w:hyperlink>
    </w:p>
    <w:p w14:paraId="48003F23" w14:textId="6D10A476"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18" w:history="1">
        <w:r w:rsidR="00B06294" w:rsidRPr="00B06294">
          <w:rPr>
            <w:rStyle w:val="a8"/>
            <w:rFonts w:ascii="Times New Roman" w:hAnsi="Times New Roman" w:cs="Times New Roman"/>
            <w:smallCaps w:val="0"/>
            <w:noProof/>
          </w:rPr>
          <w:t>1. Study design and procedures</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_Toc161257418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1</w:t>
        </w:r>
        <w:r w:rsidR="00B06294" w:rsidRPr="00B06294">
          <w:rPr>
            <w:rFonts w:ascii="Times New Roman" w:hAnsi="Times New Roman" w:cs="Times New Roman"/>
            <w:smallCaps w:val="0"/>
            <w:noProof/>
            <w:webHidden/>
          </w:rPr>
          <w:fldChar w:fldCharType="end"/>
        </w:r>
      </w:hyperlink>
    </w:p>
    <w:p w14:paraId="4C82F735" w14:textId="474BBE34" w:rsidR="00B06294" w:rsidRPr="00B06294" w:rsidRDefault="009C4ECB" w:rsidP="00B06294">
      <w:pPr>
        <w:pStyle w:val="TOC3"/>
        <w:tabs>
          <w:tab w:val="right" w:leader="dot" w:pos="8296"/>
        </w:tabs>
        <w:spacing w:line="360" w:lineRule="auto"/>
        <w:rPr>
          <w:rFonts w:ascii="Times New Roman" w:eastAsiaTheme="minorEastAsia" w:hAnsi="Times New Roman" w:cs="Times New Roman"/>
          <w:i w:val="0"/>
          <w:iCs w:val="0"/>
          <w:noProof/>
          <w:sz w:val="22"/>
          <w:szCs w:val="22"/>
        </w:rPr>
      </w:pPr>
      <w:hyperlink w:anchor="_Toc161257419" w:history="1">
        <w:r w:rsidR="00B06294" w:rsidRPr="00B06294">
          <w:rPr>
            <w:rStyle w:val="a8"/>
            <w:rFonts w:ascii="Times New Roman" w:hAnsi="Times New Roman" w:cs="Times New Roman"/>
            <w:i w:val="0"/>
            <w:iCs w:val="0"/>
            <w:noProof/>
          </w:rPr>
          <w:t>1.1 Inclusion and exclusion criteria</w:t>
        </w:r>
        <w:r w:rsidR="00B06294" w:rsidRPr="00B06294">
          <w:rPr>
            <w:rFonts w:ascii="Times New Roman" w:hAnsi="Times New Roman" w:cs="Times New Roman"/>
            <w:i w:val="0"/>
            <w:iCs w:val="0"/>
            <w:noProof/>
            <w:webHidden/>
          </w:rPr>
          <w:tab/>
        </w:r>
        <w:r w:rsidR="00B06294" w:rsidRPr="00B06294">
          <w:rPr>
            <w:rFonts w:ascii="Times New Roman" w:hAnsi="Times New Roman" w:cs="Times New Roman"/>
            <w:i w:val="0"/>
            <w:iCs w:val="0"/>
            <w:noProof/>
            <w:webHidden/>
          </w:rPr>
          <w:fldChar w:fldCharType="begin"/>
        </w:r>
        <w:r w:rsidR="00B06294" w:rsidRPr="00B06294">
          <w:rPr>
            <w:rFonts w:ascii="Times New Roman" w:hAnsi="Times New Roman" w:cs="Times New Roman"/>
            <w:i w:val="0"/>
            <w:iCs w:val="0"/>
            <w:noProof/>
            <w:webHidden/>
          </w:rPr>
          <w:instrText xml:space="preserve"> PAGEREF _Toc161257419 \h </w:instrText>
        </w:r>
        <w:r w:rsidR="00B06294" w:rsidRPr="00B06294">
          <w:rPr>
            <w:rFonts w:ascii="Times New Roman" w:hAnsi="Times New Roman" w:cs="Times New Roman"/>
            <w:i w:val="0"/>
            <w:iCs w:val="0"/>
            <w:noProof/>
            <w:webHidden/>
          </w:rPr>
        </w:r>
        <w:r w:rsidR="00B06294" w:rsidRPr="00B06294">
          <w:rPr>
            <w:rFonts w:ascii="Times New Roman" w:hAnsi="Times New Roman" w:cs="Times New Roman"/>
            <w:i w:val="0"/>
            <w:iCs w:val="0"/>
            <w:noProof/>
            <w:webHidden/>
          </w:rPr>
          <w:fldChar w:fldCharType="separate"/>
        </w:r>
        <w:r>
          <w:rPr>
            <w:rFonts w:ascii="Times New Roman" w:hAnsi="Times New Roman" w:cs="Times New Roman"/>
            <w:i w:val="0"/>
            <w:iCs w:val="0"/>
            <w:noProof/>
            <w:webHidden/>
          </w:rPr>
          <w:t>1</w:t>
        </w:r>
        <w:r w:rsidR="00B06294" w:rsidRPr="00B06294">
          <w:rPr>
            <w:rFonts w:ascii="Times New Roman" w:hAnsi="Times New Roman" w:cs="Times New Roman"/>
            <w:i w:val="0"/>
            <w:iCs w:val="0"/>
            <w:noProof/>
            <w:webHidden/>
          </w:rPr>
          <w:fldChar w:fldCharType="end"/>
        </w:r>
      </w:hyperlink>
    </w:p>
    <w:p w14:paraId="57528FC2" w14:textId="2ABE6E19" w:rsidR="00B06294" w:rsidRPr="00B06294" w:rsidRDefault="009C4ECB" w:rsidP="00B06294">
      <w:pPr>
        <w:pStyle w:val="TOC3"/>
        <w:tabs>
          <w:tab w:val="right" w:leader="dot" w:pos="8296"/>
        </w:tabs>
        <w:spacing w:line="360" w:lineRule="auto"/>
        <w:rPr>
          <w:rFonts w:ascii="Times New Roman" w:eastAsiaTheme="minorEastAsia" w:hAnsi="Times New Roman" w:cs="Times New Roman"/>
          <w:i w:val="0"/>
          <w:iCs w:val="0"/>
          <w:noProof/>
          <w:sz w:val="22"/>
          <w:szCs w:val="22"/>
        </w:rPr>
      </w:pPr>
      <w:hyperlink w:anchor="_Toc161257420" w:history="1">
        <w:r w:rsidR="00B06294" w:rsidRPr="00B06294">
          <w:rPr>
            <w:rStyle w:val="a8"/>
            <w:rFonts w:ascii="Times New Roman" w:hAnsi="Times New Roman" w:cs="Times New Roman"/>
            <w:i w:val="0"/>
            <w:iCs w:val="0"/>
            <w:noProof/>
          </w:rPr>
          <w:t>1.2 Definition of extramedullary disease in multiple myeloma</w:t>
        </w:r>
        <w:r w:rsidR="00B06294" w:rsidRPr="00B06294">
          <w:rPr>
            <w:rFonts w:ascii="Times New Roman" w:hAnsi="Times New Roman" w:cs="Times New Roman"/>
            <w:i w:val="0"/>
            <w:iCs w:val="0"/>
            <w:noProof/>
            <w:webHidden/>
          </w:rPr>
          <w:tab/>
        </w:r>
        <w:r w:rsidR="00B06294" w:rsidRPr="00B06294">
          <w:rPr>
            <w:rFonts w:ascii="Times New Roman" w:hAnsi="Times New Roman" w:cs="Times New Roman"/>
            <w:i w:val="0"/>
            <w:iCs w:val="0"/>
            <w:noProof/>
            <w:webHidden/>
          </w:rPr>
          <w:fldChar w:fldCharType="begin"/>
        </w:r>
        <w:r w:rsidR="00B06294" w:rsidRPr="00B06294">
          <w:rPr>
            <w:rFonts w:ascii="Times New Roman" w:hAnsi="Times New Roman" w:cs="Times New Roman"/>
            <w:i w:val="0"/>
            <w:iCs w:val="0"/>
            <w:noProof/>
            <w:webHidden/>
          </w:rPr>
          <w:instrText xml:space="preserve"> PAGEREF _Toc161257420 \h </w:instrText>
        </w:r>
        <w:r w:rsidR="00B06294" w:rsidRPr="00B06294">
          <w:rPr>
            <w:rFonts w:ascii="Times New Roman" w:hAnsi="Times New Roman" w:cs="Times New Roman"/>
            <w:i w:val="0"/>
            <w:iCs w:val="0"/>
            <w:noProof/>
            <w:webHidden/>
          </w:rPr>
        </w:r>
        <w:r w:rsidR="00B06294" w:rsidRPr="00B06294">
          <w:rPr>
            <w:rFonts w:ascii="Times New Roman" w:hAnsi="Times New Roman" w:cs="Times New Roman"/>
            <w:i w:val="0"/>
            <w:iCs w:val="0"/>
            <w:noProof/>
            <w:webHidden/>
          </w:rPr>
          <w:fldChar w:fldCharType="separate"/>
        </w:r>
        <w:r>
          <w:rPr>
            <w:rFonts w:ascii="Times New Roman" w:hAnsi="Times New Roman" w:cs="Times New Roman"/>
            <w:i w:val="0"/>
            <w:iCs w:val="0"/>
            <w:noProof/>
            <w:webHidden/>
          </w:rPr>
          <w:t>2</w:t>
        </w:r>
        <w:r w:rsidR="00B06294" w:rsidRPr="00B06294">
          <w:rPr>
            <w:rFonts w:ascii="Times New Roman" w:hAnsi="Times New Roman" w:cs="Times New Roman"/>
            <w:i w:val="0"/>
            <w:iCs w:val="0"/>
            <w:noProof/>
            <w:webHidden/>
          </w:rPr>
          <w:fldChar w:fldCharType="end"/>
        </w:r>
      </w:hyperlink>
    </w:p>
    <w:p w14:paraId="1561E7B6" w14:textId="1C378B4D" w:rsidR="00B06294" w:rsidRPr="00B06294" w:rsidRDefault="009C4ECB" w:rsidP="00B06294">
      <w:pPr>
        <w:pStyle w:val="TOC3"/>
        <w:tabs>
          <w:tab w:val="right" w:leader="dot" w:pos="8296"/>
        </w:tabs>
        <w:spacing w:line="360" w:lineRule="auto"/>
        <w:rPr>
          <w:rFonts w:ascii="Times New Roman" w:eastAsiaTheme="minorEastAsia" w:hAnsi="Times New Roman" w:cs="Times New Roman"/>
          <w:i w:val="0"/>
          <w:iCs w:val="0"/>
          <w:noProof/>
          <w:sz w:val="22"/>
          <w:szCs w:val="22"/>
        </w:rPr>
      </w:pPr>
      <w:hyperlink w:anchor="_Toc161257421" w:history="1">
        <w:r w:rsidR="00B06294" w:rsidRPr="00B06294">
          <w:rPr>
            <w:rStyle w:val="a8"/>
            <w:rFonts w:ascii="Times New Roman" w:hAnsi="Times New Roman" w:cs="Times New Roman"/>
            <w:i w:val="0"/>
            <w:iCs w:val="0"/>
            <w:noProof/>
          </w:rPr>
          <w:t>1.3 Representativeness of study participants</w:t>
        </w:r>
        <w:r w:rsidR="00B06294" w:rsidRPr="00B06294">
          <w:rPr>
            <w:rFonts w:ascii="Times New Roman" w:hAnsi="Times New Roman" w:cs="Times New Roman"/>
            <w:i w:val="0"/>
            <w:iCs w:val="0"/>
            <w:noProof/>
            <w:webHidden/>
          </w:rPr>
          <w:tab/>
        </w:r>
        <w:r w:rsidR="00B06294" w:rsidRPr="00B06294">
          <w:rPr>
            <w:rFonts w:ascii="Times New Roman" w:hAnsi="Times New Roman" w:cs="Times New Roman"/>
            <w:i w:val="0"/>
            <w:iCs w:val="0"/>
            <w:noProof/>
            <w:webHidden/>
          </w:rPr>
          <w:fldChar w:fldCharType="begin"/>
        </w:r>
        <w:r w:rsidR="00B06294" w:rsidRPr="00B06294">
          <w:rPr>
            <w:rFonts w:ascii="Times New Roman" w:hAnsi="Times New Roman" w:cs="Times New Roman"/>
            <w:i w:val="0"/>
            <w:iCs w:val="0"/>
            <w:noProof/>
            <w:webHidden/>
          </w:rPr>
          <w:instrText xml:space="preserve"> PAGEREF _Toc161257421 \h </w:instrText>
        </w:r>
        <w:r w:rsidR="00B06294" w:rsidRPr="00B06294">
          <w:rPr>
            <w:rFonts w:ascii="Times New Roman" w:hAnsi="Times New Roman" w:cs="Times New Roman"/>
            <w:i w:val="0"/>
            <w:iCs w:val="0"/>
            <w:noProof/>
            <w:webHidden/>
          </w:rPr>
        </w:r>
        <w:r w:rsidR="00B06294" w:rsidRPr="00B06294">
          <w:rPr>
            <w:rFonts w:ascii="Times New Roman" w:hAnsi="Times New Roman" w:cs="Times New Roman"/>
            <w:i w:val="0"/>
            <w:iCs w:val="0"/>
            <w:noProof/>
            <w:webHidden/>
          </w:rPr>
          <w:fldChar w:fldCharType="separate"/>
        </w:r>
        <w:r>
          <w:rPr>
            <w:rFonts w:ascii="Times New Roman" w:hAnsi="Times New Roman" w:cs="Times New Roman"/>
            <w:i w:val="0"/>
            <w:iCs w:val="0"/>
            <w:noProof/>
            <w:webHidden/>
          </w:rPr>
          <w:t>2</w:t>
        </w:r>
        <w:r w:rsidR="00B06294" w:rsidRPr="00B06294">
          <w:rPr>
            <w:rFonts w:ascii="Times New Roman" w:hAnsi="Times New Roman" w:cs="Times New Roman"/>
            <w:i w:val="0"/>
            <w:iCs w:val="0"/>
            <w:noProof/>
            <w:webHidden/>
          </w:rPr>
          <w:fldChar w:fldCharType="end"/>
        </w:r>
      </w:hyperlink>
    </w:p>
    <w:p w14:paraId="6802E99C" w14:textId="6CDE9ACC" w:rsidR="00B06294" w:rsidRPr="00B06294" w:rsidRDefault="009C4ECB" w:rsidP="00B06294">
      <w:pPr>
        <w:pStyle w:val="TOC3"/>
        <w:tabs>
          <w:tab w:val="right" w:leader="dot" w:pos="8296"/>
        </w:tabs>
        <w:spacing w:line="360" w:lineRule="auto"/>
        <w:rPr>
          <w:rFonts w:ascii="Times New Roman" w:eastAsiaTheme="minorEastAsia" w:hAnsi="Times New Roman" w:cs="Times New Roman"/>
          <w:i w:val="0"/>
          <w:iCs w:val="0"/>
          <w:noProof/>
          <w:sz w:val="22"/>
          <w:szCs w:val="22"/>
        </w:rPr>
      </w:pPr>
      <w:hyperlink w:anchor="_Toc161257422" w:history="1">
        <w:r w:rsidR="00B06294" w:rsidRPr="00B06294">
          <w:rPr>
            <w:rStyle w:val="a8"/>
            <w:rFonts w:ascii="Times New Roman" w:hAnsi="Times New Roman" w:cs="Times New Roman"/>
            <w:i w:val="0"/>
            <w:iCs w:val="0"/>
            <w:noProof/>
          </w:rPr>
          <w:t>1.4 Clinical procedures</w:t>
        </w:r>
        <w:r w:rsidR="00B06294" w:rsidRPr="00B06294">
          <w:rPr>
            <w:rFonts w:ascii="Times New Roman" w:hAnsi="Times New Roman" w:cs="Times New Roman"/>
            <w:i w:val="0"/>
            <w:iCs w:val="0"/>
            <w:noProof/>
            <w:webHidden/>
          </w:rPr>
          <w:tab/>
        </w:r>
        <w:r w:rsidR="00B06294" w:rsidRPr="00B06294">
          <w:rPr>
            <w:rFonts w:ascii="Times New Roman" w:hAnsi="Times New Roman" w:cs="Times New Roman"/>
            <w:i w:val="0"/>
            <w:iCs w:val="0"/>
            <w:noProof/>
            <w:webHidden/>
          </w:rPr>
          <w:fldChar w:fldCharType="begin"/>
        </w:r>
        <w:r w:rsidR="00B06294" w:rsidRPr="00B06294">
          <w:rPr>
            <w:rFonts w:ascii="Times New Roman" w:hAnsi="Times New Roman" w:cs="Times New Roman"/>
            <w:i w:val="0"/>
            <w:iCs w:val="0"/>
            <w:noProof/>
            <w:webHidden/>
          </w:rPr>
          <w:instrText xml:space="preserve"> PAGEREF _Toc161257422 \h </w:instrText>
        </w:r>
        <w:r w:rsidR="00B06294" w:rsidRPr="00B06294">
          <w:rPr>
            <w:rFonts w:ascii="Times New Roman" w:hAnsi="Times New Roman" w:cs="Times New Roman"/>
            <w:i w:val="0"/>
            <w:iCs w:val="0"/>
            <w:noProof/>
            <w:webHidden/>
          </w:rPr>
        </w:r>
        <w:r w:rsidR="00B06294" w:rsidRPr="00B06294">
          <w:rPr>
            <w:rFonts w:ascii="Times New Roman" w:hAnsi="Times New Roman" w:cs="Times New Roman"/>
            <w:i w:val="0"/>
            <w:iCs w:val="0"/>
            <w:noProof/>
            <w:webHidden/>
          </w:rPr>
          <w:fldChar w:fldCharType="separate"/>
        </w:r>
        <w:r>
          <w:rPr>
            <w:rFonts w:ascii="Times New Roman" w:hAnsi="Times New Roman" w:cs="Times New Roman"/>
            <w:i w:val="0"/>
            <w:iCs w:val="0"/>
            <w:noProof/>
            <w:webHidden/>
          </w:rPr>
          <w:t>2</w:t>
        </w:r>
        <w:r w:rsidR="00B06294" w:rsidRPr="00B06294">
          <w:rPr>
            <w:rFonts w:ascii="Times New Roman" w:hAnsi="Times New Roman" w:cs="Times New Roman"/>
            <w:i w:val="0"/>
            <w:iCs w:val="0"/>
            <w:noProof/>
            <w:webHidden/>
          </w:rPr>
          <w:fldChar w:fldCharType="end"/>
        </w:r>
      </w:hyperlink>
    </w:p>
    <w:p w14:paraId="52C9043A" w14:textId="275D020E" w:rsidR="00B06294" w:rsidRPr="00B06294" w:rsidRDefault="009C4ECB" w:rsidP="00B06294">
      <w:pPr>
        <w:pStyle w:val="TOC3"/>
        <w:tabs>
          <w:tab w:val="right" w:leader="dot" w:pos="8296"/>
        </w:tabs>
        <w:spacing w:line="360" w:lineRule="auto"/>
        <w:rPr>
          <w:rFonts w:ascii="Times New Roman" w:eastAsiaTheme="minorEastAsia" w:hAnsi="Times New Roman" w:cs="Times New Roman"/>
          <w:i w:val="0"/>
          <w:iCs w:val="0"/>
          <w:noProof/>
          <w:sz w:val="22"/>
          <w:szCs w:val="22"/>
        </w:rPr>
      </w:pPr>
      <w:hyperlink w:anchor="_Toc161257423" w:history="1">
        <w:r w:rsidR="00B06294" w:rsidRPr="00B06294">
          <w:rPr>
            <w:rStyle w:val="a8"/>
            <w:rFonts w:ascii="Times New Roman" w:hAnsi="Times New Roman" w:cs="Times New Roman"/>
            <w:i w:val="0"/>
            <w:iCs w:val="0"/>
            <w:noProof/>
          </w:rPr>
          <w:t>1.5 CAR T-cell manufacturing</w:t>
        </w:r>
        <w:r w:rsidR="00B06294" w:rsidRPr="00B06294">
          <w:rPr>
            <w:rFonts w:ascii="Times New Roman" w:hAnsi="Times New Roman" w:cs="Times New Roman"/>
            <w:i w:val="0"/>
            <w:iCs w:val="0"/>
            <w:noProof/>
            <w:webHidden/>
          </w:rPr>
          <w:tab/>
        </w:r>
        <w:r w:rsidR="00B06294" w:rsidRPr="00B06294">
          <w:rPr>
            <w:rFonts w:ascii="Times New Roman" w:hAnsi="Times New Roman" w:cs="Times New Roman"/>
            <w:i w:val="0"/>
            <w:iCs w:val="0"/>
            <w:noProof/>
            <w:webHidden/>
          </w:rPr>
          <w:fldChar w:fldCharType="begin"/>
        </w:r>
        <w:r w:rsidR="00B06294" w:rsidRPr="00B06294">
          <w:rPr>
            <w:rFonts w:ascii="Times New Roman" w:hAnsi="Times New Roman" w:cs="Times New Roman"/>
            <w:i w:val="0"/>
            <w:iCs w:val="0"/>
            <w:noProof/>
            <w:webHidden/>
          </w:rPr>
          <w:instrText xml:space="preserve"> PAGEREF _Toc161257423 \h </w:instrText>
        </w:r>
        <w:r w:rsidR="00B06294" w:rsidRPr="00B06294">
          <w:rPr>
            <w:rFonts w:ascii="Times New Roman" w:hAnsi="Times New Roman" w:cs="Times New Roman"/>
            <w:i w:val="0"/>
            <w:iCs w:val="0"/>
            <w:noProof/>
            <w:webHidden/>
          </w:rPr>
        </w:r>
        <w:r w:rsidR="00B06294" w:rsidRPr="00B06294">
          <w:rPr>
            <w:rFonts w:ascii="Times New Roman" w:hAnsi="Times New Roman" w:cs="Times New Roman"/>
            <w:i w:val="0"/>
            <w:iCs w:val="0"/>
            <w:noProof/>
            <w:webHidden/>
          </w:rPr>
          <w:fldChar w:fldCharType="separate"/>
        </w:r>
        <w:r>
          <w:rPr>
            <w:rFonts w:ascii="Times New Roman" w:hAnsi="Times New Roman" w:cs="Times New Roman"/>
            <w:i w:val="0"/>
            <w:iCs w:val="0"/>
            <w:noProof/>
            <w:webHidden/>
          </w:rPr>
          <w:t>3</w:t>
        </w:r>
        <w:r w:rsidR="00B06294" w:rsidRPr="00B06294">
          <w:rPr>
            <w:rFonts w:ascii="Times New Roman" w:hAnsi="Times New Roman" w:cs="Times New Roman"/>
            <w:i w:val="0"/>
            <w:iCs w:val="0"/>
            <w:noProof/>
            <w:webHidden/>
          </w:rPr>
          <w:fldChar w:fldCharType="end"/>
        </w:r>
      </w:hyperlink>
    </w:p>
    <w:p w14:paraId="04B3F6E5" w14:textId="33ACA414"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24" w:history="1">
        <w:r w:rsidR="00B06294" w:rsidRPr="00B06294">
          <w:rPr>
            <w:rStyle w:val="a8"/>
            <w:rFonts w:ascii="Times New Roman" w:hAnsi="Times New Roman" w:cs="Times New Roman"/>
            <w:smallCaps w:val="0"/>
            <w:noProof/>
          </w:rPr>
          <w:t>2. Assessment of BCMA expression pre- and post-infusion</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_Toc161257424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4</w:t>
        </w:r>
        <w:r w:rsidR="00B06294" w:rsidRPr="00B06294">
          <w:rPr>
            <w:rFonts w:ascii="Times New Roman" w:hAnsi="Times New Roman" w:cs="Times New Roman"/>
            <w:smallCaps w:val="0"/>
            <w:noProof/>
            <w:webHidden/>
          </w:rPr>
          <w:fldChar w:fldCharType="end"/>
        </w:r>
      </w:hyperlink>
    </w:p>
    <w:p w14:paraId="07137028" w14:textId="2C5EE55B"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25" w:history="1">
        <w:r w:rsidR="00B06294" w:rsidRPr="00B06294">
          <w:rPr>
            <w:rStyle w:val="a8"/>
            <w:rFonts w:ascii="Times New Roman" w:hAnsi="Times New Roman" w:cs="Times New Roman"/>
            <w:smallCaps w:val="0"/>
            <w:noProof/>
          </w:rPr>
          <w:t>3. Peripheral CAR T-cell expansion and persistence</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_Toc161257425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4</w:t>
        </w:r>
        <w:r w:rsidR="00B06294" w:rsidRPr="00B06294">
          <w:rPr>
            <w:rFonts w:ascii="Times New Roman" w:hAnsi="Times New Roman" w:cs="Times New Roman"/>
            <w:smallCaps w:val="0"/>
            <w:noProof/>
            <w:webHidden/>
          </w:rPr>
          <w:fldChar w:fldCharType="end"/>
        </w:r>
      </w:hyperlink>
    </w:p>
    <w:p w14:paraId="0FC27484" w14:textId="1F007950"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26" w:history="1">
        <w:r w:rsidR="00B06294" w:rsidRPr="00B06294">
          <w:rPr>
            <w:rStyle w:val="a8"/>
            <w:rFonts w:ascii="Times New Roman" w:hAnsi="Times New Roman" w:cs="Times New Roman"/>
            <w:smallCaps w:val="0"/>
            <w:noProof/>
          </w:rPr>
          <w:t>4. Risk management and risk assessment</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_Toc161257426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5</w:t>
        </w:r>
        <w:r w:rsidR="00B06294" w:rsidRPr="00B06294">
          <w:rPr>
            <w:rFonts w:ascii="Times New Roman" w:hAnsi="Times New Roman" w:cs="Times New Roman"/>
            <w:smallCaps w:val="0"/>
            <w:noProof/>
            <w:webHidden/>
          </w:rPr>
          <w:fldChar w:fldCharType="end"/>
        </w:r>
      </w:hyperlink>
    </w:p>
    <w:p w14:paraId="31FCB875" w14:textId="1837AAEA" w:rsidR="00B06294" w:rsidRPr="00B06294" w:rsidRDefault="009C4ECB" w:rsidP="00B06294">
      <w:pPr>
        <w:pStyle w:val="TOC3"/>
        <w:tabs>
          <w:tab w:val="right" w:leader="dot" w:pos="8296"/>
        </w:tabs>
        <w:spacing w:line="360" w:lineRule="auto"/>
        <w:rPr>
          <w:rFonts w:ascii="Times New Roman" w:eastAsiaTheme="minorEastAsia" w:hAnsi="Times New Roman" w:cs="Times New Roman"/>
          <w:i w:val="0"/>
          <w:iCs w:val="0"/>
          <w:noProof/>
          <w:sz w:val="22"/>
          <w:szCs w:val="22"/>
        </w:rPr>
      </w:pPr>
      <w:hyperlink w:anchor="_Toc161257427" w:history="1">
        <w:r w:rsidR="00B06294" w:rsidRPr="00B06294">
          <w:rPr>
            <w:rStyle w:val="a8"/>
            <w:rFonts w:ascii="Times New Roman" w:hAnsi="Times New Roman" w:cs="Times New Roman"/>
            <w:i w:val="0"/>
            <w:iCs w:val="0"/>
            <w:noProof/>
          </w:rPr>
          <w:t>4.1 Possible adverse events during cell infusion and its prevention and treatment</w:t>
        </w:r>
        <w:r w:rsidR="00B06294" w:rsidRPr="00B06294">
          <w:rPr>
            <w:rFonts w:ascii="Times New Roman" w:hAnsi="Times New Roman" w:cs="Times New Roman"/>
            <w:i w:val="0"/>
            <w:iCs w:val="0"/>
            <w:noProof/>
            <w:webHidden/>
          </w:rPr>
          <w:tab/>
        </w:r>
        <w:r w:rsidR="00B06294" w:rsidRPr="00B06294">
          <w:rPr>
            <w:rFonts w:ascii="Times New Roman" w:hAnsi="Times New Roman" w:cs="Times New Roman"/>
            <w:i w:val="0"/>
            <w:iCs w:val="0"/>
            <w:noProof/>
            <w:webHidden/>
          </w:rPr>
          <w:fldChar w:fldCharType="begin"/>
        </w:r>
        <w:r w:rsidR="00B06294" w:rsidRPr="00B06294">
          <w:rPr>
            <w:rFonts w:ascii="Times New Roman" w:hAnsi="Times New Roman" w:cs="Times New Roman"/>
            <w:i w:val="0"/>
            <w:iCs w:val="0"/>
            <w:noProof/>
            <w:webHidden/>
          </w:rPr>
          <w:instrText xml:space="preserve"> PAGEREF _Toc161257427 \h </w:instrText>
        </w:r>
        <w:r w:rsidR="00B06294" w:rsidRPr="00B06294">
          <w:rPr>
            <w:rFonts w:ascii="Times New Roman" w:hAnsi="Times New Roman" w:cs="Times New Roman"/>
            <w:i w:val="0"/>
            <w:iCs w:val="0"/>
            <w:noProof/>
            <w:webHidden/>
          </w:rPr>
        </w:r>
        <w:r w:rsidR="00B06294" w:rsidRPr="00B06294">
          <w:rPr>
            <w:rFonts w:ascii="Times New Roman" w:hAnsi="Times New Roman" w:cs="Times New Roman"/>
            <w:i w:val="0"/>
            <w:iCs w:val="0"/>
            <w:noProof/>
            <w:webHidden/>
          </w:rPr>
          <w:fldChar w:fldCharType="separate"/>
        </w:r>
        <w:r>
          <w:rPr>
            <w:rFonts w:ascii="Times New Roman" w:hAnsi="Times New Roman" w:cs="Times New Roman"/>
            <w:i w:val="0"/>
            <w:iCs w:val="0"/>
            <w:noProof/>
            <w:webHidden/>
          </w:rPr>
          <w:t>5</w:t>
        </w:r>
        <w:r w:rsidR="00B06294" w:rsidRPr="00B06294">
          <w:rPr>
            <w:rFonts w:ascii="Times New Roman" w:hAnsi="Times New Roman" w:cs="Times New Roman"/>
            <w:i w:val="0"/>
            <w:iCs w:val="0"/>
            <w:noProof/>
            <w:webHidden/>
          </w:rPr>
          <w:fldChar w:fldCharType="end"/>
        </w:r>
      </w:hyperlink>
    </w:p>
    <w:p w14:paraId="473D2570" w14:textId="07BEF295" w:rsidR="00B06294" w:rsidRPr="00B06294" w:rsidRDefault="009C4ECB" w:rsidP="00B06294">
      <w:pPr>
        <w:pStyle w:val="TOC3"/>
        <w:tabs>
          <w:tab w:val="right" w:leader="dot" w:pos="8296"/>
        </w:tabs>
        <w:spacing w:line="360" w:lineRule="auto"/>
        <w:rPr>
          <w:rFonts w:ascii="Times New Roman" w:eastAsiaTheme="minorEastAsia" w:hAnsi="Times New Roman" w:cs="Times New Roman"/>
          <w:i w:val="0"/>
          <w:iCs w:val="0"/>
          <w:noProof/>
          <w:sz w:val="22"/>
          <w:szCs w:val="22"/>
        </w:rPr>
      </w:pPr>
      <w:hyperlink w:anchor="_Toc161257428" w:history="1">
        <w:r w:rsidR="00B06294" w:rsidRPr="00B06294">
          <w:rPr>
            <w:rStyle w:val="a8"/>
            <w:rFonts w:ascii="Times New Roman" w:hAnsi="Times New Roman" w:cs="Times New Roman"/>
            <w:i w:val="0"/>
            <w:iCs w:val="0"/>
            <w:noProof/>
          </w:rPr>
          <w:t>4.2 Adverse events after cell infusion and their prevention and treatment</w:t>
        </w:r>
        <w:r w:rsidR="00B06294" w:rsidRPr="00B06294">
          <w:rPr>
            <w:rFonts w:ascii="Times New Roman" w:hAnsi="Times New Roman" w:cs="Times New Roman"/>
            <w:i w:val="0"/>
            <w:iCs w:val="0"/>
            <w:noProof/>
            <w:webHidden/>
          </w:rPr>
          <w:tab/>
        </w:r>
        <w:r w:rsidR="00B06294" w:rsidRPr="00B06294">
          <w:rPr>
            <w:rFonts w:ascii="Times New Roman" w:hAnsi="Times New Roman" w:cs="Times New Roman"/>
            <w:i w:val="0"/>
            <w:iCs w:val="0"/>
            <w:noProof/>
            <w:webHidden/>
          </w:rPr>
          <w:fldChar w:fldCharType="begin"/>
        </w:r>
        <w:r w:rsidR="00B06294" w:rsidRPr="00B06294">
          <w:rPr>
            <w:rFonts w:ascii="Times New Roman" w:hAnsi="Times New Roman" w:cs="Times New Roman"/>
            <w:i w:val="0"/>
            <w:iCs w:val="0"/>
            <w:noProof/>
            <w:webHidden/>
          </w:rPr>
          <w:instrText xml:space="preserve"> PAGEREF _Toc161257428 \h </w:instrText>
        </w:r>
        <w:r w:rsidR="00B06294" w:rsidRPr="00B06294">
          <w:rPr>
            <w:rFonts w:ascii="Times New Roman" w:hAnsi="Times New Roman" w:cs="Times New Roman"/>
            <w:i w:val="0"/>
            <w:iCs w:val="0"/>
            <w:noProof/>
            <w:webHidden/>
          </w:rPr>
        </w:r>
        <w:r w:rsidR="00B06294" w:rsidRPr="00B06294">
          <w:rPr>
            <w:rFonts w:ascii="Times New Roman" w:hAnsi="Times New Roman" w:cs="Times New Roman"/>
            <w:i w:val="0"/>
            <w:iCs w:val="0"/>
            <w:noProof/>
            <w:webHidden/>
          </w:rPr>
          <w:fldChar w:fldCharType="separate"/>
        </w:r>
        <w:r>
          <w:rPr>
            <w:rFonts w:ascii="Times New Roman" w:hAnsi="Times New Roman" w:cs="Times New Roman"/>
            <w:i w:val="0"/>
            <w:iCs w:val="0"/>
            <w:noProof/>
            <w:webHidden/>
          </w:rPr>
          <w:t>5</w:t>
        </w:r>
        <w:r w:rsidR="00B06294" w:rsidRPr="00B06294">
          <w:rPr>
            <w:rFonts w:ascii="Times New Roman" w:hAnsi="Times New Roman" w:cs="Times New Roman"/>
            <w:i w:val="0"/>
            <w:iCs w:val="0"/>
            <w:noProof/>
            <w:webHidden/>
          </w:rPr>
          <w:fldChar w:fldCharType="end"/>
        </w:r>
      </w:hyperlink>
    </w:p>
    <w:p w14:paraId="0FD217BA" w14:textId="435B718D"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29" w:history="1">
        <w:r w:rsidR="00B06294" w:rsidRPr="00B06294">
          <w:rPr>
            <w:rStyle w:val="a8"/>
            <w:rFonts w:ascii="Times New Roman" w:hAnsi="Times New Roman" w:cs="Times New Roman"/>
            <w:smallCaps w:val="0"/>
            <w:noProof/>
          </w:rPr>
          <w:t>5. Multiplex immunofluorescence (mIF)</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_Toc161257429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6</w:t>
        </w:r>
        <w:r w:rsidR="00B06294" w:rsidRPr="00B06294">
          <w:rPr>
            <w:rFonts w:ascii="Times New Roman" w:hAnsi="Times New Roman" w:cs="Times New Roman"/>
            <w:smallCaps w:val="0"/>
            <w:noProof/>
            <w:webHidden/>
          </w:rPr>
          <w:fldChar w:fldCharType="end"/>
        </w:r>
      </w:hyperlink>
    </w:p>
    <w:p w14:paraId="09E4EC7A" w14:textId="382C851A" w:rsidR="00B06294" w:rsidRPr="00B06294" w:rsidRDefault="009C4ECB" w:rsidP="00B06294">
      <w:pPr>
        <w:pStyle w:val="TOC1"/>
        <w:tabs>
          <w:tab w:val="right" w:leader="dot" w:pos="8296"/>
        </w:tabs>
        <w:spacing w:before="0" w:after="0" w:line="360" w:lineRule="auto"/>
        <w:rPr>
          <w:rFonts w:ascii="Times New Roman" w:eastAsiaTheme="minorEastAsia" w:hAnsi="Times New Roman" w:cs="Times New Roman"/>
          <w:b w:val="0"/>
          <w:bCs w:val="0"/>
          <w:caps w:val="0"/>
          <w:noProof/>
          <w:sz w:val="22"/>
          <w:szCs w:val="22"/>
        </w:rPr>
      </w:pPr>
      <w:hyperlink w:anchor="_Toc161257430" w:history="1">
        <w:r w:rsidR="00B06294" w:rsidRPr="00B06294">
          <w:rPr>
            <w:rStyle w:val="a8"/>
            <w:rFonts w:ascii="Times New Roman" w:hAnsi="Times New Roman" w:cs="Times New Roman"/>
            <w:caps w:val="0"/>
            <w:noProof/>
          </w:rPr>
          <w:t>Supplemental Figures</w:t>
        </w:r>
        <w:r w:rsidR="00B06294" w:rsidRPr="00B06294">
          <w:rPr>
            <w:rFonts w:ascii="Times New Roman" w:hAnsi="Times New Roman" w:cs="Times New Roman"/>
            <w:caps w:val="0"/>
            <w:noProof/>
            <w:webHidden/>
          </w:rPr>
          <w:tab/>
        </w:r>
        <w:r w:rsidR="00B06294" w:rsidRPr="00B06294">
          <w:rPr>
            <w:rFonts w:ascii="Times New Roman" w:hAnsi="Times New Roman" w:cs="Times New Roman"/>
            <w:caps w:val="0"/>
            <w:noProof/>
            <w:webHidden/>
          </w:rPr>
          <w:fldChar w:fldCharType="begin"/>
        </w:r>
        <w:r w:rsidR="00B06294" w:rsidRPr="00B06294">
          <w:rPr>
            <w:rFonts w:ascii="Times New Roman" w:hAnsi="Times New Roman" w:cs="Times New Roman"/>
            <w:caps w:val="0"/>
            <w:noProof/>
            <w:webHidden/>
          </w:rPr>
          <w:instrText xml:space="preserve"> PAGEREF _Toc161257430 \h </w:instrText>
        </w:r>
        <w:r w:rsidR="00B06294" w:rsidRPr="00B06294">
          <w:rPr>
            <w:rFonts w:ascii="Times New Roman" w:hAnsi="Times New Roman" w:cs="Times New Roman"/>
            <w:caps w:val="0"/>
            <w:noProof/>
            <w:webHidden/>
          </w:rPr>
        </w:r>
        <w:r w:rsidR="00B06294" w:rsidRPr="00B06294">
          <w:rPr>
            <w:rFonts w:ascii="Times New Roman" w:hAnsi="Times New Roman" w:cs="Times New Roman"/>
            <w:caps w:val="0"/>
            <w:noProof/>
            <w:webHidden/>
          </w:rPr>
          <w:fldChar w:fldCharType="separate"/>
        </w:r>
        <w:r>
          <w:rPr>
            <w:rFonts w:ascii="Times New Roman" w:hAnsi="Times New Roman" w:cs="Times New Roman"/>
            <w:caps w:val="0"/>
            <w:noProof/>
            <w:webHidden/>
          </w:rPr>
          <w:t>7</w:t>
        </w:r>
        <w:r w:rsidR="00B06294" w:rsidRPr="00B06294">
          <w:rPr>
            <w:rFonts w:ascii="Times New Roman" w:hAnsi="Times New Roman" w:cs="Times New Roman"/>
            <w:caps w:val="0"/>
            <w:noProof/>
            <w:webHidden/>
          </w:rPr>
          <w:fldChar w:fldCharType="end"/>
        </w:r>
      </w:hyperlink>
    </w:p>
    <w:p w14:paraId="2E50B6C0" w14:textId="2119CD47"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31" w:history="1">
        <w:r w:rsidR="00B06294" w:rsidRPr="00B06294">
          <w:rPr>
            <w:rStyle w:val="a8"/>
            <w:rFonts w:ascii="Times New Roman" w:hAnsi="Times New Roman" w:cs="Times New Roman"/>
            <w:smallCaps w:val="0"/>
            <w:noProof/>
          </w:rPr>
          <w:t>Figure S1. Consort diagram.</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_Toc161257431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7</w:t>
        </w:r>
        <w:r w:rsidR="00B06294" w:rsidRPr="00B06294">
          <w:rPr>
            <w:rFonts w:ascii="Times New Roman" w:hAnsi="Times New Roman" w:cs="Times New Roman"/>
            <w:smallCaps w:val="0"/>
            <w:noProof/>
            <w:webHidden/>
          </w:rPr>
          <w:fldChar w:fldCharType="end"/>
        </w:r>
      </w:hyperlink>
    </w:p>
    <w:p w14:paraId="697FA097" w14:textId="6B4C7CBB"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32" w:history="1">
        <w:r w:rsidR="00B06294" w:rsidRPr="00B06294">
          <w:rPr>
            <w:rStyle w:val="a8"/>
            <w:rFonts w:ascii="Times New Roman" w:hAnsi="Times New Roman" w:cs="Times New Roman"/>
            <w:smallCaps w:val="0"/>
            <w:noProof/>
          </w:rPr>
          <w:t>Figure S2. Subgroup analysis of ORR in R/R MM patients with EMD.</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_Toc161257432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8</w:t>
        </w:r>
        <w:r w:rsidR="00B06294" w:rsidRPr="00B06294">
          <w:rPr>
            <w:rFonts w:ascii="Times New Roman" w:hAnsi="Times New Roman" w:cs="Times New Roman"/>
            <w:smallCaps w:val="0"/>
            <w:noProof/>
            <w:webHidden/>
          </w:rPr>
          <w:fldChar w:fldCharType="end"/>
        </w:r>
      </w:hyperlink>
    </w:p>
    <w:p w14:paraId="6040AD93" w14:textId="459152D9"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33" w:history="1">
        <w:r w:rsidR="00B06294" w:rsidRPr="00B06294">
          <w:rPr>
            <w:rStyle w:val="a8"/>
            <w:rFonts w:ascii="Times New Roman" w:hAnsi="Times New Roman" w:cs="Times New Roman"/>
            <w:smallCaps w:val="0"/>
            <w:noProof/>
          </w:rPr>
          <w:t>Figure S3. Survival analyses according to the status of best response and the presence of EMD.</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_Toc161257433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9</w:t>
        </w:r>
        <w:r w:rsidR="00B06294" w:rsidRPr="00B06294">
          <w:rPr>
            <w:rFonts w:ascii="Times New Roman" w:hAnsi="Times New Roman" w:cs="Times New Roman"/>
            <w:smallCaps w:val="0"/>
            <w:noProof/>
            <w:webHidden/>
          </w:rPr>
          <w:fldChar w:fldCharType="end"/>
        </w:r>
      </w:hyperlink>
    </w:p>
    <w:p w14:paraId="2C4FCFBF" w14:textId="4D449FA3"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34" w:history="1">
        <w:r w:rsidR="00B06294" w:rsidRPr="00B06294">
          <w:rPr>
            <w:rStyle w:val="a8"/>
            <w:rFonts w:ascii="Times New Roman" w:hAnsi="Times New Roman" w:cs="Times New Roman"/>
            <w:smallCaps w:val="0"/>
            <w:noProof/>
          </w:rPr>
          <w:t>Figure S4. Correlation of L-CRS with the occurrence and severity of systemic CRS, and timeline of systemic and local CRS.</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_Toc161257434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10</w:t>
        </w:r>
        <w:r w:rsidR="00B06294" w:rsidRPr="00B06294">
          <w:rPr>
            <w:rFonts w:ascii="Times New Roman" w:hAnsi="Times New Roman" w:cs="Times New Roman"/>
            <w:smallCaps w:val="0"/>
            <w:noProof/>
            <w:webHidden/>
          </w:rPr>
          <w:fldChar w:fldCharType="end"/>
        </w:r>
      </w:hyperlink>
    </w:p>
    <w:p w14:paraId="0CE1A915" w14:textId="78A36782"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35" w:history="1">
        <w:r w:rsidR="00B06294" w:rsidRPr="00B06294">
          <w:rPr>
            <w:rStyle w:val="a8"/>
            <w:rFonts w:ascii="Times New Roman" w:hAnsi="Times New Roman" w:cs="Times New Roman"/>
            <w:smallCaps w:val="0"/>
            <w:noProof/>
          </w:rPr>
          <w:t>Figure S5. Representative immunofluorescence images about BCMA expression at the time of medullary/EMD progression.</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_Toc161257435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12</w:t>
        </w:r>
        <w:r w:rsidR="00B06294" w:rsidRPr="00B06294">
          <w:rPr>
            <w:rFonts w:ascii="Times New Roman" w:hAnsi="Times New Roman" w:cs="Times New Roman"/>
            <w:smallCaps w:val="0"/>
            <w:noProof/>
            <w:webHidden/>
          </w:rPr>
          <w:fldChar w:fldCharType="end"/>
        </w:r>
      </w:hyperlink>
    </w:p>
    <w:p w14:paraId="4820442C" w14:textId="7CCD9858"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36" w:history="1">
        <w:r w:rsidR="00B06294" w:rsidRPr="00B06294">
          <w:rPr>
            <w:rStyle w:val="a8"/>
            <w:rFonts w:ascii="Times New Roman" w:hAnsi="Times New Roman" w:cs="Times New Roman"/>
            <w:smallCaps w:val="0"/>
            <w:noProof/>
          </w:rPr>
          <w:t>Figure S6. Distribution of infiltrating immune cell subsets in pre-treatment EMD biopsies according to tumor and normal tissue areas.</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_Toc161257436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13</w:t>
        </w:r>
        <w:r w:rsidR="00B06294" w:rsidRPr="00B06294">
          <w:rPr>
            <w:rFonts w:ascii="Times New Roman" w:hAnsi="Times New Roman" w:cs="Times New Roman"/>
            <w:smallCaps w:val="0"/>
            <w:noProof/>
            <w:webHidden/>
          </w:rPr>
          <w:fldChar w:fldCharType="end"/>
        </w:r>
      </w:hyperlink>
    </w:p>
    <w:p w14:paraId="18E43902" w14:textId="01C63AEA"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37" w:history="1">
        <w:r w:rsidR="00B06294" w:rsidRPr="00B06294">
          <w:rPr>
            <w:rStyle w:val="a8"/>
            <w:rFonts w:ascii="Times New Roman" w:hAnsi="Times New Roman" w:cs="Times New Roman"/>
            <w:smallCaps w:val="0"/>
            <w:noProof/>
          </w:rPr>
          <w:t>Figure S7. CAR T cell detection in the pleural effusion of select patients with pleural infiltration and clinically detectable localized inflammatory reactions at the early stage of CAR T-treatment.</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_Toc161257437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14</w:t>
        </w:r>
        <w:r w:rsidR="00B06294" w:rsidRPr="00B06294">
          <w:rPr>
            <w:rFonts w:ascii="Times New Roman" w:hAnsi="Times New Roman" w:cs="Times New Roman"/>
            <w:smallCaps w:val="0"/>
            <w:noProof/>
            <w:webHidden/>
          </w:rPr>
          <w:fldChar w:fldCharType="end"/>
        </w:r>
      </w:hyperlink>
    </w:p>
    <w:p w14:paraId="066BC038" w14:textId="178293A7" w:rsidR="00B06294" w:rsidRPr="00B06294" w:rsidRDefault="009C4ECB" w:rsidP="00B06294">
      <w:pPr>
        <w:pStyle w:val="TOC1"/>
        <w:tabs>
          <w:tab w:val="right" w:leader="dot" w:pos="8296"/>
        </w:tabs>
        <w:spacing w:before="0" w:after="0" w:line="360" w:lineRule="auto"/>
        <w:rPr>
          <w:rFonts w:ascii="Times New Roman" w:eastAsiaTheme="minorEastAsia" w:hAnsi="Times New Roman" w:cs="Times New Roman"/>
          <w:b w:val="0"/>
          <w:bCs w:val="0"/>
          <w:caps w:val="0"/>
          <w:noProof/>
          <w:sz w:val="22"/>
          <w:szCs w:val="22"/>
        </w:rPr>
      </w:pPr>
      <w:hyperlink w:anchor="_Toc161257438" w:history="1">
        <w:r w:rsidR="00B06294" w:rsidRPr="00B06294">
          <w:rPr>
            <w:rStyle w:val="a8"/>
            <w:rFonts w:ascii="Times New Roman" w:hAnsi="Times New Roman" w:cs="Times New Roman"/>
            <w:caps w:val="0"/>
            <w:noProof/>
          </w:rPr>
          <w:t>Supplemental Tables</w:t>
        </w:r>
        <w:r w:rsidR="00B06294" w:rsidRPr="00B06294">
          <w:rPr>
            <w:rFonts w:ascii="Times New Roman" w:hAnsi="Times New Roman" w:cs="Times New Roman"/>
            <w:caps w:val="0"/>
            <w:noProof/>
            <w:webHidden/>
          </w:rPr>
          <w:tab/>
        </w:r>
        <w:r w:rsidR="00B06294" w:rsidRPr="00B06294">
          <w:rPr>
            <w:rFonts w:ascii="Times New Roman" w:hAnsi="Times New Roman" w:cs="Times New Roman"/>
            <w:caps w:val="0"/>
            <w:noProof/>
            <w:webHidden/>
          </w:rPr>
          <w:fldChar w:fldCharType="begin"/>
        </w:r>
        <w:r w:rsidR="00B06294" w:rsidRPr="00B06294">
          <w:rPr>
            <w:rFonts w:ascii="Times New Roman" w:hAnsi="Times New Roman" w:cs="Times New Roman"/>
            <w:caps w:val="0"/>
            <w:noProof/>
            <w:webHidden/>
          </w:rPr>
          <w:instrText xml:space="preserve"> PAGEREF _Toc161257438 \h </w:instrText>
        </w:r>
        <w:r w:rsidR="00B06294" w:rsidRPr="00B06294">
          <w:rPr>
            <w:rFonts w:ascii="Times New Roman" w:hAnsi="Times New Roman" w:cs="Times New Roman"/>
            <w:caps w:val="0"/>
            <w:noProof/>
            <w:webHidden/>
          </w:rPr>
        </w:r>
        <w:r w:rsidR="00B06294" w:rsidRPr="00B06294">
          <w:rPr>
            <w:rFonts w:ascii="Times New Roman" w:hAnsi="Times New Roman" w:cs="Times New Roman"/>
            <w:caps w:val="0"/>
            <w:noProof/>
            <w:webHidden/>
          </w:rPr>
          <w:fldChar w:fldCharType="separate"/>
        </w:r>
        <w:r>
          <w:rPr>
            <w:rFonts w:ascii="Times New Roman" w:hAnsi="Times New Roman" w:cs="Times New Roman"/>
            <w:caps w:val="0"/>
            <w:noProof/>
            <w:webHidden/>
          </w:rPr>
          <w:t>15</w:t>
        </w:r>
        <w:r w:rsidR="00B06294" w:rsidRPr="00B06294">
          <w:rPr>
            <w:rFonts w:ascii="Times New Roman" w:hAnsi="Times New Roman" w:cs="Times New Roman"/>
            <w:caps w:val="0"/>
            <w:noProof/>
            <w:webHidden/>
          </w:rPr>
          <w:fldChar w:fldCharType="end"/>
        </w:r>
      </w:hyperlink>
    </w:p>
    <w:p w14:paraId="6EB9EA8D" w14:textId="1CC81F16"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39" w:history="1">
        <w:r w:rsidR="00B06294" w:rsidRPr="00B06294">
          <w:rPr>
            <w:rStyle w:val="a8"/>
            <w:rFonts w:ascii="Times New Roman" w:hAnsi="Times New Roman" w:cs="Times New Roman"/>
            <w:smallCaps w:val="0"/>
            <w:noProof/>
          </w:rPr>
          <w:t>Table S1. Characteristics of patients receiving bridging therapy and re-assessment.</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_Toc161257439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15</w:t>
        </w:r>
        <w:r w:rsidR="00B06294" w:rsidRPr="00B06294">
          <w:rPr>
            <w:rFonts w:ascii="Times New Roman" w:hAnsi="Times New Roman" w:cs="Times New Roman"/>
            <w:smallCaps w:val="0"/>
            <w:noProof/>
            <w:webHidden/>
          </w:rPr>
          <w:fldChar w:fldCharType="end"/>
        </w:r>
      </w:hyperlink>
    </w:p>
    <w:p w14:paraId="6D6804A1" w14:textId="4BE243B3"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40" w:history="1">
        <w:r w:rsidR="00B06294" w:rsidRPr="00B06294">
          <w:rPr>
            <w:rStyle w:val="a8"/>
            <w:rFonts w:ascii="Times New Roman" w:hAnsi="Times New Roman" w:cs="Times New Roman"/>
            <w:smallCaps w:val="0"/>
            <w:noProof/>
          </w:rPr>
          <w:t>Table S2. Factors related to survival outcomes.</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_Toc161257440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17</w:t>
        </w:r>
        <w:r w:rsidR="00B06294" w:rsidRPr="00B06294">
          <w:rPr>
            <w:rFonts w:ascii="Times New Roman" w:hAnsi="Times New Roman" w:cs="Times New Roman"/>
            <w:smallCaps w:val="0"/>
            <w:noProof/>
            <w:webHidden/>
          </w:rPr>
          <w:fldChar w:fldCharType="end"/>
        </w:r>
      </w:hyperlink>
    </w:p>
    <w:p w14:paraId="4A86736C" w14:textId="7BCF6FB4"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41" w:history="1">
        <w:r w:rsidR="00B06294" w:rsidRPr="00B06294">
          <w:rPr>
            <w:rStyle w:val="a8"/>
            <w:rFonts w:ascii="Times New Roman" w:hAnsi="Times New Roman" w:cs="Times New Roman"/>
            <w:smallCaps w:val="0"/>
            <w:noProof/>
          </w:rPr>
          <w:t>Table S3. Characteristics of R/R MM patients with EMD and without EMD</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_Toc161257441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18</w:t>
        </w:r>
        <w:r w:rsidR="00B06294" w:rsidRPr="00B06294">
          <w:rPr>
            <w:rFonts w:ascii="Times New Roman" w:hAnsi="Times New Roman" w:cs="Times New Roman"/>
            <w:smallCaps w:val="0"/>
            <w:noProof/>
            <w:webHidden/>
          </w:rPr>
          <w:fldChar w:fldCharType="end"/>
        </w:r>
      </w:hyperlink>
    </w:p>
    <w:p w14:paraId="2306D578" w14:textId="0FEC7D86"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42" w:history="1">
        <w:r w:rsidR="00B06294" w:rsidRPr="00B06294">
          <w:rPr>
            <w:rStyle w:val="a8"/>
            <w:rFonts w:ascii="Times New Roman" w:hAnsi="Times New Roman" w:cs="Times New Roman"/>
            <w:smallCaps w:val="0"/>
            <w:noProof/>
          </w:rPr>
          <w:t>Table S4. Factors related to occurrence of L-CRS</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_Toc161257442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19</w:t>
        </w:r>
        <w:r w:rsidR="00B06294" w:rsidRPr="00B06294">
          <w:rPr>
            <w:rFonts w:ascii="Times New Roman" w:hAnsi="Times New Roman" w:cs="Times New Roman"/>
            <w:smallCaps w:val="0"/>
            <w:noProof/>
            <w:webHidden/>
          </w:rPr>
          <w:fldChar w:fldCharType="end"/>
        </w:r>
      </w:hyperlink>
    </w:p>
    <w:p w14:paraId="58383143" w14:textId="2F7D3EE3"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43" w:history="1">
        <w:r w:rsidR="00B06294" w:rsidRPr="00B06294">
          <w:rPr>
            <w:rStyle w:val="a8"/>
            <w:rFonts w:ascii="Times New Roman" w:hAnsi="Times New Roman" w:cs="Times New Roman"/>
            <w:smallCaps w:val="0"/>
            <w:noProof/>
          </w:rPr>
          <w:t>Table S5. EMD response and toxicity of CAR T-cell therapy in patients experiencing L-CRS</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_Toc161257443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20</w:t>
        </w:r>
        <w:r w:rsidR="00B06294" w:rsidRPr="00B06294">
          <w:rPr>
            <w:rFonts w:ascii="Times New Roman" w:hAnsi="Times New Roman" w:cs="Times New Roman"/>
            <w:smallCaps w:val="0"/>
            <w:noProof/>
            <w:webHidden/>
          </w:rPr>
          <w:fldChar w:fldCharType="end"/>
        </w:r>
      </w:hyperlink>
    </w:p>
    <w:p w14:paraId="7EC6BAEB" w14:textId="6EA83E9D"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44" w:history="1">
        <w:r w:rsidR="00B06294" w:rsidRPr="00B06294">
          <w:rPr>
            <w:rStyle w:val="a8"/>
            <w:rFonts w:ascii="Times New Roman" w:hAnsi="Times New Roman" w:cs="Times New Roman"/>
            <w:smallCaps w:val="0"/>
            <w:noProof/>
          </w:rPr>
          <w:t>Table S6. Comparison of plasma cell membrane BCMA expression level between baseline and progression/relapse in bone marrow/EMD</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_Toc161257444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21</w:t>
        </w:r>
        <w:r w:rsidR="00B06294" w:rsidRPr="00B06294">
          <w:rPr>
            <w:rFonts w:ascii="Times New Roman" w:hAnsi="Times New Roman" w:cs="Times New Roman"/>
            <w:smallCaps w:val="0"/>
            <w:noProof/>
            <w:webHidden/>
          </w:rPr>
          <w:fldChar w:fldCharType="end"/>
        </w:r>
      </w:hyperlink>
    </w:p>
    <w:p w14:paraId="28FDB292" w14:textId="3BA5C188"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45" w:history="1">
        <w:r w:rsidR="00B06294" w:rsidRPr="00B06294">
          <w:rPr>
            <w:rStyle w:val="a8"/>
            <w:rFonts w:ascii="Times New Roman" w:hAnsi="Times New Roman" w:cs="Times New Roman"/>
            <w:smallCaps w:val="0"/>
            <w:noProof/>
          </w:rPr>
          <w:t>Table S7. Characteristics of baseline EMD biopsy specimens analyzed in immune microenvironment analysis</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_Toc161257445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22</w:t>
        </w:r>
        <w:r w:rsidR="00B06294" w:rsidRPr="00B06294">
          <w:rPr>
            <w:rFonts w:ascii="Times New Roman" w:hAnsi="Times New Roman" w:cs="Times New Roman"/>
            <w:smallCaps w:val="0"/>
            <w:noProof/>
            <w:webHidden/>
          </w:rPr>
          <w:fldChar w:fldCharType="end"/>
        </w:r>
      </w:hyperlink>
    </w:p>
    <w:p w14:paraId="27B865C7" w14:textId="1678727D" w:rsidR="00B06294" w:rsidRPr="00B06294" w:rsidRDefault="009C4ECB" w:rsidP="00B06294">
      <w:pPr>
        <w:pStyle w:val="TOC2"/>
        <w:tabs>
          <w:tab w:val="right" w:leader="dot" w:pos="8296"/>
        </w:tabs>
        <w:spacing w:line="360" w:lineRule="auto"/>
        <w:rPr>
          <w:rFonts w:ascii="Times New Roman" w:eastAsiaTheme="minorEastAsia" w:hAnsi="Times New Roman" w:cs="Times New Roman"/>
          <w:smallCaps w:val="0"/>
          <w:noProof/>
          <w:sz w:val="22"/>
          <w:szCs w:val="22"/>
        </w:rPr>
      </w:pPr>
      <w:hyperlink w:anchor="_Toc161257446" w:history="1">
        <w:r w:rsidR="00B06294" w:rsidRPr="00B06294">
          <w:rPr>
            <w:rStyle w:val="a8"/>
            <w:rFonts w:ascii="Times New Roman" w:hAnsi="Times New Roman" w:cs="Times New Roman"/>
            <w:smallCaps w:val="0"/>
            <w:noProof/>
          </w:rPr>
          <w:t>Table S8. Summary of primary antibodies and secondary antibody used for immunofluorescence</w:t>
        </w:r>
        <w:r w:rsidR="00B06294" w:rsidRPr="00B06294">
          <w:rPr>
            <w:rFonts w:ascii="Times New Roman" w:hAnsi="Times New Roman" w:cs="Times New Roman"/>
            <w:smallCaps w:val="0"/>
            <w:noProof/>
            <w:webHidden/>
          </w:rPr>
          <w:tab/>
        </w:r>
        <w:r w:rsidR="00B06294" w:rsidRPr="00B06294">
          <w:rPr>
            <w:rFonts w:ascii="Times New Roman" w:hAnsi="Times New Roman" w:cs="Times New Roman"/>
            <w:smallCaps w:val="0"/>
            <w:noProof/>
            <w:webHidden/>
          </w:rPr>
          <w:fldChar w:fldCharType="begin"/>
        </w:r>
        <w:r w:rsidR="00B06294" w:rsidRPr="00B06294">
          <w:rPr>
            <w:rFonts w:ascii="Times New Roman" w:hAnsi="Times New Roman" w:cs="Times New Roman"/>
            <w:smallCaps w:val="0"/>
            <w:noProof/>
            <w:webHidden/>
          </w:rPr>
          <w:instrText xml:space="preserve"> PAGEREF _Toc161257446 \h </w:instrText>
        </w:r>
        <w:r w:rsidR="00B06294" w:rsidRPr="00B06294">
          <w:rPr>
            <w:rFonts w:ascii="Times New Roman" w:hAnsi="Times New Roman" w:cs="Times New Roman"/>
            <w:smallCaps w:val="0"/>
            <w:noProof/>
            <w:webHidden/>
          </w:rPr>
        </w:r>
        <w:r w:rsidR="00B06294" w:rsidRPr="00B06294">
          <w:rPr>
            <w:rFonts w:ascii="Times New Roman" w:hAnsi="Times New Roman" w:cs="Times New Roman"/>
            <w:smallCaps w:val="0"/>
            <w:noProof/>
            <w:webHidden/>
          </w:rPr>
          <w:fldChar w:fldCharType="separate"/>
        </w:r>
        <w:r>
          <w:rPr>
            <w:rFonts w:ascii="Times New Roman" w:hAnsi="Times New Roman" w:cs="Times New Roman"/>
            <w:smallCaps w:val="0"/>
            <w:noProof/>
            <w:webHidden/>
          </w:rPr>
          <w:t>23</w:t>
        </w:r>
        <w:r w:rsidR="00B06294" w:rsidRPr="00B06294">
          <w:rPr>
            <w:rFonts w:ascii="Times New Roman" w:hAnsi="Times New Roman" w:cs="Times New Roman"/>
            <w:smallCaps w:val="0"/>
            <w:noProof/>
            <w:webHidden/>
          </w:rPr>
          <w:fldChar w:fldCharType="end"/>
        </w:r>
      </w:hyperlink>
    </w:p>
    <w:p w14:paraId="68255BDB" w14:textId="3DDD3752" w:rsidR="00B06294" w:rsidRPr="00B06294" w:rsidRDefault="009C4ECB" w:rsidP="00B06294">
      <w:pPr>
        <w:pStyle w:val="TOC1"/>
        <w:tabs>
          <w:tab w:val="right" w:leader="dot" w:pos="8296"/>
        </w:tabs>
        <w:spacing w:before="0" w:after="0" w:line="360" w:lineRule="auto"/>
        <w:rPr>
          <w:rFonts w:ascii="Times New Roman" w:eastAsiaTheme="minorEastAsia" w:hAnsi="Times New Roman" w:cs="Times New Roman"/>
          <w:b w:val="0"/>
          <w:bCs w:val="0"/>
          <w:caps w:val="0"/>
          <w:noProof/>
          <w:sz w:val="22"/>
          <w:szCs w:val="22"/>
        </w:rPr>
      </w:pPr>
      <w:hyperlink w:anchor="_Toc161257447" w:history="1">
        <w:r w:rsidR="00B06294" w:rsidRPr="00B06294">
          <w:rPr>
            <w:rStyle w:val="a8"/>
            <w:rFonts w:ascii="Times New Roman" w:hAnsi="Times New Roman" w:cs="Times New Roman"/>
            <w:caps w:val="0"/>
            <w:noProof/>
          </w:rPr>
          <w:t>References</w:t>
        </w:r>
        <w:r w:rsidR="00B06294" w:rsidRPr="00B06294">
          <w:rPr>
            <w:rFonts w:ascii="Times New Roman" w:hAnsi="Times New Roman" w:cs="Times New Roman"/>
            <w:caps w:val="0"/>
            <w:noProof/>
            <w:webHidden/>
          </w:rPr>
          <w:tab/>
        </w:r>
        <w:r w:rsidR="00B06294" w:rsidRPr="00B06294">
          <w:rPr>
            <w:rFonts w:ascii="Times New Roman" w:hAnsi="Times New Roman" w:cs="Times New Roman"/>
            <w:caps w:val="0"/>
            <w:noProof/>
            <w:webHidden/>
          </w:rPr>
          <w:fldChar w:fldCharType="begin"/>
        </w:r>
        <w:r w:rsidR="00B06294" w:rsidRPr="00B06294">
          <w:rPr>
            <w:rFonts w:ascii="Times New Roman" w:hAnsi="Times New Roman" w:cs="Times New Roman"/>
            <w:caps w:val="0"/>
            <w:noProof/>
            <w:webHidden/>
          </w:rPr>
          <w:instrText xml:space="preserve"> PAGEREF _Toc161257447 \h </w:instrText>
        </w:r>
        <w:r w:rsidR="00B06294" w:rsidRPr="00B06294">
          <w:rPr>
            <w:rFonts w:ascii="Times New Roman" w:hAnsi="Times New Roman" w:cs="Times New Roman"/>
            <w:caps w:val="0"/>
            <w:noProof/>
            <w:webHidden/>
          </w:rPr>
        </w:r>
        <w:r w:rsidR="00B06294" w:rsidRPr="00B06294">
          <w:rPr>
            <w:rFonts w:ascii="Times New Roman" w:hAnsi="Times New Roman" w:cs="Times New Roman"/>
            <w:caps w:val="0"/>
            <w:noProof/>
            <w:webHidden/>
          </w:rPr>
          <w:fldChar w:fldCharType="separate"/>
        </w:r>
        <w:r>
          <w:rPr>
            <w:rFonts w:ascii="Times New Roman" w:hAnsi="Times New Roman" w:cs="Times New Roman"/>
            <w:caps w:val="0"/>
            <w:noProof/>
            <w:webHidden/>
          </w:rPr>
          <w:t>24</w:t>
        </w:r>
        <w:r w:rsidR="00B06294" w:rsidRPr="00B06294">
          <w:rPr>
            <w:rFonts w:ascii="Times New Roman" w:hAnsi="Times New Roman" w:cs="Times New Roman"/>
            <w:caps w:val="0"/>
            <w:noProof/>
            <w:webHidden/>
          </w:rPr>
          <w:fldChar w:fldCharType="end"/>
        </w:r>
      </w:hyperlink>
    </w:p>
    <w:p w14:paraId="284D8D02" w14:textId="7C41D538" w:rsidR="00947236" w:rsidRPr="00714243" w:rsidRDefault="00714243" w:rsidP="00B06294">
      <w:pPr>
        <w:spacing w:after="0" w:line="360" w:lineRule="auto"/>
        <w:jc w:val="left"/>
        <w:rPr>
          <w:rFonts w:ascii="Times New Roman" w:hAnsi="Times New Roman" w:cs="Times New Roman"/>
          <w:sz w:val="20"/>
          <w:szCs w:val="20"/>
        </w:rPr>
        <w:sectPr w:rsidR="00947236" w:rsidRPr="00714243" w:rsidSect="00E45513">
          <w:pgSz w:w="11906" w:h="16838"/>
          <w:pgMar w:top="1440" w:right="1800" w:bottom="1440" w:left="1800" w:header="851" w:footer="992" w:gutter="0"/>
          <w:cols w:space="425"/>
          <w:docGrid w:linePitch="360"/>
        </w:sectPr>
      </w:pPr>
      <w:r w:rsidRPr="00B06294">
        <w:rPr>
          <w:rFonts w:ascii="Times New Roman" w:eastAsiaTheme="minorHAnsi" w:hAnsi="Times New Roman" w:cs="Times New Roman"/>
          <w:b/>
          <w:bCs/>
          <w:sz w:val="20"/>
          <w:szCs w:val="20"/>
        </w:rPr>
        <w:fldChar w:fldCharType="end"/>
      </w:r>
    </w:p>
    <w:p w14:paraId="0239C21B" w14:textId="45D51EA4" w:rsidR="00364942" w:rsidRPr="00714243" w:rsidRDefault="00287D1A" w:rsidP="00714243">
      <w:pPr>
        <w:pStyle w:val="ab"/>
      </w:pPr>
      <w:bookmarkStart w:id="1" w:name="_Toc161257417"/>
      <w:bookmarkStart w:id="2" w:name="OLE_LINK73"/>
      <w:r w:rsidRPr="00714243">
        <w:lastRenderedPageBreak/>
        <w:t>Supplemental Methods</w:t>
      </w:r>
      <w:bookmarkEnd w:id="1"/>
    </w:p>
    <w:p w14:paraId="7CD82580" w14:textId="77777777" w:rsidR="00287D1A" w:rsidRPr="00BA35FF" w:rsidRDefault="00287D1A" w:rsidP="0002505F">
      <w:pPr>
        <w:pStyle w:val="2"/>
        <w:jc w:val="both"/>
        <w:rPr>
          <w:rFonts w:cs="Times New Roman"/>
          <w:sz w:val="20"/>
          <w:szCs w:val="20"/>
        </w:rPr>
      </w:pPr>
      <w:bookmarkStart w:id="3" w:name="_Toc161257418"/>
      <w:r w:rsidRPr="00BA35FF">
        <w:rPr>
          <w:rFonts w:cs="Times New Roman"/>
          <w:sz w:val="20"/>
          <w:szCs w:val="20"/>
        </w:rPr>
        <w:t>1. Study design and procedures</w:t>
      </w:r>
      <w:bookmarkEnd w:id="3"/>
    </w:p>
    <w:p w14:paraId="0B239957" w14:textId="7BDFA30E" w:rsidR="00287D1A" w:rsidRPr="00BA35FF" w:rsidRDefault="006F5547" w:rsidP="006F5547">
      <w:pPr>
        <w:rPr>
          <w:rFonts w:ascii="Times New Roman" w:hAnsi="Times New Roman" w:cs="Times New Roman"/>
          <w:sz w:val="20"/>
          <w:szCs w:val="20"/>
        </w:rPr>
      </w:pPr>
      <w:r w:rsidRPr="006F5547">
        <w:rPr>
          <w:rFonts w:ascii="Times New Roman" w:hAnsi="Times New Roman" w:cs="Times New Roman"/>
          <w:sz w:val="20"/>
          <w:szCs w:val="20"/>
        </w:rPr>
        <w:t>This study design was approved by the institutional ethical review boards</w:t>
      </w:r>
      <w:r>
        <w:rPr>
          <w:rFonts w:ascii="Times New Roman" w:hAnsi="Times New Roman" w:cs="Times New Roman"/>
          <w:sz w:val="20"/>
          <w:szCs w:val="20"/>
        </w:rPr>
        <w:t xml:space="preserve"> </w:t>
      </w:r>
      <w:r w:rsidRPr="006F5547">
        <w:rPr>
          <w:rFonts w:ascii="Times New Roman" w:hAnsi="Times New Roman" w:cs="Times New Roman"/>
          <w:sz w:val="20"/>
          <w:szCs w:val="20"/>
        </w:rPr>
        <w:t>of The Affiliated Hospital of Xuzhou Medical University, Zhenjiang First People's Hospital,</w:t>
      </w:r>
      <w:r>
        <w:rPr>
          <w:rFonts w:ascii="Times New Roman" w:hAnsi="Times New Roman" w:cs="Times New Roman"/>
          <w:sz w:val="20"/>
          <w:szCs w:val="20"/>
        </w:rPr>
        <w:t xml:space="preserve"> </w:t>
      </w:r>
      <w:r w:rsidRPr="006F5547">
        <w:rPr>
          <w:rFonts w:ascii="Times New Roman" w:hAnsi="Times New Roman" w:cs="Times New Roman"/>
          <w:sz w:val="20"/>
          <w:szCs w:val="20"/>
        </w:rPr>
        <w:t>Affiliated Hospital of Nantong University, Yancheng First People's Hospital, Changzhou</w:t>
      </w:r>
      <w:r>
        <w:rPr>
          <w:rFonts w:ascii="Times New Roman" w:hAnsi="Times New Roman" w:cs="Times New Roman"/>
          <w:sz w:val="20"/>
          <w:szCs w:val="20"/>
        </w:rPr>
        <w:t xml:space="preserve"> </w:t>
      </w:r>
      <w:r w:rsidRPr="006F5547">
        <w:rPr>
          <w:rFonts w:ascii="Times New Roman" w:hAnsi="Times New Roman" w:cs="Times New Roman"/>
          <w:sz w:val="20"/>
          <w:szCs w:val="20"/>
        </w:rPr>
        <w:t>First People's Hospital. Clinical trial w</w:t>
      </w:r>
      <w:r>
        <w:rPr>
          <w:rFonts w:ascii="Times New Roman" w:hAnsi="Times New Roman" w:cs="Times New Roman"/>
          <w:sz w:val="20"/>
          <w:szCs w:val="20"/>
        </w:rPr>
        <w:t>as</w:t>
      </w:r>
      <w:r w:rsidRPr="006F5547">
        <w:rPr>
          <w:rFonts w:ascii="Times New Roman" w:hAnsi="Times New Roman" w:cs="Times New Roman"/>
          <w:sz w:val="20"/>
          <w:szCs w:val="20"/>
        </w:rPr>
        <w:t xml:space="preserve"> registered at www.chictr.org.cn as #ChiCTR-OIC-17011272. </w:t>
      </w:r>
      <w:r w:rsidR="003131D0" w:rsidRPr="00BA35FF">
        <w:rPr>
          <w:rFonts w:ascii="Times New Roman" w:hAnsi="Times New Roman" w:cs="Times New Roman"/>
          <w:sz w:val="20"/>
          <w:szCs w:val="20"/>
        </w:rPr>
        <w:t>The recruitment period for this study cohort was between May 1, 2017, and September 1, 202</w:t>
      </w:r>
      <w:r>
        <w:rPr>
          <w:rFonts w:ascii="Times New Roman" w:hAnsi="Times New Roman" w:cs="Times New Roman"/>
          <w:sz w:val="20"/>
          <w:szCs w:val="20"/>
        </w:rPr>
        <w:t>3</w:t>
      </w:r>
      <w:r w:rsidR="003131D0" w:rsidRPr="00BA35FF">
        <w:rPr>
          <w:rFonts w:ascii="Times New Roman" w:hAnsi="Times New Roman" w:cs="Times New Roman"/>
          <w:sz w:val="20"/>
          <w:szCs w:val="20"/>
        </w:rPr>
        <w:t>.</w:t>
      </w:r>
      <w:r w:rsidR="008470AB" w:rsidRPr="00BA35FF">
        <w:rPr>
          <w:rFonts w:ascii="Times New Roman" w:hAnsi="Times New Roman" w:cs="Times New Roman"/>
          <w:sz w:val="20"/>
          <w:szCs w:val="20"/>
        </w:rPr>
        <w:t xml:space="preserve"> </w:t>
      </w:r>
    </w:p>
    <w:p w14:paraId="6FBE5021" w14:textId="2D9EC5FA" w:rsidR="00287D1A" w:rsidRPr="00714243" w:rsidRDefault="00714243" w:rsidP="00714243">
      <w:pPr>
        <w:pStyle w:val="3"/>
        <w:numPr>
          <w:ilvl w:val="0"/>
          <w:numId w:val="0"/>
        </w:numPr>
        <w:jc w:val="both"/>
        <w:rPr>
          <w:rFonts w:ascii="Times New Roman" w:hAnsi="Times New Roman" w:cs="Times New Roman"/>
          <w:sz w:val="20"/>
          <w:szCs w:val="20"/>
        </w:rPr>
      </w:pPr>
      <w:bookmarkStart w:id="4" w:name="_Toc161257419"/>
      <w:r>
        <w:rPr>
          <w:rFonts w:ascii="Times New Roman" w:hAnsi="Times New Roman" w:cs="Times New Roman"/>
          <w:sz w:val="20"/>
          <w:szCs w:val="20"/>
        </w:rPr>
        <w:t xml:space="preserve">1.1 </w:t>
      </w:r>
      <w:r w:rsidR="00287D1A" w:rsidRPr="00714243">
        <w:rPr>
          <w:rFonts w:ascii="Times New Roman" w:hAnsi="Times New Roman" w:cs="Times New Roman"/>
          <w:sz w:val="20"/>
          <w:szCs w:val="20"/>
        </w:rPr>
        <w:t>Inclusion and exclusion criteria</w:t>
      </w:r>
      <w:bookmarkEnd w:id="4"/>
    </w:p>
    <w:p w14:paraId="731504A9" w14:textId="77777777" w:rsidR="00091F0D" w:rsidRPr="00BA35FF" w:rsidRDefault="00091F0D" w:rsidP="00CD0ECA">
      <w:pPr>
        <w:rPr>
          <w:rFonts w:ascii="Times New Roman" w:hAnsi="Times New Roman" w:cs="Times New Roman"/>
          <w:b/>
          <w:bCs/>
          <w:sz w:val="20"/>
          <w:szCs w:val="20"/>
        </w:rPr>
      </w:pPr>
      <w:r w:rsidRPr="00BA35FF">
        <w:rPr>
          <w:rFonts w:ascii="Times New Roman" w:hAnsi="Times New Roman" w:cs="Times New Roman"/>
          <w:b/>
          <w:bCs/>
          <w:sz w:val="20"/>
          <w:szCs w:val="20"/>
        </w:rPr>
        <w:t>Inclusion criteria</w:t>
      </w:r>
    </w:p>
    <w:p w14:paraId="0860BF35" w14:textId="529A8B2E"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1. Male or female participants aged</w:t>
      </w:r>
      <w:r w:rsidR="00897BC8" w:rsidRPr="00BA35FF">
        <w:rPr>
          <w:rFonts w:ascii="Times New Roman" w:hAnsi="Times New Roman" w:cs="Times New Roman"/>
          <w:sz w:val="20"/>
          <w:szCs w:val="20"/>
        </w:rPr>
        <w:t xml:space="preserve"> 18-</w:t>
      </w:r>
      <w:r w:rsidR="00E90ABD">
        <w:rPr>
          <w:rFonts w:ascii="Times New Roman" w:hAnsi="Times New Roman" w:cs="Times New Roman"/>
          <w:sz w:val="20"/>
          <w:szCs w:val="20"/>
        </w:rPr>
        <w:t>70</w:t>
      </w:r>
      <w:r w:rsidRPr="00BA35FF">
        <w:rPr>
          <w:rFonts w:ascii="Times New Roman" w:hAnsi="Times New Roman" w:cs="Times New Roman"/>
          <w:sz w:val="20"/>
          <w:szCs w:val="20"/>
        </w:rPr>
        <w:t xml:space="preserve"> years at time of enrollment.</w:t>
      </w:r>
    </w:p>
    <w:p w14:paraId="029418D1"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2. Life expectancy &gt; 12 weeks.</w:t>
      </w:r>
    </w:p>
    <w:p w14:paraId="0688C51F"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3. Participants must have a confirmed diagnosis of multiple myeloma.</w:t>
      </w:r>
    </w:p>
    <w:p w14:paraId="47FEFCC5"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4. Refractory or relapsed multiple myeloma patients</w:t>
      </w:r>
    </w:p>
    <w:p w14:paraId="1C33FF7B"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5. ALT/AST&lt;3 × institutional upper limit of normal.</w:t>
      </w:r>
    </w:p>
    <w:p w14:paraId="11DCC7C9"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6. Total bilirubin ≤2.0mg/dl.</w:t>
      </w:r>
    </w:p>
    <w:p w14:paraId="5DE9230A"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7. Performance status (Karnofsky≥50%).</w:t>
      </w:r>
    </w:p>
    <w:p w14:paraId="53F2193D"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8. Voluntarily participated in the trial of CAR-T for the treatment of multiple myeloma.</w:t>
      </w:r>
    </w:p>
    <w:p w14:paraId="09BF1480"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9. Blood was collected intravenously and no other contraindications for apheresis.</w:t>
      </w:r>
    </w:p>
    <w:p w14:paraId="02823617" w14:textId="77777777" w:rsidR="00091F0D"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 xml:space="preserve">10. Informed Consent/Assent: All subjects </w:t>
      </w:r>
      <w:proofErr w:type="gramStart"/>
      <w:r w:rsidRPr="00BA35FF">
        <w:rPr>
          <w:rFonts w:ascii="Times New Roman" w:hAnsi="Times New Roman" w:cs="Times New Roman"/>
          <w:sz w:val="20"/>
          <w:szCs w:val="20"/>
        </w:rPr>
        <w:t>have the ability to</w:t>
      </w:r>
      <w:proofErr w:type="gramEnd"/>
      <w:r w:rsidRPr="00BA35FF">
        <w:rPr>
          <w:rFonts w:ascii="Times New Roman" w:hAnsi="Times New Roman" w:cs="Times New Roman"/>
          <w:sz w:val="20"/>
          <w:szCs w:val="20"/>
        </w:rPr>
        <w:t xml:space="preserve"> understand and the willingness to sign a written informed consent.</w:t>
      </w:r>
    </w:p>
    <w:p w14:paraId="62D296CE" w14:textId="7477DEDF" w:rsidR="00C244AE" w:rsidRPr="00BA35FF" w:rsidRDefault="00C244AE" w:rsidP="00CD0ECA">
      <w:pPr>
        <w:ind w:left="360"/>
        <w:rPr>
          <w:rFonts w:ascii="Times New Roman" w:hAnsi="Times New Roman" w:cs="Times New Roman"/>
          <w:sz w:val="20"/>
          <w:szCs w:val="20"/>
        </w:rPr>
      </w:pPr>
      <w:r>
        <w:rPr>
          <w:rFonts w:ascii="Times New Roman" w:hAnsi="Times New Roman" w:cs="Times New Roman"/>
          <w:sz w:val="20"/>
          <w:szCs w:val="20"/>
        </w:rPr>
        <w:t xml:space="preserve">11. </w:t>
      </w:r>
      <w:r w:rsidR="003C6986" w:rsidRPr="003C6986">
        <w:rPr>
          <w:rFonts w:ascii="Times New Roman" w:hAnsi="Times New Roman" w:cs="Times New Roman"/>
          <w:sz w:val="20"/>
          <w:szCs w:val="20"/>
        </w:rPr>
        <w:t xml:space="preserve">Participants must </w:t>
      </w:r>
      <w:r w:rsidRPr="00C244AE">
        <w:rPr>
          <w:rFonts w:ascii="Times New Roman" w:hAnsi="Times New Roman" w:cs="Times New Roman"/>
          <w:sz w:val="20"/>
          <w:szCs w:val="20"/>
        </w:rPr>
        <w:t xml:space="preserve">have at least one histologically confirmed EMD </w:t>
      </w:r>
      <w:r w:rsidR="009A7847" w:rsidRPr="009A7847">
        <w:rPr>
          <w:rFonts w:ascii="Times New Roman" w:hAnsi="Times New Roman" w:cs="Times New Roman"/>
          <w:sz w:val="20"/>
          <w:szCs w:val="20"/>
        </w:rPr>
        <w:t xml:space="preserve">resulting from hematogenous spread involving different organs, skin, and lymph nodes; with no relationship to the adjacent bone lesions </w:t>
      </w:r>
      <w:r w:rsidRPr="00C244AE">
        <w:rPr>
          <w:rFonts w:ascii="Times New Roman" w:hAnsi="Times New Roman" w:cs="Times New Roman"/>
          <w:sz w:val="20"/>
          <w:szCs w:val="20"/>
        </w:rPr>
        <w:t>at screening.</w:t>
      </w:r>
    </w:p>
    <w:p w14:paraId="5861BDB0" w14:textId="11E9FA4F" w:rsidR="00091F0D" w:rsidRPr="00BA35FF" w:rsidRDefault="00091F0D" w:rsidP="00F45D82">
      <w:pPr>
        <w:rPr>
          <w:rFonts w:ascii="Times New Roman" w:hAnsi="Times New Roman" w:cs="Times New Roman"/>
          <w:b/>
          <w:bCs/>
          <w:sz w:val="20"/>
          <w:szCs w:val="20"/>
        </w:rPr>
      </w:pPr>
      <w:r w:rsidRPr="00BA35FF">
        <w:rPr>
          <w:rFonts w:ascii="Times New Roman" w:hAnsi="Times New Roman" w:cs="Times New Roman"/>
          <w:b/>
          <w:bCs/>
          <w:sz w:val="20"/>
          <w:szCs w:val="20"/>
        </w:rPr>
        <w:t xml:space="preserve">Exclusion </w:t>
      </w:r>
      <w:r w:rsidR="00CD1181">
        <w:rPr>
          <w:rFonts w:ascii="Times New Roman" w:hAnsi="Times New Roman" w:cs="Times New Roman" w:hint="eastAsia"/>
          <w:b/>
          <w:bCs/>
          <w:sz w:val="20"/>
          <w:szCs w:val="20"/>
        </w:rPr>
        <w:t>c</w:t>
      </w:r>
      <w:r w:rsidRPr="00BA35FF">
        <w:rPr>
          <w:rFonts w:ascii="Times New Roman" w:hAnsi="Times New Roman" w:cs="Times New Roman"/>
          <w:b/>
          <w:bCs/>
          <w:sz w:val="20"/>
          <w:szCs w:val="20"/>
        </w:rPr>
        <w:t>riteria</w:t>
      </w:r>
    </w:p>
    <w:p w14:paraId="38B6DEA9"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1. Pregnant or lactating women, or female with a pregnancy plan within six months</w:t>
      </w:r>
      <w:r w:rsidR="00F44926" w:rsidRPr="00BA35FF">
        <w:rPr>
          <w:rFonts w:ascii="Times New Roman" w:hAnsi="Times New Roman" w:cs="Times New Roman"/>
          <w:sz w:val="20"/>
          <w:szCs w:val="20"/>
        </w:rPr>
        <w:t>.</w:t>
      </w:r>
    </w:p>
    <w:p w14:paraId="5A88BC14"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2. Infectious diseases (e.g.</w:t>
      </w:r>
      <w:r w:rsidR="00F44926" w:rsidRPr="00BA35FF">
        <w:rPr>
          <w:rFonts w:ascii="Times New Roman" w:hAnsi="Times New Roman" w:cs="Times New Roman"/>
          <w:sz w:val="20"/>
          <w:szCs w:val="20"/>
        </w:rPr>
        <w:t>,</w:t>
      </w:r>
      <w:r w:rsidRPr="00BA35FF">
        <w:rPr>
          <w:rFonts w:ascii="Times New Roman" w:hAnsi="Times New Roman" w:cs="Times New Roman"/>
          <w:sz w:val="20"/>
          <w:szCs w:val="20"/>
        </w:rPr>
        <w:t xml:space="preserve"> HIV, active tuberculosis, etc.)</w:t>
      </w:r>
      <w:r w:rsidR="00F44926" w:rsidRPr="00BA35FF">
        <w:rPr>
          <w:rFonts w:ascii="Times New Roman" w:hAnsi="Times New Roman" w:cs="Times New Roman"/>
          <w:sz w:val="20"/>
          <w:szCs w:val="20"/>
        </w:rPr>
        <w:t>.</w:t>
      </w:r>
    </w:p>
    <w:p w14:paraId="4AA43E6E" w14:textId="77777777" w:rsidR="00F44926"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3. Active hepatitis B or hepatitis C</w:t>
      </w:r>
      <w:r w:rsidR="00F44926" w:rsidRPr="00BA35FF">
        <w:rPr>
          <w:rFonts w:ascii="Times New Roman" w:hAnsi="Times New Roman" w:cs="Times New Roman"/>
          <w:sz w:val="20"/>
          <w:szCs w:val="20"/>
        </w:rPr>
        <w:t>.</w:t>
      </w:r>
    </w:p>
    <w:p w14:paraId="19FBE2C5"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4. Evaluation screening showed that the transfected</w:t>
      </w:r>
      <w:r w:rsidR="00F44926" w:rsidRPr="00BA35FF">
        <w:rPr>
          <w:rFonts w:ascii="Times New Roman" w:hAnsi="Times New Roman" w:cs="Times New Roman"/>
          <w:sz w:val="20"/>
          <w:szCs w:val="20"/>
        </w:rPr>
        <w:t xml:space="preserve"> </w:t>
      </w:r>
      <w:r w:rsidRPr="00BA35FF">
        <w:rPr>
          <w:rFonts w:ascii="Times New Roman" w:hAnsi="Times New Roman" w:cs="Times New Roman"/>
          <w:sz w:val="20"/>
          <w:szCs w:val="20"/>
        </w:rPr>
        <w:t>lymphocytes were less</w:t>
      </w:r>
      <w:r w:rsidR="00F44926" w:rsidRPr="00BA35FF">
        <w:rPr>
          <w:rFonts w:ascii="Times New Roman" w:hAnsi="Times New Roman" w:cs="Times New Roman"/>
          <w:sz w:val="20"/>
          <w:szCs w:val="20"/>
        </w:rPr>
        <w:t xml:space="preserve"> </w:t>
      </w:r>
      <w:r w:rsidRPr="00BA35FF">
        <w:rPr>
          <w:rFonts w:ascii="Times New Roman" w:hAnsi="Times New Roman" w:cs="Times New Roman"/>
          <w:sz w:val="20"/>
          <w:szCs w:val="20"/>
        </w:rPr>
        <w:t>than 10% or proliferation&lt; 5 times under the co-stimulation of CD3/CD28</w:t>
      </w:r>
      <w:r w:rsidR="00F44926" w:rsidRPr="00BA35FF">
        <w:rPr>
          <w:rFonts w:ascii="Times New Roman" w:hAnsi="Times New Roman" w:cs="Times New Roman"/>
          <w:sz w:val="20"/>
          <w:szCs w:val="20"/>
        </w:rPr>
        <w:t>.</w:t>
      </w:r>
    </w:p>
    <w:p w14:paraId="6F376D1D" w14:textId="77777777" w:rsidR="00091F0D" w:rsidRPr="00BA35FF" w:rsidRDefault="00F44926" w:rsidP="00CD0ECA">
      <w:pPr>
        <w:ind w:left="360"/>
        <w:rPr>
          <w:rFonts w:ascii="Times New Roman" w:hAnsi="Times New Roman" w:cs="Times New Roman"/>
          <w:sz w:val="20"/>
          <w:szCs w:val="20"/>
        </w:rPr>
      </w:pPr>
      <w:r w:rsidRPr="00BA35FF">
        <w:rPr>
          <w:rFonts w:ascii="Times New Roman" w:hAnsi="Times New Roman" w:cs="Times New Roman"/>
          <w:sz w:val="20"/>
          <w:szCs w:val="20"/>
        </w:rPr>
        <w:t>5</w:t>
      </w:r>
      <w:r w:rsidR="00091F0D" w:rsidRPr="00BA35FF">
        <w:rPr>
          <w:rFonts w:ascii="Times New Roman" w:hAnsi="Times New Roman" w:cs="Times New Roman"/>
          <w:sz w:val="20"/>
          <w:szCs w:val="20"/>
        </w:rPr>
        <w:t>. Pregnant or lactating women, or female with a pregnancy plan within six</w:t>
      </w:r>
      <w:r w:rsidRPr="00BA35FF">
        <w:rPr>
          <w:rFonts w:ascii="Times New Roman" w:hAnsi="Times New Roman" w:cs="Times New Roman"/>
          <w:sz w:val="20"/>
          <w:szCs w:val="20"/>
        </w:rPr>
        <w:t xml:space="preserve"> </w:t>
      </w:r>
      <w:r w:rsidR="00091F0D" w:rsidRPr="00BA35FF">
        <w:rPr>
          <w:rFonts w:ascii="Times New Roman" w:hAnsi="Times New Roman" w:cs="Times New Roman"/>
          <w:sz w:val="20"/>
          <w:szCs w:val="20"/>
        </w:rPr>
        <w:t>months</w:t>
      </w:r>
      <w:r w:rsidRPr="00BA35FF">
        <w:rPr>
          <w:rFonts w:ascii="Times New Roman" w:hAnsi="Times New Roman" w:cs="Times New Roman"/>
          <w:sz w:val="20"/>
          <w:szCs w:val="20"/>
        </w:rPr>
        <w:t>.</w:t>
      </w:r>
    </w:p>
    <w:p w14:paraId="3C61F1AA"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6. Active hepatitis B or hepatitis C</w:t>
      </w:r>
      <w:r w:rsidR="00F44926" w:rsidRPr="00BA35FF">
        <w:rPr>
          <w:rFonts w:ascii="Times New Roman" w:hAnsi="Times New Roman" w:cs="Times New Roman"/>
          <w:sz w:val="20"/>
          <w:szCs w:val="20"/>
        </w:rPr>
        <w:t>.</w:t>
      </w:r>
    </w:p>
    <w:p w14:paraId="1480D19D" w14:textId="77777777" w:rsidR="00F44926"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7. Abnormal vital signs and failure to cooperate with the examination</w:t>
      </w:r>
      <w:r w:rsidR="00F44926" w:rsidRPr="00BA35FF">
        <w:rPr>
          <w:rFonts w:ascii="Times New Roman" w:hAnsi="Times New Roman" w:cs="Times New Roman"/>
          <w:sz w:val="20"/>
          <w:szCs w:val="20"/>
        </w:rPr>
        <w:t>.</w:t>
      </w:r>
    </w:p>
    <w:p w14:paraId="2CF6391F" w14:textId="77777777" w:rsidR="00091F0D" w:rsidRPr="00BA35FF" w:rsidRDefault="00F44926" w:rsidP="00CD0ECA">
      <w:pPr>
        <w:ind w:left="360"/>
        <w:rPr>
          <w:rFonts w:ascii="Times New Roman" w:hAnsi="Times New Roman" w:cs="Times New Roman"/>
          <w:sz w:val="20"/>
          <w:szCs w:val="20"/>
        </w:rPr>
      </w:pPr>
      <w:r w:rsidRPr="00BA35FF">
        <w:rPr>
          <w:rFonts w:ascii="Times New Roman" w:hAnsi="Times New Roman" w:cs="Times New Roman"/>
          <w:sz w:val="20"/>
          <w:szCs w:val="20"/>
        </w:rPr>
        <w:t>8</w:t>
      </w:r>
      <w:r w:rsidR="00091F0D" w:rsidRPr="00BA35FF">
        <w:rPr>
          <w:rFonts w:ascii="Times New Roman" w:hAnsi="Times New Roman" w:cs="Times New Roman"/>
          <w:sz w:val="20"/>
          <w:szCs w:val="20"/>
        </w:rPr>
        <w:t>. Any mental or psychological illnesses that could, in the investigator's</w:t>
      </w:r>
      <w:r w:rsidRPr="00BA35FF">
        <w:rPr>
          <w:rFonts w:ascii="Times New Roman" w:hAnsi="Times New Roman" w:cs="Times New Roman"/>
          <w:sz w:val="20"/>
          <w:szCs w:val="20"/>
        </w:rPr>
        <w:t xml:space="preserve"> </w:t>
      </w:r>
      <w:r w:rsidR="00091F0D" w:rsidRPr="00BA35FF">
        <w:rPr>
          <w:rFonts w:ascii="Times New Roman" w:hAnsi="Times New Roman" w:cs="Times New Roman"/>
          <w:sz w:val="20"/>
          <w:szCs w:val="20"/>
        </w:rPr>
        <w:t>opinion,</w:t>
      </w:r>
      <w:r w:rsidR="0045096D" w:rsidRPr="00BA35FF">
        <w:rPr>
          <w:rFonts w:ascii="Times New Roman" w:hAnsi="Times New Roman" w:cs="Times New Roman"/>
          <w:sz w:val="20"/>
          <w:szCs w:val="20"/>
        </w:rPr>
        <w:t xml:space="preserve"> </w:t>
      </w:r>
      <w:r w:rsidR="00091F0D" w:rsidRPr="00BA35FF">
        <w:rPr>
          <w:rFonts w:ascii="Times New Roman" w:hAnsi="Times New Roman" w:cs="Times New Roman"/>
          <w:sz w:val="20"/>
          <w:szCs w:val="20"/>
        </w:rPr>
        <w:t>potentially interfere with the completion of treatment</w:t>
      </w:r>
      <w:r w:rsidRPr="00BA35FF">
        <w:rPr>
          <w:rFonts w:ascii="Times New Roman" w:hAnsi="Times New Roman" w:cs="Times New Roman"/>
          <w:sz w:val="20"/>
          <w:szCs w:val="20"/>
        </w:rPr>
        <w:t>.</w:t>
      </w:r>
    </w:p>
    <w:p w14:paraId="7CFA1FDE" w14:textId="77777777" w:rsidR="00091F0D" w:rsidRPr="00BA35FF" w:rsidRDefault="00F44926" w:rsidP="00CD0ECA">
      <w:pPr>
        <w:ind w:left="360"/>
        <w:rPr>
          <w:rFonts w:ascii="Times New Roman" w:hAnsi="Times New Roman" w:cs="Times New Roman"/>
          <w:sz w:val="20"/>
          <w:szCs w:val="20"/>
        </w:rPr>
      </w:pPr>
      <w:r w:rsidRPr="00BA35FF">
        <w:rPr>
          <w:rFonts w:ascii="Times New Roman" w:hAnsi="Times New Roman" w:cs="Times New Roman"/>
          <w:sz w:val="20"/>
          <w:szCs w:val="20"/>
        </w:rPr>
        <w:t>9</w:t>
      </w:r>
      <w:r w:rsidR="00091F0D" w:rsidRPr="00BA35FF">
        <w:rPr>
          <w:rFonts w:ascii="Times New Roman" w:hAnsi="Times New Roman" w:cs="Times New Roman"/>
          <w:sz w:val="20"/>
          <w:szCs w:val="20"/>
        </w:rPr>
        <w:t>. Highly allergic constitution or history of severe allergies, especially to IL-2</w:t>
      </w:r>
      <w:r w:rsidR="0045096D" w:rsidRPr="00BA35FF">
        <w:rPr>
          <w:rFonts w:ascii="Times New Roman" w:hAnsi="Times New Roman" w:cs="Times New Roman"/>
          <w:sz w:val="20"/>
          <w:szCs w:val="20"/>
        </w:rPr>
        <w:t>.</w:t>
      </w:r>
    </w:p>
    <w:p w14:paraId="22A57E0A"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1</w:t>
      </w:r>
      <w:r w:rsidR="00F44926" w:rsidRPr="00BA35FF">
        <w:rPr>
          <w:rFonts w:ascii="Times New Roman" w:hAnsi="Times New Roman" w:cs="Times New Roman"/>
          <w:sz w:val="20"/>
          <w:szCs w:val="20"/>
        </w:rPr>
        <w:t>0</w:t>
      </w:r>
      <w:r w:rsidRPr="00BA35FF">
        <w:rPr>
          <w:rFonts w:ascii="Times New Roman" w:hAnsi="Times New Roman" w:cs="Times New Roman"/>
          <w:sz w:val="20"/>
          <w:szCs w:val="20"/>
        </w:rPr>
        <w:t>. Systemic or severe local infections require anti-infective treatment</w:t>
      </w:r>
      <w:r w:rsidR="0045096D" w:rsidRPr="00BA35FF">
        <w:rPr>
          <w:rFonts w:ascii="Times New Roman" w:hAnsi="Times New Roman" w:cs="Times New Roman"/>
          <w:sz w:val="20"/>
          <w:szCs w:val="20"/>
        </w:rPr>
        <w:t>.</w:t>
      </w:r>
    </w:p>
    <w:p w14:paraId="41E0F8CF" w14:textId="520722D8"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1</w:t>
      </w:r>
      <w:r w:rsidR="00F44926" w:rsidRPr="00BA35FF">
        <w:rPr>
          <w:rFonts w:ascii="Times New Roman" w:hAnsi="Times New Roman" w:cs="Times New Roman"/>
          <w:sz w:val="20"/>
          <w:szCs w:val="20"/>
        </w:rPr>
        <w:t>1</w:t>
      </w:r>
      <w:r w:rsidRPr="00BA35FF">
        <w:rPr>
          <w:rFonts w:ascii="Times New Roman" w:hAnsi="Times New Roman" w:cs="Times New Roman"/>
          <w:sz w:val="20"/>
          <w:szCs w:val="20"/>
        </w:rPr>
        <w:t>. Evidence of current uncontrolled dysfunction of heart, lung, brain</w:t>
      </w:r>
      <w:r w:rsidR="007F11F0" w:rsidRPr="00BA35FF">
        <w:rPr>
          <w:rFonts w:ascii="Times New Roman" w:hAnsi="Times New Roman" w:cs="Times New Roman"/>
          <w:sz w:val="20"/>
          <w:szCs w:val="20"/>
        </w:rPr>
        <w:t>,</w:t>
      </w:r>
      <w:r w:rsidRPr="00BA35FF">
        <w:rPr>
          <w:rFonts w:ascii="Times New Roman" w:hAnsi="Times New Roman" w:cs="Times New Roman"/>
          <w:sz w:val="20"/>
          <w:szCs w:val="20"/>
        </w:rPr>
        <w:t xml:space="preserve"> and</w:t>
      </w:r>
      <w:r w:rsidR="0045096D" w:rsidRPr="00BA35FF">
        <w:rPr>
          <w:rFonts w:ascii="Times New Roman" w:hAnsi="Times New Roman" w:cs="Times New Roman"/>
          <w:sz w:val="20"/>
          <w:szCs w:val="20"/>
        </w:rPr>
        <w:t xml:space="preserve"> </w:t>
      </w:r>
      <w:r w:rsidRPr="00BA35FF">
        <w:rPr>
          <w:rFonts w:ascii="Times New Roman" w:hAnsi="Times New Roman" w:cs="Times New Roman"/>
          <w:sz w:val="20"/>
          <w:szCs w:val="20"/>
        </w:rPr>
        <w:t>other</w:t>
      </w:r>
      <w:r w:rsidR="0045096D" w:rsidRPr="00BA35FF">
        <w:rPr>
          <w:rFonts w:ascii="Times New Roman" w:hAnsi="Times New Roman" w:cs="Times New Roman"/>
          <w:sz w:val="20"/>
          <w:szCs w:val="20"/>
        </w:rPr>
        <w:t xml:space="preserve"> </w:t>
      </w:r>
      <w:r w:rsidRPr="00BA35FF">
        <w:rPr>
          <w:rFonts w:ascii="Times New Roman" w:hAnsi="Times New Roman" w:cs="Times New Roman"/>
          <w:sz w:val="20"/>
          <w:szCs w:val="20"/>
        </w:rPr>
        <w:t>important organs</w:t>
      </w:r>
      <w:r w:rsidR="0045096D" w:rsidRPr="00BA35FF">
        <w:rPr>
          <w:rFonts w:ascii="Times New Roman" w:hAnsi="Times New Roman" w:cs="Times New Roman"/>
          <w:sz w:val="20"/>
          <w:szCs w:val="20"/>
        </w:rPr>
        <w:t>.</w:t>
      </w:r>
    </w:p>
    <w:p w14:paraId="6EB5F95C"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1</w:t>
      </w:r>
      <w:r w:rsidR="00F44926" w:rsidRPr="00BA35FF">
        <w:rPr>
          <w:rFonts w:ascii="Times New Roman" w:hAnsi="Times New Roman" w:cs="Times New Roman"/>
          <w:sz w:val="20"/>
          <w:szCs w:val="20"/>
        </w:rPr>
        <w:t>2</w:t>
      </w:r>
      <w:r w:rsidRPr="00BA35FF">
        <w:rPr>
          <w:rFonts w:ascii="Times New Roman" w:hAnsi="Times New Roman" w:cs="Times New Roman"/>
          <w:sz w:val="20"/>
          <w:szCs w:val="20"/>
        </w:rPr>
        <w:t>. Active and severe auto-immune disease</w:t>
      </w:r>
      <w:r w:rsidR="0045096D" w:rsidRPr="00BA35FF">
        <w:rPr>
          <w:rFonts w:ascii="Times New Roman" w:hAnsi="Times New Roman" w:cs="Times New Roman"/>
          <w:sz w:val="20"/>
          <w:szCs w:val="20"/>
        </w:rPr>
        <w:t>.</w:t>
      </w:r>
    </w:p>
    <w:p w14:paraId="562C284B" w14:textId="77777777" w:rsidR="00091F0D" w:rsidRPr="00BA35FF" w:rsidRDefault="00091F0D" w:rsidP="00CD0ECA">
      <w:pPr>
        <w:ind w:left="360"/>
        <w:rPr>
          <w:rFonts w:ascii="Times New Roman" w:hAnsi="Times New Roman" w:cs="Times New Roman"/>
          <w:sz w:val="20"/>
          <w:szCs w:val="20"/>
        </w:rPr>
      </w:pPr>
      <w:r w:rsidRPr="00BA35FF">
        <w:rPr>
          <w:rFonts w:ascii="Times New Roman" w:hAnsi="Times New Roman" w:cs="Times New Roman"/>
          <w:sz w:val="20"/>
          <w:szCs w:val="20"/>
        </w:rPr>
        <w:t>1</w:t>
      </w:r>
      <w:r w:rsidR="00F44926" w:rsidRPr="00BA35FF">
        <w:rPr>
          <w:rFonts w:ascii="Times New Roman" w:hAnsi="Times New Roman" w:cs="Times New Roman"/>
          <w:sz w:val="20"/>
          <w:szCs w:val="20"/>
        </w:rPr>
        <w:t>3</w:t>
      </w:r>
      <w:r w:rsidRPr="00BA35FF">
        <w:rPr>
          <w:rFonts w:ascii="Times New Roman" w:hAnsi="Times New Roman" w:cs="Times New Roman"/>
          <w:sz w:val="20"/>
          <w:szCs w:val="20"/>
        </w:rPr>
        <w:t>. Other conditions that are not eligible for the trial in the judgment of the</w:t>
      </w:r>
      <w:r w:rsidR="0045096D" w:rsidRPr="00BA35FF">
        <w:rPr>
          <w:rFonts w:ascii="Times New Roman" w:hAnsi="Times New Roman" w:cs="Times New Roman"/>
          <w:sz w:val="20"/>
          <w:szCs w:val="20"/>
        </w:rPr>
        <w:t xml:space="preserve"> </w:t>
      </w:r>
      <w:r w:rsidRPr="00BA35FF">
        <w:rPr>
          <w:rFonts w:ascii="Times New Roman" w:hAnsi="Times New Roman" w:cs="Times New Roman"/>
          <w:sz w:val="20"/>
          <w:szCs w:val="20"/>
        </w:rPr>
        <w:t>principal investigator</w:t>
      </w:r>
      <w:r w:rsidR="0045096D" w:rsidRPr="00BA35FF">
        <w:rPr>
          <w:rFonts w:ascii="Times New Roman" w:hAnsi="Times New Roman" w:cs="Times New Roman"/>
          <w:sz w:val="20"/>
          <w:szCs w:val="20"/>
        </w:rPr>
        <w:t>.</w:t>
      </w:r>
    </w:p>
    <w:p w14:paraId="7712B868" w14:textId="374B120F" w:rsidR="00735525" w:rsidRPr="00714243" w:rsidRDefault="00714243" w:rsidP="00714243">
      <w:pPr>
        <w:pStyle w:val="3"/>
        <w:numPr>
          <w:ilvl w:val="0"/>
          <w:numId w:val="0"/>
        </w:numPr>
        <w:jc w:val="both"/>
        <w:rPr>
          <w:rFonts w:ascii="Times New Roman" w:hAnsi="Times New Roman" w:cs="Times New Roman"/>
          <w:sz w:val="20"/>
          <w:szCs w:val="20"/>
        </w:rPr>
      </w:pPr>
      <w:bookmarkStart w:id="5" w:name="_Toc161257420"/>
      <w:r>
        <w:rPr>
          <w:rFonts w:ascii="Times New Roman" w:hAnsi="Times New Roman" w:cs="Times New Roman"/>
          <w:sz w:val="20"/>
          <w:szCs w:val="20"/>
        </w:rPr>
        <w:lastRenderedPageBreak/>
        <w:t xml:space="preserve">1.2 </w:t>
      </w:r>
      <w:r w:rsidR="00735525" w:rsidRPr="00714243">
        <w:rPr>
          <w:rFonts w:ascii="Times New Roman" w:hAnsi="Times New Roman" w:cs="Times New Roman"/>
          <w:sz w:val="20"/>
          <w:szCs w:val="20"/>
        </w:rPr>
        <w:t>Definition of extramedullary disease in multiple myeloma</w:t>
      </w:r>
      <w:bookmarkEnd w:id="5"/>
    </w:p>
    <w:p w14:paraId="243974F4" w14:textId="690925ED" w:rsidR="00735525" w:rsidRDefault="00735525" w:rsidP="001C1F08">
      <w:pPr>
        <w:rPr>
          <w:rFonts w:ascii="Times New Roman" w:hAnsi="Times New Roman" w:cs="Times New Roman"/>
          <w:sz w:val="20"/>
          <w:szCs w:val="20"/>
        </w:rPr>
      </w:pPr>
      <w:r w:rsidRPr="00BA35FF">
        <w:rPr>
          <w:rFonts w:ascii="Times New Roman" w:hAnsi="Times New Roman" w:cs="Times New Roman"/>
          <w:sz w:val="20"/>
          <w:szCs w:val="20"/>
        </w:rPr>
        <w:t xml:space="preserve">Extramedullary disease (EMD) is a less frequent manifestation of </w:t>
      </w:r>
      <w:bookmarkStart w:id="6" w:name="OLE_LINK56"/>
      <w:r w:rsidRPr="00BA35FF">
        <w:rPr>
          <w:rFonts w:ascii="Times New Roman" w:hAnsi="Times New Roman" w:cs="Times New Roman"/>
          <w:sz w:val="20"/>
          <w:szCs w:val="20"/>
        </w:rPr>
        <w:t>multiple myeloma</w:t>
      </w:r>
      <w:bookmarkEnd w:id="6"/>
      <w:r w:rsidRPr="00BA35FF">
        <w:rPr>
          <w:rFonts w:ascii="Times New Roman" w:hAnsi="Times New Roman" w:cs="Times New Roman"/>
          <w:sz w:val="20"/>
          <w:szCs w:val="20"/>
        </w:rPr>
        <w:t>, where myeloma cells become independent of bone marrow microenvironment, infiltrate other organs/tissues and/or circulate freely in the blood</w:t>
      </w:r>
      <w:r w:rsidR="00286D81">
        <w:rPr>
          <w:rFonts w:ascii="Times New Roman" w:hAnsi="Times New Roman" w:cs="Times New Roman"/>
          <w:sz w:val="20"/>
          <w:szCs w:val="20"/>
        </w:rPr>
        <w:t xml:space="preserve"> (1).</w:t>
      </w:r>
      <w:r w:rsidRPr="00BA35FF">
        <w:rPr>
          <w:rFonts w:ascii="Times New Roman" w:hAnsi="Times New Roman" w:cs="Times New Roman"/>
          <w:sz w:val="20"/>
          <w:szCs w:val="20"/>
        </w:rPr>
        <w:t xml:space="preserve"> The definitions of EMD vary greatly in </w:t>
      </w:r>
      <w:r w:rsidR="00B5122A" w:rsidRPr="00BA35FF">
        <w:rPr>
          <w:rFonts w:ascii="Times New Roman" w:hAnsi="Times New Roman" w:cs="Times New Roman"/>
          <w:sz w:val="20"/>
          <w:szCs w:val="20"/>
        </w:rPr>
        <w:t>multiple myeloma</w:t>
      </w:r>
      <w:r w:rsidRPr="00BA35FF">
        <w:rPr>
          <w:rFonts w:ascii="Times New Roman" w:hAnsi="Times New Roman" w:cs="Times New Roman"/>
          <w:sz w:val="20"/>
          <w:szCs w:val="20"/>
        </w:rPr>
        <w:t xml:space="preserve"> patients. In this study, we have used a </w:t>
      </w:r>
      <w:r w:rsidR="00BF4312">
        <w:rPr>
          <w:rFonts w:ascii="Times New Roman" w:hAnsi="Times New Roman" w:cs="Times New Roman"/>
          <w:sz w:val="20"/>
          <w:szCs w:val="20"/>
        </w:rPr>
        <w:t>m</w:t>
      </w:r>
      <w:r w:rsidR="00BF4312">
        <w:rPr>
          <w:rFonts w:ascii="Times New Roman" w:hAnsi="Times New Roman" w:cs="Times New Roman" w:hint="eastAsia"/>
          <w:sz w:val="20"/>
          <w:szCs w:val="20"/>
        </w:rPr>
        <w:t>ore</w:t>
      </w:r>
      <w:r w:rsidRPr="00BA35FF">
        <w:rPr>
          <w:rFonts w:ascii="Times New Roman" w:hAnsi="Times New Roman" w:cs="Times New Roman"/>
          <w:sz w:val="20"/>
          <w:szCs w:val="20"/>
        </w:rPr>
        <w:t xml:space="preserve"> </w:t>
      </w:r>
      <w:r w:rsidR="001C1F08" w:rsidRPr="001C1F08">
        <w:rPr>
          <w:rFonts w:ascii="Times New Roman" w:hAnsi="Times New Roman" w:cs="Times New Roman"/>
          <w:sz w:val="20"/>
          <w:szCs w:val="20"/>
        </w:rPr>
        <w:t>stringent</w:t>
      </w:r>
      <w:r w:rsidR="00BF4312">
        <w:rPr>
          <w:rFonts w:ascii="Times New Roman" w:hAnsi="Times New Roman" w:cs="Times New Roman"/>
          <w:sz w:val="20"/>
          <w:szCs w:val="20"/>
        </w:rPr>
        <w:t xml:space="preserve"> </w:t>
      </w:r>
      <w:r w:rsidRPr="00BA35FF">
        <w:rPr>
          <w:rFonts w:ascii="Times New Roman" w:hAnsi="Times New Roman" w:cs="Times New Roman"/>
          <w:sz w:val="20"/>
          <w:szCs w:val="20"/>
        </w:rPr>
        <w:t>definition inclusive of</w:t>
      </w:r>
      <w:r w:rsidR="001C1F08">
        <w:rPr>
          <w:rFonts w:ascii="Times New Roman" w:hAnsi="Times New Roman" w:cs="Times New Roman"/>
          <w:sz w:val="20"/>
          <w:szCs w:val="20"/>
        </w:rPr>
        <w:t xml:space="preserve"> </w:t>
      </w:r>
      <w:r w:rsidRPr="00BA35FF">
        <w:rPr>
          <w:rFonts w:ascii="Times New Roman" w:hAnsi="Times New Roman" w:cs="Times New Roman"/>
          <w:sz w:val="20"/>
          <w:szCs w:val="20"/>
        </w:rPr>
        <w:t>extra</w:t>
      </w:r>
      <w:r w:rsidR="001C1F08">
        <w:rPr>
          <w:rFonts w:ascii="Times New Roman" w:hAnsi="Times New Roman" w:cs="Times New Roman"/>
          <w:sz w:val="20"/>
          <w:szCs w:val="20"/>
        </w:rPr>
        <w:t>-</w:t>
      </w:r>
      <w:r w:rsidRPr="00BA35FF">
        <w:rPr>
          <w:rFonts w:ascii="Times New Roman" w:hAnsi="Times New Roman" w:cs="Times New Roman"/>
          <w:sz w:val="20"/>
          <w:szCs w:val="20"/>
        </w:rPr>
        <w:t>osseous plasmacytomas</w:t>
      </w:r>
      <w:r w:rsidR="001C1F08">
        <w:rPr>
          <w:rFonts w:ascii="Times New Roman" w:hAnsi="Times New Roman" w:cs="Times New Roman"/>
          <w:sz w:val="20"/>
          <w:szCs w:val="20"/>
        </w:rPr>
        <w:t xml:space="preserve"> </w:t>
      </w:r>
      <w:r w:rsidRPr="00BA35FF">
        <w:rPr>
          <w:rFonts w:ascii="Times New Roman" w:hAnsi="Times New Roman" w:cs="Times New Roman"/>
          <w:sz w:val="20"/>
          <w:szCs w:val="20"/>
        </w:rPr>
        <w:t>resulting from hematogenous spread involving different organs, skin, and lymph nodes</w:t>
      </w:r>
      <w:r w:rsidR="00B83133">
        <w:rPr>
          <w:rFonts w:ascii="Times New Roman" w:hAnsi="Times New Roman" w:cs="Times New Roman"/>
          <w:sz w:val="20"/>
          <w:szCs w:val="20"/>
        </w:rPr>
        <w:t>;</w:t>
      </w:r>
      <w:r w:rsidR="001C1F08">
        <w:rPr>
          <w:rFonts w:ascii="Times New Roman" w:hAnsi="Times New Roman" w:cs="Times New Roman"/>
          <w:sz w:val="20"/>
          <w:szCs w:val="20"/>
        </w:rPr>
        <w:t xml:space="preserve"> wit</w:t>
      </w:r>
      <w:r w:rsidR="001C1F08" w:rsidRPr="001C1F08">
        <w:rPr>
          <w:rFonts w:ascii="Times New Roman" w:hAnsi="Times New Roman" w:cs="Times New Roman"/>
          <w:sz w:val="20"/>
          <w:szCs w:val="20"/>
        </w:rPr>
        <w:t>h no relationship to the</w:t>
      </w:r>
      <w:r w:rsidR="001C1F08">
        <w:rPr>
          <w:rFonts w:ascii="Times New Roman" w:hAnsi="Times New Roman" w:cs="Times New Roman"/>
          <w:sz w:val="20"/>
          <w:szCs w:val="20"/>
        </w:rPr>
        <w:t xml:space="preserve"> adjacent </w:t>
      </w:r>
      <w:r w:rsidR="001C1F08" w:rsidRPr="001C1F08">
        <w:rPr>
          <w:rFonts w:ascii="Times New Roman" w:hAnsi="Times New Roman" w:cs="Times New Roman"/>
          <w:sz w:val="20"/>
          <w:szCs w:val="20"/>
        </w:rPr>
        <w:t>bone</w:t>
      </w:r>
      <w:r w:rsidR="0075284E">
        <w:rPr>
          <w:rFonts w:ascii="Times New Roman" w:hAnsi="Times New Roman" w:cs="Times New Roman"/>
          <w:sz w:val="20"/>
          <w:szCs w:val="20"/>
        </w:rPr>
        <w:t xml:space="preserve"> </w:t>
      </w:r>
      <w:r w:rsidR="00B83133">
        <w:rPr>
          <w:rFonts w:ascii="Times New Roman" w:hAnsi="Times New Roman" w:cs="Times New Roman"/>
          <w:sz w:val="20"/>
          <w:szCs w:val="20"/>
        </w:rPr>
        <w:t xml:space="preserve">lesions </w:t>
      </w:r>
      <w:r w:rsidR="0075284E">
        <w:rPr>
          <w:rFonts w:ascii="Times New Roman" w:hAnsi="Times New Roman" w:cs="Times New Roman"/>
          <w:sz w:val="20"/>
          <w:szCs w:val="20"/>
        </w:rPr>
        <w:t>(2, 3)</w:t>
      </w:r>
      <w:r w:rsidR="00B5122A" w:rsidRPr="00BA35FF">
        <w:rPr>
          <w:rFonts w:ascii="Times New Roman" w:hAnsi="Times New Roman" w:cs="Times New Roman"/>
          <w:sz w:val="20"/>
          <w:szCs w:val="20"/>
        </w:rPr>
        <w:t>.</w:t>
      </w:r>
      <w:r w:rsidRPr="00BA35FF">
        <w:rPr>
          <w:rFonts w:ascii="Times New Roman" w:hAnsi="Times New Roman" w:cs="Times New Roman"/>
          <w:sz w:val="20"/>
          <w:szCs w:val="20"/>
        </w:rPr>
        <w:t xml:space="preserve"> </w:t>
      </w:r>
      <w:r w:rsidR="00C50284" w:rsidRPr="00BA35FF">
        <w:rPr>
          <w:rFonts w:ascii="Times New Roman" w:hAnsi="Times New Roman" w:cs="Times New Roman"/>
          <w:sz w:val="20"/>
          <w:szCs w:val="20"/>
        </w:rPr>
        <w:t>Evidence of extramedullary involvement was confirmed by either multiparameter flow cytometry of specimens of pleural effusion, and cerebrospinal fluid, or by immunohistochemistry of formalin-fixed paraffin-embedded tumor tissue</w:t>
      </w:r>
      <w:r w:rsidR="00F91312" w:rsidRPr="00BA35FF">
        <w:rPr>
          <w:rFonts w:ascii="Times New Roman" w:hAnsi="Times New Roman" w:cs="Times New Roman"/>
          <w:sz w:val="20"/>
          <w:szCs w:val="20"/>
        </w:rPr>
        <w:t>s</w:t>
      </w:r>
      <w:r w:rsidR="00C50284" w:rsidRPr="00BA35FF">
        <w:rPr>
          <w:rFonts w:ascii="Times New Roman" w:hAnsi="Times New Roman" w:cs="Times New Roman"/>
          <w:sz w:val="20"/>
          <w:szCs w:val="20"/>
        </w:rPr>
        <w:t xml:space="preserve"> (e.g., soft-tissue plasmacytoma biopsies)</w:t>
      </w:r>
      <w:r w:rsidR="007234BE" w:rsidRPr="00BA35FF">
        <w:rPr>
          <w:rFonts w:ascii="Times New Roman" w:hAnsi="Times New Roman" w:cs="Times New Roman"/>
          <w:sz w:val="20"/>
          <w:szCs w:val="20"/>
        </w:rPr>
        <w:t>, or by radiographic imaging at extramedullary sites</w:t>
      </w:r>
      <w:r w:rsidR="003A56F4" w:rsidRPr="00BA35FF">
        <w:rPr>
          <w:rFonts w:ascii="Times New Roman" w:hAnsi="Times New Roman" w:cs="Times New Roman"/>
          <w:sz w:val="20"/>
          <w:szCs w:val="20"/>
        </w:rPr>
        <w:t xml:space="preserve">. </w:t>
      </w:r>
    </w:p>
    <w:p w14:paraId="490CC6A0" w14:textId="5CB5253C" w:rsidR="00234E1A" w:rsidRPr="00B06294" w:rsidRDefault="00234E1A" w:rsidP="00B06294">
      <w:pPr>
        <w:pStyle w:val="3"/>
        <w:numPr>
          <w:ilvl w:val="0"/>
          <w:numId w:val="0"/>
        </w:numPr>
        <w:jc w:val="both"/>
        <w:rPr>
          <w:rFonts w:ascii="Times New Roman" w:hAnsi="Times New Roman" w:cs="Times New Roman"/>
          <w:sz w:val="20"/>
          <w:szCs w:val="20"/>
        </w:rPr>
      </w:pPr>
      <w:bookmarkStart w:id="7" w:name="_Toc161257421"/>
      <w:r w:rsidRPr="00234E1A">
        <w:rPr>
          <w:rFonts w:ascii="Times New Roman" w:hAnsi="Times New Roman" w:cs="Times New Roman" w:hint="eastAsia"/>
          <w:sz w:val="20"/>
          <w:szCs w:val="20"/>
        </w:rPr>
        <w:t xml:space="preserve">1.3 </w:t>
      </w:r>
      <w:r w:rsidRPr="00234E1A">
        <w:rPr>
          <w:rFonts w:ascii="Times New Roman" w:hAnsi="Times New Roman" w:cs="Times New Roman"/>
          <w:sz w:val="20"/>
          <w:szCs w:val="20"/>
        </w:rPr>
        <w:t xml:space="preserve">Representativeness of </w:t>
      </w:r>
      <w:r w:rsidR="00CD1181">
        <w:rPr>
          <w:rFonts w:ascii="Times New Roman" w:hAnsi="Times New Roman" w:cs="Times New Roman" w:hint="eastAsia"/>
          <w:sz w:val="20"/>
          <w:szCs w:val="20"/>
        </w:rPr>
        <w:t>s</w:t>
      </w:r>
      <w:r w:rsidRPr="00234E1A">
        <w:rPr>
          <w:rFonts w:ascii="Times New Roman" w:hAnsi="Times New Roman" w:cs="Times New Roman"/>
          <w:sz w:val="20"/>
          <w:szCs w:val="20"/>
        </w:rPr>
        <w:t xml:space="preserve">tudy </w:t>
      </w:r>
      <w:r w:rsidR="00CD1181">
        <w:rPr>
          <w:rFonts w:ascii="Times New Roman" w:hAnsi="Times New Roman" w:cs="Times New Roman" w:hint="eastAsia"/>
          <w:sz w:val="20"/>
          <w:szCs w:val="20"/>
        </w:rPr>
        <w:t>p</w:t>
      </w:r>
      <w:r w:rsidRPr="00234E1A">
        <w:rPr>
          <w:rFonts w:ascii="Times New Roman" w:hAnsi="Times New Roman" w:cs="Times New Roman"/>
          <w:sz w:val="20"/>
          <w:szCs w:val="20"/>
        </w:rPr>
        <w:t>articipants</w:t>
      </w:r>
      <w:bookmarkEnd w:id="7"/>
    </w:p>
    <w:p w14:paraId="21902A6D" w14:textId="790D5D9F" w:rsidR="00CD1181" w:rsidRDefault="00CD1181" w:rsidP="00CD1181">
      <w:pPr>
        <w:jc w:val="center"/>
        <w:rPr>
          <w:rFonts w:ascii="Times New Roman" w:hAnsi="Times New Roman" w:cs="Times New Roman"/>
          <w:b/>
          <w:bCs/>
          <w:sz w:val="20"/>
          <w:szCs w:val="20"/>
        </w:rPr>
      </w:pPr>
      <w:r>
        <w:rPr>
          <w:rFonts w:ascii="Times New Roman" w:hAnsi="Times New Roman" w:cs="Times New Roman" w:hint="eastAsia"/>
          <w:b/>
          <w:bCs/>
          <w:sz w:val="20"/>
          <w:szCs w:val="20"/>
        </w:rPr>
        <w:t xml:space="preserve">Table 1 </w:t>
      </w:r>
      <w:r w:rsidRPr="00CD1181">
        <w:rPr>
          <w:rFonts w:ascii="Times New Roman" w:hAnsi="Times New Roman" w:cs="Times New Roman"/>
          <w:b/>
          <w:bCs/>
          <w:sz w:val="20"/>
          <w:szCs w:val="20"/>
        </w:rPr>
        <w:t xml:space="preserve">Study </w:t>
      </w:r>
      <w:bookmarkStart w:id="8" w:name="OLE_LINK3"/>
      <w:r>
        <w:rPr>
          <w:rFonts w:ascii="Times New Roman" w:hAnsi="Times New Roman" w:cs="Times New Roman" w:hint="eastAsia"/>
          <w:b/>
          <w:bCs/>
          <w:sz w:val="20"/>
          <w:szCs w:val="20"/>
        </w:rPr>
        <w:t>r</w:t>
      </w:r>
      <w:r w:rsidRPr="00CD1181">
        <w:rPr>
          <w:rFonts w:ascii="Times New Roman" w:hAnsi="Times New Roman" w:cs="Times New Roman"/>
          <w:b/>
          <w:bCs/>
          <w:sz w:val="20"/>
          <w:szCs w:val="20"/>
        </w:rPr>
        <w:t>epresentativeness</w:t>
      </w:r>
      <w:bookmarkEnd w:id="8"/>
      <w:r w:rsidRPr="00CD1181">
        <w:rPr>
          <w:rFonts w:ascii="Times New Roman" w:hAnsi="Times New Roman" w:cs="Times New Roman"/>
          <w:b/>
          <w:bCs/>
          <w:sz w:val="20"/>
          <w:szCs w:val="20"/>
        </w:rPr>
        <w:t xml:space="preserve"> </w:t>
      </w:r>
      <w:r>
        <w:rPr>
          <w:rFonts w:ascii="Times New Roman" w:hAnsi="Times New Roman" w:cs="Times New Roman" w:hint="eastAsia"/>
          <w:b/>
          <w:bCs/>
          <w:sz w:val="20"/>
          <w:szCs w:val="20"/>
        </w:rPr>
        <w:t>t</w:t>
      </w:r>
      <w:r w:rsidRPr="00CD1181">
        <w:rPr>
          <w:rFonts w:ascii="Times New Roman" w:hAnsi="Times New Roman" w:cs="Times New Roman"/>
          <w:b/>
          <w:bCs/>
          <w:sz w:val="20"/>
          <w:szCs w:val="20"/>
        </w:rPr>
        <w:t>able</w:t>
      </w:r>
    </w:p>
    <w:tbl>
      <w:tblPr>
        <w:tblStyle w:val="aa"/>
        <w:tblW w:w="0" w:type="auto"/>
        <w:tblLook w:val="04A0" w:firstRow="1" w:lastRow="0" w:firstColumn="1" w:lastColumn="0" w:noHBand="0" w:noVBand="1"/>
      </w:tblPr>
      <w:tblGrid>
        <w:gridCol w:w="3539"/>
        <w:gridCol w:w="7223"/>
      </w:tblGrid>
      <w:tr w:rsidR="00234E1A" w14:paraId="7BFE0520" w14:textId="77777777" w:rsidTr="0029077C">
        <w:tc>
          <w:tcPr>
            <w:tcW w:w="3539" w:type="dxa"/>
          </w:tcPr>
          <w:p w14:paraId="45D69937" w14:textId="122D402D" w:rsidR="00234E1A" w:rsidRDefault="00234E1A" w:rsidP="0029077C">
            <w:pPr>
              <w:jc w:val="left"/>
              <w:rPr>
                <w:rFonts w:ascii="Times New Roman" w:hAnsi="Times New Roman" w:cs="Times New Roman"/>
                <w:b/>
                <w:bCs/>
                <w:sz w:val="20"/>
                <w:szCs w:val="20"/>
              </w:rPr>
            </w:pPr>
            <w:r w:rsidRPr="00234E1A">
              <w:rPr>
                <w:rFonts w:ascii="Times New Roman" w:hAnsi="Times New Roman" w:cs="Times New Roman"/>
                <w:b/>
                <w:bCs/>
                <w:sz w:val="20"/>
                <w:szCs w:val="20"/>
              </w:rPr>
              <w:t>Cancer type</w:t>
            </w:r>
            <w:r w:rsidR="0029077C">
              <w:rPr>
                <w:rFonts w:ascii="Times New Roman" w:hAnsi="Times New Roman" w:cs="Times New Roman" w:hint="eastAsia"/>
                <w:b/>
                <w:bCs/>
                <w:sz w:val="20"/>
                <w:szCs w:val="20"/>
              </w:rPr>
              <w:t>(</w:t>
            </w:r>
            <w:r w:rsidR="0029077C" w:rsidRPr="0029077C">
              <w:rPr>
                <w:rFonts w:ascii="Times New Roman" w:hAnsi="Times New Roman" w:cs="Times New Roman"/>
                <w:b/>
                <w:bCs/>
                <w:sz w:val="20"/>
                <w:szCs w:val="20"/>
              </w:rPr>
              <w:t>s)</w:t>
            </w:r>
            <w:r w:rsidR="0029077C">
              <w:rPr>
                <w:rFonts w:ascii="Times New Roman" w:hAnsi="Times New Roman" w:cs="Times New Roman" w:hint="eastAsia"/>
                <w:b/>
                <w:bCs/>
                <w:sz w:val="20"/>
                <w:szCs w:val="20"/>
              </w:rPr>
              <w:t xml:space="preserve"> </w:t>
            </w:r>
            <w:r w:rsidR="0029077C" w:rsidRPr="0029077C">
              <w:rPr>
                <w:rFonts w:ascii="Times New Roman" w:hAnsi="Times New Roman" w:cs="Times New Roman"/>
                <w:b/>
                <w:bCs/>
                <w:sz w:val="20"/>
                <w:szCs w:val="20"/>
              </w:rPr>
              <w:t>/</w:t>
            </w:r>
            <w:r w:rsidR="0029077C">
              <w:rPr>
                <w:rFonts w:ascii="Times New Roman" w:hAnsi="Times New Roman" w:cs="Times New Roman" w:hint="eastAsia"/>
                <w:b/>
                <w:bCs/>
                <w:sz w:val="20"/>
                <w:szCs w:val="20"/>
              </w:rPr>
              <w:t xml:space="preserve"> </w:t>
            </w:r>
            <w:r w:rsidR="0029077C" w:rsidRPr="0029077C">
              <w:rPr>
                <w:rFonts w:ascii="Times New Roman" w:hAnsi="Times New Roman" w:cs="Times New Roman"/>
                <w:b/>
                <w:bCs/>
                <w:sz w:val="20"/>
                <w:szCs w:val="20"/>
              </w:rPr>
              <w:t>subtype(s)</w:t>
            </w:r>
            <w:r w:rsidR="0029077C">
              <w:rPr>
                <w:rFonts w:ascii="Times New Roman" w:hAnsi="Times New Roman" w:cs="Times New Roman" w:hint="eastAsia"/>
                <w:b/>
                <w:bCs/>
                <w:sz w:val="20"/>
                <w:szCs w:val="20"/>
              </w:rPr>
              <w:t xml:space="preserve"> </w:t>
            </w:r>
            <w:r w:rsidR="0029077C" w:rsidRPr="0029077C">
              <w:rPr>
                <w:rFonts w:ascii="Times New Roman" w:hAnsi="Times New Roman" w:cs="Times New Roman"/>
                <w:b/>
                <w:bCs/>
                <w:sz w:val="20"/>
                <w:szCs w:val="20"/>
              </w:rPr>
              <w:t>/</w:t>
            </w:r>
            <w:r w:rsidR="0029077C">
              <w:rPr>
                <w:rFonts w:ascii="Times New Roman" w:hAnsi="Times New Roman" w:cs="Times New Roman" w:hint="eastAsia"/>
                <w:b/>
                <w:bCs/>
                <w:sz w:val="20"/>
                <w:szCs w:val="20"/>
              </w:rPr>
              <w:t xml:space="preserve"> </w:t>
            </w:r>
            <w:r w:rsidR="0029077C" w:rsidRPr="0029077C">
              <w:rPr>
                <w:rFonts w:ascii="Times New Roman" w:hAnsi="Times New Roman" w:cs="Times New Roman"/>
                <w:b/>
                <w:bCs/>
                <w:sz w:val="20"/>
                <w:szCs w:val="20"/>
              </w:rPr>
              <w:t>stage(s)</w:t>
            </w:r>
            <w:r w:rsidR="0029077C">
              <w:rPr>
                <w:rFonts w:ascii="Times New Roman" w:hAnsi="Times New Roman" w:cs="Times New Roman" w:hint="eastAsia"/>
                <w:b/>
                <w:bCs/>
                <w:sz w:val="20"/>
                <w:szCs w:val="20"/>
              </w:rPr>
              <w:t xml:space="preserve"> </w:t>
            </w:r>
            <w:r w:rsidR="0029077C" w:rsidRPr="0029077C">
              <w:rPr>
                <w:rFonts w:ascii="Times New Roman" w:hAnsi="Times New Roman" w:cs="Times New Roman"/>
                <w:b/>
                <w:bCs/>
                <w:sz w:val="20"/>
                <w:szCs w:val="20"/>
              </w:rPr>
              <w:t>/</w:t>
            </w:r>
            <w:r w:rsidR="0029077C">
              <w:rPr>
                <w:rFonts w:ascii="Times New Roman" w:hAnsi="Times New Roman" w:cs="Times New Roman" w:hint="eastAsia"/>
                <w:b/>
                <w:bCs/>
                <w:sz w:val="20"/>
                <w:szCs w:val="20"/>
              </w:rPr>
              <w:t xml:space="preserve"> </w:t>
            </w:r>
            <w:r w:rsidR="0029077C" w:rsidRPr="0029077C">
              <w:rPr>
                <w:rFonts w:ascii="Times New Roman" w:hAnsi="Times New Roman" w:cs="Times New Roman"/>
                <w:b/>
                <w:bCs/>
                <w:sz w:val="20"/>
                <w:szCs w:val="20"/>
              </w:rPr>
              <w:t>condition</w:t>
            </w:r>
          </w:p>
        </w:tc>
        <w:tc>
          <w:tcPr>
            <w:tcW w:w="7223" w:type="dxa"/>
          </w:tcPr>
          <w:p w14:paraId="54C09AC3" w14:textId="56D92183" w:rsidR="00234E1A" w:rsidRDefault="003A0477" w:rsidP="001C1F08">
            <w:pPr>
              <w:rPr>
                <w:rFonts w:ascii="Times New Roman" w:hAnsi="Times New Roman" w:cs="Times New Roman"/>
                <w:b/>
                <w:bCs/>
                <w:sz w:val="20"/>
                <w:szCs w:val="20"/>
              </w:rPr>
            </w:pPr>
            <w:r>
              <w:rPr>
                <w:rFonts w:ascii="Times New Roman" w:hAnsi="Times New Roman" w:cs="Times New Roman"/>
                <w:b/>
                <w:bCs/>
                <w:sz w:val="20"/>
                <w:szCs w:val="20"/>
              </w:rPr>
              <w:t>R</w:t>
            </w:r>
            <w:r>
              <w:rPr>
                <w:rFonts w:ascii="Times New Roman" w:hAnsi="Times New Roman" w:cs="Times New Roman" w:hint="eastAsia"/>
                <w:b/>
                <w:bCs/>
                <w:sz w:val="20"/>
                <w:szCs w:val="20"/>
              </w:rPr>
              <w:t>elapsed/refractory multiple myeloma</w:t>
            </w:r>
            <w:r w:rsidR="0029077C">
              <w:rPr>
                <w:rFonts w:ascii="Times New Roman" w:hAnsi="Times New Roman" w:cs="Times New Roman" w:hint="eastAsia"/>
                <w:b/>
                <w:bCs/>
                <w:sz w:val="20"/>
                <w:szCs w:val="20"/>
              </w:rPr>
              <w:t xml:space="preserve"> (R/R MM) with extramedullary disease (EMD) </w:t>
            </w:r>
          </w:p>
        </w:tc>
      </w:tr>
      <w:tr w:rsidR="00234E1A" w14:paraId="4CFF2437" w14:textId="77777777" w:rsidTr="0029077C">
        <w:tc>
          <w:tcPr>
            <w:tcW w:w="3539" w:type="dxa"/>
          </w:tcPr>
          <w:p w14:paraId="5B17981B" w14:textId="278C4621" w:rsidR="00234E1A" w:rsidRDefault="00CD1181" w:rsidP="001C1F08">
            <w:pPr>
              <w:rPr>
                <w:rFonts w:ascii="Times New Roman" w:hAnsi="Times New Roman" w:cs="Times New Roman"/>
                <w:b/>
                <w:bCs/>
                <w:sz w:val="20"/>
                <w:szCs w:val="20"/>
              </w:rPr>
            </w:pPr>
            <w:r w:rsidRPr="00CD1181">
              <w:rPr>
                <w:rFonts w:ascii="Times New Roman" w:hAnsi="Times New Roman" w:cs="Times New Roman"/>
                <w:b/>
                <w:bCs/>
                <w:sz w:val="20"/>
                <w:szCs w:val="20"/>
              </w:rPr>
              <w:t>Considerations related to:</w:t>
            </w:r>
          </w:p>
        </w:tc>
        <w:tc>
          <w:tcPr>
            <w:tcW w:w="7223" w:type="dxa"/>
          </w:tcPr>
          <w:p w14:paraId="33332AD6" w14:textId="77777777" w:rsidR="00234E1A" w:rsidRDefault="00234E1A" w:rsidP="001C1F08">
            <w:pPr>
              <w:rPr>
                <w:rFonts w:ascii="Times New Roman" w:hAnsi="Times New Roman" w:cs="Times New Roman"/>
                <w:b/>
                <w:bCs/>
                <w:sz w:val="20"/>
                <w:szCs w:val="20"/>
              </w:rPr>
            </w:pPr>
          </w:p>
        </w:tc>
      </w:tr>
      <w:tr w:rsidR="00234E1A" w:rsidRPr="00B34C4F" w14:paraId="24515E2B" w14:textId="77777777" w:rsidTr="0029077C">
        <w:tc>
          <w:tcPr>
            <w:tcW w:w="3539" w:type="dxa"/>
          </w:tcPr>
          <w:p w14:paraId="731D2EF7" w14:textId="11FCD55F" w:rsidR="00234E1A" w:rsidRPr="00B34C4F" w:rsidRDefault="00CD1181" w:rsidP="001C1F08">
            <w:pPr>
              <w:rPr>
                <w:rFonts w:ascii="Times New Roman" w:hAnsi="Times New Roman" w:cs="Times New Roman"/>
                <w:sz w:val="20"/>
                <w:szCs w:val="20"/>
              </w:rPr>
            </w:pPr>
            <w:r w:rsidRPr="00434428">
              <w:rPr>
                <w:rFonts w:ascii="Times New Roman" w:hAnsi="Times New Roman" w:cs="Times New Roman"/>
                <w:b/>
                <w:bCs/>
                <w:sz w:val="20"/>
                <w:szCs w:val="20"/>
              </w:rPr>
              <w:t>Sex</w:t>
            </w:r>
          </w:p>
        </w:tc>
        <w:tc>
          <w:tcPr>
            <w:tcW w:w="7223" w:type="dxa"/>
          </w:tcPr>
          <w:p w14:paraId="419FA388" w14:textId="56D1C40A" w:rsidR="00234E1A" w:rsidRPr="00B34C4F" w:rsidRDefault="00B65B34" w:rsidP="00357D4C">
            <w:pPr>
              <w:rPr>
                <w:rFonts w:ascii="Times New Roman" w:hAnsi="Times New Roman" w:cs="Times New Roman"/>
                <w:sz w:val="20"/>
                <w:szCs w:val="20"/>
              </w:rPr>
            </w:pPr>
            <w:r w:rsidRPr="00B65B34">
              <w:rPr>
                <w:rFonts w:ascii="Times New Roman" w:hAnsi="Times New Roman" w:cs="Times New Roman"/>
                <w:sz w:val="20"/>
                <w:szCs w:val="20"/>
              </w:rPr>
              <w:t>According to a review of the Swedish registry, extramedullary</w:t>
            </w:r>
            <w:r>
              <w:rPr>
                <w:rFonts w:ascii="Times New Roman" w:hAnsi="Times New Roman" w:cs="Times New Roman" w:hint="eastAsia"/>
                <w:sz w:val="20"/>
                <w:szCs w:val="20"/>
              </w:rPr>
              <w:t xml:space="preserve"> </w:t>
            </w:r>
            <w:r w:rsidRPr="00B65B34">
              <w:rPr>
                <w:rFonts w:ascii="Times New Roman" w:hAnsi="Times New Roman" w:cs="Times New Roman"/>
                <w:sz w:val="20"/>
                <w:szCs w:val="20"/>
              </w:rPr>
              <w:t>plasmacytoma occurs with a predicted incidence of 0.063/100,000</w:t>
            </w:r>
            <w:r>
              <w:rPr>
                <w:rFonts w:ascii="Times New Roman" w:hAnsi="Times New Roman" w:cs="Times New Roman" w:hint="eastAsia"/>
                <w:sz w:val="20"/>
                <w:szCs w:val="20"/>
              </w:rPr>
              <w:t xml:space="preserve"> </w:t>
            </w:r>
            <w:r w:rsidRPr="00B65B34">
              <w:rPr>
                <w:rFonts w:ascii="Times New Roman" w:hAnsi="Times New Roman" w:cs="Times New Roman"/>
                <w:sz w:val="20"/>
                <w:szCs w:val="20"/>
              </w:rPr>
              <w:t xml:space="preserve">in females and 0.078/100,000 in males. </w:t>
            </w:r>
            <w:r>
              <w:rPr>
                <w:rFonts w:ascii="Times New Roman" w:hAnsi="Times New Roman" w:cs="Times New Roman" w:hint="eastAsia"/>
                <w:sz w:val="20"/>
                <w:szCs w:val="20"/>
              </w:rPr>
              <w:t>B</w:t>
            </w:r>
            <w:r w:rsidRPr="00B65B34">
              <w:rPr>
                <w:rFonts w:ascii="Times New Roman" w:hAnsi="Times New Roman" w:cs="Times New Roman"/>
                <w:sz w:val="20"/>
                <w:szCs w:val="20"/>
              </w:rPr>
              <w:t>one</w:t>
            </w:r>
            <w:r>
              <w:rPr>
                <w:rFonts w:ascii="Times New Roman" w:hAnsi="Times New Roman" w:cs="Times New Roman" w:hint="eastAsia"/>
                <w:sz w:val="20"/>
                <w:szCs w:val="20"/>
              </w:rPr>
              <w:t>-related</w:t>
            </w:r>
            <w:r w:rsidRPr="00B65B34">
              <w:rPr>
                <w:rFonts w:ascii="Times New Roman" w:hAnsi="Times New Roman" w:cs="Times New Roman"/>
                <w:sz w:val="20"/>
                <w:szCs w:val="20"/>
              </w:rPr>
              <w:t xml:space="preserve"> plasmacytoma occurs with a</w:t>
            </w:r>
            <w:r>
              <w:rPr>
                <w:rFonts w:ascii="Times New Roman" w:hAnsi="Times New Roman" w:cs="Times New Roman" w:hint="eastAsia"/>
                <w:sz w:val="20"/>
                <w:szCs w:val="20"/>
              </w:rPr>
              <w:t xml:space="preserve"> </w:t>
            </w:r>
            <w:r w:rsidRPr="00B65B34">
              <w:rPr>
                <w:rFonts w:ascii="Times New Roman" w:hAnsi="Times New Roman" w:cs="Times New Roman"/>
                <w:sz w:val="20"/>
                <w:szCs w:val="20"/>
              </w:rPr>
              <w:t>predicted incidence of 0.090/100,000 in females and 0.191/100,000 in males</w:t>
            </w:r>
            <w:r>
              <w:rPr>
                <w:rFonts w:ascii="Times New Roman" w:hAnsi="Times New Roman" w:cs="Times New Roman" w:hint="eastAsia"/>
                <w:sz w:val="20"/>
                <w:szCs w:val="20"/>
              </w:rPr>
              <w:t xml:space="preserve"> </w:t>
            </w:r>
            <w:r w:rsidRPr="00B34C4F">
              <w:rPr>
                <w:rFonts w:ascii="Times New Roman" w:hAnsi="Times New Roman" w:cs="Times New Roman" w:hint="eastAsia"/>
                <w:sz w:val="20"/>
                <w:szCs w:val="20"/>
              </w:rPr>
              <w:t>(</w:t>
            </w:r>
            <w:r w:rsidR="001F2796">
              <w:rPr>
                <w:rFonts w:ascii="Times New Roman" w:hAnsi="Times New Roman" w:cs="Times New Roman" w:hint="eastAsia"/>
                <w:sz w:val="20"/>
                <w:szCs w:val="20"/>
              </w:rPr>
              <w:t>4</w:t>
            </w:r>
            <w:r w:rsidRPr="00B34C4F">
              <w:rPr>
                <w:rFonts w:ascii="Times New Roman" w:hAnsi="Times New Roman" w:cs="Times New Roman" w:hint="eastAsia"/>
                <w:sz w:val="20"/>
                <w:szCs w:val="20"/>
              </w:rPr>
              <w:t>)</w:t>
            </w:r>
            <w:r>
              <w:rPr>
                <w:rFonts w:ascii="Times New Roman" w:hAnsi="Times New Roman" w:cs="Times New Roman" w:hint="eastAsia"/>
                <w:sz w:val="20"/>
                <w:szCs w:val="20"/>
              </w:rPr>
              <w:t>.</w:t>
            </w:r>
            <w:r w:rsidR="00357D4C">
              <w:rPr>
                <w:rFonts w:ascii="Times New Roman" w:hAnsi="Times New Roman" w:cs="Times New Roman" w:hint="eastAsia"/>
                <w:sz w:val="20"/>
                <w:szCs w:val="20"/>
              </w:rPr>
              <w:t xml:space="preserve"> A</w:t>
            </w:r>
            <w:r w:rsidR="00357D4C" w:rsidRPr="00357D4C">
              <w:rPr>
                <w:rFonts w:ascii="Times New Roman" w:hAnsi="Times New Roman" w:cs="Times New Roman"/>
                <w:sz w:val="20"/>
                <w:szCs w:val="20"/>
              </w:rPr>
              <w:t xml:space="preserve"> longitudinal study comprising</w:t>
            </w:r>
            <w:r w:rsidR="00357D4C">
              <w:rPr>
                <w:rFonts w:ascii="Times New Roman" w:hAnsi="Times New Roman" w:cs="Times New Roman" w:hint="eastAsia"/>
                <w:sz w:val="20"/>
                <w:szCs w:val="20"/>
              </w:rPr>
              <w:t xml:space="preserve"> </w:t>
            </w:r>
            <w:r w:rsidR="00357D4C" w:rsidRPr="00357D4C">
              <w:rPr>
                <w:rFonts w:ascii="Times New Roman" w:hAnsi="Times New Roman" w:cs="Times New Roman"/>
                <w:sz w:val="20"/>
                <w:szCs w:val="20"/>
              </w:rPr>
              <w:t>1003 MM patients treated in one center between 1971 and 2007</w:t>
            </w:r>
            <w:r w:rsidR="00357D4C">
              <w:rPr>
                <w:rFonts w:ascii="Times New Roman" w:hAnsi="Times New Roman" w:cs="Times New Roman" w:hint="eastAsia"/>
                <w:sz w:val="20"/>
                <w:szCs w:val="20"/>
              </w:rPr>
              <w:t>, EMD</w:t>
            </w:r>
            <w:r w:rsidR="00357D4C" w:rsidRPr="00357D4C">
              <w:rPr>
                <w:rFonts w:ascii="Times New Roman" w:hAnsi="Times New Roman" w:cs="Times New Roman"/>
                <w:sz w:val="20"/>
                <w:szCs w:val="20"/>
              </w:rPr>
              <w:t xml:space="preserve"> was associated with younger age and higher prevalence</w:t>
            </w:r>
            <w:r w:rsidR="00357D4C">
              <w:rPr>
                <w:rFonts w:ascii="Times New Roman" w:hAnsi="Times New Roman" w:cs="Times New Roman" w:hint="eastAsia"/>
                <w:sz w:val="20"/>
                <w:szCs w:val="20"/>
              </w:rPr>
              <w:t xml:space="preserve"> </w:t>
            </w:r>
            <w:r w:rsidR="00357D4C" w:rsidRPr="00357D4C">
              <w:rPr>
                <w:rFonts w:ascii="Times New Roman" w:hAnsi="Times New Roman" w:cs="Times New Roman"/>
                <w:sz w:val="20"/>
                <w:szCs w:val="20"/>
              </w:rPr>
              <w:t>in males</w:t>
            </w:r>
            <w:r w:rsidR="00357D4C">
              <w:rPr>
                <w:rFonts w:ascii="Times New Roman" w:hAnsi="Times New Roman" w:cs="Times New Roman" w:hint="eastAsia"/>
                <w:sz w:val="20"/>
                <w:szCs w:val="20"/>
              </w:rPr>
              <w:t xml:space="preserve"> </w:t>
            </w:r>
            <w:r w:rsidR="00357D4C" w:rsidRPr="00B34C4F">
              <w:rPr>
                <w:rFonts w:ascii="Times New Roman" w:hAnsi="Times New Roman" w:cs="Times New Roman" w:hint="eastAsia"/>
                <w:sz w:val="20"/>
                <w:szCs w:val="20"/>
              </w:rPr>
              <w:t>(</w:t>
            </w:r>
            <w:r w:rsidR="00686CAD">
              <w:rPr>
                <w:rFonts w:ascii="Times New Roman" w:hAnsi="Times New Roman" w:cs="Times New Roman" w:hint="eastAsia"/>
                <w:sz w:val="20"/>
                <w:szCs w:val="20"/>
              </w:rPr>
              <w:t>5</w:t>
            </w:r>
            <w:r w:rsidR="00357D4C" w:rsidRPr="00B34C4F">
              <w:rPr>
                <w:rFonts w:ascii="Times New Roman" w:hAnsi="Times New Roman" w:cs="Times New Roman" w:hint="eastAsia"/>
                <w:sz w:val="20"/>
                <w:szCs w:val="20"/>
              </w:rPr>
              <w:t>)</w:t>
            </w:r>
            <w:r w:rsidR="00357D4C" w:rsidRPr="00B34C4F">
              <w:rPr>
                <w:rFonts w:ascii="Times New Roman" w:hAnsi="Times New Roman" w:cs="Times New Roman"/>
                <w:sz w:val="20"/>
                <w:szCs w:val="20"/>
              </w:rPr>
              <w:t>.</w:t>
            </w:r>
          </w:p>
        </w:tc>
      </w:tr>
      <w:tr w:rsidR="00234E1A" w14:paraId="570EB87D" w14:textId="77777777" w:rsidTr="0029077C">
        <w:tc>
          <w:tcPr>
            <w:tcW w:w="3539" w:type="dxa"/>
          </w:tcPr>
          <w:p w14:paraId="60964F37" w14:textId="151B3339" w:rsidR="00234E1A" w:rsidRDefault="00CD1181" w:rsidP="001C1F08">
            <w:pPr>
              <w:rPr>
                <w:rFonts w:ascii="Times New Roman" w:hAnsi="Times New Roman" w:cs="Times New Roman"/>
                <w:b/>
                <w:bCs/>
                <w:sz w:val="20"/>
                <w:szCs w:val="20"/>
              </w:rPr>
            </w:pPr>
            <w:r w:rsidRPr="00CD1181">
              <w:rPr>
                <w:rFonts w:ascii="Times New Roman" w:hAnsi="Times New Roman" w:cs="Times New Roman"/>
                <w:b/>
                <w:bCs/>
                <w:sz w:val="20"/>
                <w:szCs w:val="20"/>
              </w:rPr>
              <w:t>Age</w:t>
            </w:r>
          </w:p>
        </w:tc>
        <w:tc>
          <w:tcPr>
            <w:tcW w:w="7223" w:type="dxa"/>
          </w:tcPr>
          <w:p w14:paraId="0169E8A5" w14:textId="7792EB30" w:rsidR="00234E1A" w:rsidRPr="00434428" w:rsidRDefault="00357D4C" w:rsidP="00357D4C">
            <w:pPr>
              <w:rPr>
                <w:rFonts w:ascii="Times New Roman" w:hAnsi="Times New Roman" w:cs="Times New Roman"/>
                <w:sz w:val="20"/>
                <w:szCs w:val="20"/>
              </w:rPr>
            </w:pPr>
            <w:r w:rsidRPr="00434428">
              <w:rPr>
                <w:rFonts w:ascii="Times New Roman" w:hAnsi="Times New Roman" w:cs="Times New Roman" w:hint="eastAsia"/>
                <w:sz w:val="20"/>
                <w:szCs w:val="20"/>
              </w:rPr>
              <w:t>T</w:t>
            </w:r>
            <w:r w:rsidRPr="00434428">
              <w:rPr>
                <w:rFonts w:ascii="Times New Roman" w:hAnsi="Times New Roman" w:cs="Times New Roman"/>
                <w:sz w:val="20"/>
                <w:szCs w:val="20"/>
              </w:rPr>
              <w:t>h</w:t>
            </w:r>
            <w:r w:rsidRPr="00434428">
              <w:rPr>
                <w:rFonts w:ascii="Times New Roman" w:hAnsi="Times New Roman" w:cs="Times New Roman" w:hint="eastAsia"/>
                <w:sz w:val="20"/>
                <w:szCs w:val="20"/>
              </w:rPr>
              <w:t xml:space="preserve">e median age at diagnosis of MM is </w:t>
            </w:r>
            <w:r w:rsidRPr="00434428">
              <w:rPr>
                <w:rFonts w:ascii="Times New Roman" w:hAnsi="Times New Roman" w:cs="Times New Roman"/>
                <w:sz w:val="20"/>
                <w:szCs w:val="20"/>
              </w:rPr>
              <w:t>approximately</w:t>
            </w:r>
            <w:r w:rsidRPr="00434428">
              <w:rPr>
                <w:rFonts w:ascii="Times New Roman" w:hAnsi="Times New Roman" w:cs="Times New Roman" w:hint="eastAsia"/>
                <w:sz w:val="20"/>
                <w:szCs w:val="20"/>
              </w:rPr>
              <w:t xml:space="preserve"> 65 years (</w:t>
            </w:r>
            <w:r w:rsidR="00686CAD">
              <w:rPr>
                <w:rFonts w:ascii="Times New Roman" w:hAnsi="Times New Roman" w:cs="Times New Roman" w:hint="eastAsia"/>
                <w:sz w:val="20"/>
                <w:szCs w:val="20"/>
              </w:rPr>
              <w:t>2</w:t>
            </w:r>
            <w:r w:rsidRPr="00434428">
              <w:rPr>
                <w:rFonts w:ascii="Times New Roman" w:hAnsi="Times New Roman" w:cs="Times New Roman" w:hint="eastAsia"/>
                <w:sz w:val="20"/>
                <w:szCs w:val="20"/>
              </w:rPr>
              <w:t xml:space="preserve">), while it </w:t>
            </w:r>
            <w:r w:rsidRPr="00434428">
              <w:rPr>
                <w:rFonts w:ascii="Times New Roman" w:hAnsi="Times New Roman" w:cs="Times New Roman"/>
                <w:sz w:val="20"/>
                <w:szCs w:val="20"/>
              </w:rPr>
              <w:t>occur</w:t>
            </w:r>
            <w:r w:rsidRPr="00434428">
              <w:rPr>
                <w:rFonts w:ascii="Times New Roman" w:hAnsi="Times New Roman" w:cs="Times New Roman" w:hint="eastAsia"/>
                <w:sz w:val="20"/>
                <w:szCs w:val="20"/>
              </w:rPr>
              <w:t>s</w:t>
            </w:r>
            <w:r w:rsidRPr="00434428">
              <w:rPr>
                <w:rFonts w:ascii="Times New Roman" w:hAnsi="Times New Roman" w:cs="Times New Roman"/>
                <w:sz w:val="20"/>
                <w:szCs w:val="20"/>
              </w:rPr>
              <w:t xml:space="preserve"> at</w:t>
            </w:r>
            <w:r w:rsidRPr="00434428">
              <w:rPr>
                <w:rFonts w:ascii="Times New Roman" w:hAnsi="Times New Roman" w:cs="Times New Roman" w:hint="eastAsia"/>
                <w:sz w:val="20"/>
                <w:szCs w:val="20"/>
              </w:rPr>
              <w:t xml:space="preserve"> </w:t>
            </w:r>
            <w:r w:rsidRPr="00434428">
              <w:rPr>
                <w:rFonts w:ascii="Times New Roman" w:hAnsi="Times New Roman" w:cs="Times New Roman"/>
                <w:sz w:val="20"/>
                <w:szCs w:val="20"/>
              </w:rPr>
              <w:t>a median age of 55</w:t>
            </w:r>
            <w:r w:rsidRPr="00434428">
              <w:rPr>
                <w:rFonts w:ascii="Times New Roman" w:hAnsi="Times New Roman" w:cs="Times New Roman" w:hint="eastAsia"/>
                <w:sz w:val="20"/>
                <w:szCs w:val="20"/>
              </w:rPr>
              <w:t xml:space="preserve"> in R/R MM patients with EMD. Further, </w:t>
            </w:r>
            <w:r w:rsidRPr="00434428">
              <w:rPr>
                <w:rFonts w:ascii="Times New Roman" w:hAnsi="Times New Roman" w:cs="Times New Roman"/>
                <w:sz w:val="20"/>
                <w:szCs w:val="20"/>
              </w:rPr>
              <w:t>the median age for</w:t>
            </w:r>
            <w:r w:rsidRPr="00434428">
              <w:rPr>
                <w:rFonts w:ascii="Times New Roman" w:hAnsi="Times New Roman" w:cs="Times New Roman" w:hint="eastAsia"/>
                <w:sz w:val="20"/>
                <w:szCs w:val="20"/>
              </w:rPr>
              <w:t xml:space="preserve"> </w:t>
            </w:r>
            <w:r w:rsidRPr="00434428">
              <w:rPr>
                <w:rFonts w:ascii="Times New Roman" w:hAnsi="Times New Roman" w:cs="Times New Roman"/>
                <w:sz w:val="20"/>
                <w:szCs w:val="20"/>
              </w:rPr>
              <w:t xml:space="preserve">patients </w:t>
            </w:r>
            <w:r w:rsidRPr="00434428">
              <w:rPr>
                <w:rFonts w:ascii="Times New Roman" w:hAnsi="Times New Roman" w:cs="Times New Roman" w:hint="eastAsia"/>
                <w:sz w:val="20"/>
                <w:szCs w:val="20"/>
              </w:rPr>
              <w:t>with bone-related</w:t>
            </w:r>
            <w:r w:rsidRPr="00434428">
              <w:rPr>
                <w:rFonts w:ascii="Times New Roman" w:hAnsi="Times New Roman" w:cs="Times New Roman"/>
                <w:sz w:val="20"/>
                <w:szCs w:val="20"/>
              </w:rPr>
              <w:t xml:space="preserve"> plasmacytoma</w:t>
            </w:r>
            <w:r w:rsidRPr="00434428">
              <w:rPr>
                <w:rFonts w:ascii="Times New Roman" w:hAnsi="Times New Roman" w:cs="Times New Roman" w:hint="eastAsia"/>
                <w:sz w:val="20"/>
                <w:szCs w:val="20"/>
              </w:rPr>
              <w:t xml:space="preserve"> </w:t>
            </w:r>
            <w:r w:rsidRPr="00434428">
              <w:rPr>
                <w:rFonts w:ascii="Times New Roman" w:hAnsi="Times New Roman" w:cs="Times New Roman"/>
                <w:sz w:val="20"/>
                <w:szCs w:val="20"/>
              </w:rPr>
              <w:t>is higher as compared to patients with extramedullary plasmacytoma (71 vs 60.5 years)</w:t>
            </w:r>
            <w:r w:rsidRPr="00434428">
              <w:rPr>
                <w:rFonts w:ascii="Times New Roman" w:hAnsi="Times New Roman" w:cs="Times New Roman" w:hint="eastAsia"/>
                <w:sz w:val="20"/>
                <w:szCs w:val="20"/>
              </w:rPr>
              <w:t xml:space="preserve"> (</w:t>
            </w:r>
            <w:r w:rsidR="00FE439D">
              <w:rPr>
                <w:rFonts w:ascii="Times New Roman" w:hAnsi="Times New Roman" w:cs="Times New Roman" w:hint="eastAsia"/>
                <w:sz w:val="20"/>
                <w:szCs w:val="20"/>
              </w:rPr>
              <w:t>2; 3</w:t>
            </w:r>
            <w:r w:rsidRPr="00434428">
              <w:rPr>
                <w:rFonts w:ascii="Times New Roman" w:hAnsi="Times New Roman" w:cs="Times New Roman" w:hint="eastAsia"/>
                <w:sz w:val="20"/>
                <w:szCs w:val="20"/>
              </w:rPr>
              <w:t xml:space="preserve">). </w:t>
            </w:r>
          </w:p>
        </w:tc>
      </w:tr>
      <w:tr w:rsidR="00234E1A" w14:paraId="1B54034B" w14:textId="77777777" w:rsidTr="0029077C">
        <w:tc>
          <w:tcPr>
            <w:tcW w:w="3539" w:type="dxa"/>
          </w:tcPr>
          <w:p w14:paraId="6AC8763D" w14:textId="02E220A2" w:rsidR="00234E1A" w:rsidRDefault="00CD1181" w:rsidP="001C1F08">
            <w:pPr>
              <w:rPr>
                <w:rFonts w:ascii="Times New Roman" w:hAnsi="Times New Roman" w:cs="Times New Roman"/>
                <w:b/>
                <w:bCs/>
                <w:sz w:val="20"/>
                <w:szCs w:val="20"/>
              </w:rPr>
            </w:pPr>
            <w:r w:rsidRPr="00CD1181">
              <w:rPr>
                <w:rFonts w:ascii="Times New Roman" w:hAnsi="Times New Roman" w:cs="Times New Roman"/>
                <w:b/>
                <w:bCs/>
                <w:sz w:val="20"/>
                <w:szCs w:val="20"/>
              </w:rPr>
              <w:t>Race/ethnicity</w:t>
            </w:r>
          </w:p>
        </w:tc>
        <w:tc>
          <w:tcPr>
            <w:tcW w:w="7223" w:type="dxa"/>
          </w:tcPr>
          <w:p w14:paraId="412BA524" w14:textId="77777777" w:rsidR="00AE3E14" w:rsidRPr="00434428" w:rsidRDefault="00AE3E14" w:rsidP="00AE3E14">
            <w:pPr>
              <w:rPr>
                <w:rFonts w:ascii="Times New Roman" w:hAnsi="Times New Roman" w:cs="Times New Roman"/>
                <w:sz w:val="20"/>
                <w:szCs w:val="20"/>
              </w:rPr>
            </w:pPr>
            <w:r w:rsidRPr="00434428">
              <w:rPr>
                <w:rFonts w:ascii="Times New Roman" w:hAnsi="Times New Roman" w:cs="Times New Roman"/>
                <w:sz w:val="20"/>
                <w:szCs w:val="20"/>
              </w:rPr>
              <w:t xml:space="preserve">It is more than twice as common among African Americans with an incidence of </w:t>
            </w:r>
          </w:p>
          <w:p w14:paraId="276CFDDE" w14:textId="2F58094D" w:rsidR="00234E1A" w:rsidRPr="00434428" w:rsidRDefault="00AE3E14" w:rsidP="00AE3E14">
            <w:pPr>
              <w:rPr>
                <w:rFonts w:ascii="Times New Roman" w:hAnsi="Times New Roman" w:cs="Times New Roman"/>
                <w:sz w:val="20"/>
                <w:szCs w:val="20"/>
              </w:rPr>
            </w:pPr>
            <w:r w:rsidRPr="00434428">
              <w:rPr>
                <w:rFonts w:ascii="Times New Roman" w:hAnsi="Times New Roman" w:cs="Times New Roman"/>
                <w:sz w:val="20"/>
                <w:szCs w:val="20"/>
              </w:rPr>
              <w:t>16.5/100,000 among African American men and 12.0/100,000 among African American women</w:t>
            </w:r>
            <w:r w:rsidR="00686CAD">
              <w:rPr>
                <w:rFonts w:ascii="Times New Roman" w:hAnsi="Times New Roman" w:cs="Times New Roman" w:hint="eastAsia"/>
                <w:sz w:val="20"/>
                <w:szCs w:val="20"/>
              </w:rPr>
              <w:t xml:space="preserve"> (6)</w:t>
            </w:r>
            <w:r w:rsidRPr="00434428">
              <w:rPr>
                <w:rFonts w:ascii="Times New Roman" w:hAnsi="Times New Roman" w:cs="Times New Roman"/>
                <w:sz w:val="20"/>
                <w:szCs w:val="20"/>
              </w:rPr>
              <w:t>. Asians and Pacific Islanders were at a decreased risk, at 5.0 and 3.2 for men and women, resp</w:t>
            </w:r>
            <w:r w:rsidRPr="00434428">
              <w:rPr>
                <w:rFonts w:ascii="Times New Roman" w:hAnsi="Times New Roman" w:cs="Times New Roman" w:hint="eastAsia"/>
                <w:sz w:val="20"/>
                <w:szCs w:val="20"/>
              </w:rPr>
              <w:t>ectively</w:t>
            </w:r>
            <w:r w:rsidR="00686CAD">
              <w:rPr>
                <w:rFonts w:ascii="Times New Roman" w:hAnsi="Times New Roman" w:cs="Times New Roman" w:hint="eastAsia"/>
                <w:sz w:val="20"/>
                <w:szCs w:val="20"/>
              </w:rPr>
              <w:t xml:space="preserve"> </w:t>
            </w:r>
            <w:r w:rsidR="00686CAD" w:rsidRPr="00686CAD">
              <w:rPr>
                <w:rFonts w:ascii="Times New Roman" w:hAnsi="Times New Roman" w:cs="Times New Roman"/>
                <w:sz w:val="20"/>
                <w:szCs w:val="20"/>
              </w:rPr>
              <w:t>(6)</w:t>
            </w:r>
            <w:r w:rsidRPr="00434428">
              <w:rPr>
                <w:rFonts w:ascii="Times New Roman" w:hAnsi="Times New Roman" w:cs="Times New Roman" w:hint="eastAsia"/>
                <w:sz w:val="20"/>
                <w:szCs w:val="20"/>
              </w:rPr>
              <w:t>.</w:t>
            </w:r>
          </w:p>
        </w:tc>
      </w:tr>
      <w:tr w:rsidR="00234E1A" w14:paraId="54007DB0" w14:textId="77777777" w:rsidTr="0029077C">
        <w:tc>
          <w:tcPr>
            <w:tcW w:w="3539" w:type="dxa"/>
          </w:tcPr>
          <w:p w14:paraId="010F1F54" w14:textId="25C2E030" w:rsidR="00234E1A" w:rsidRDefault="00CD1181" w:rsidP="001C1F08">
            <w:pPr>
              <w:rPr>
                <w:rFonts w:ascii="Times New Roman" w:hAnsi="Times New Roman" w:cs="Times New Roman"/>
                <w:b/>
                <w:bCs/>
                <w:sz w:val="20"/>
                <w:szCs w:val="20"/>
              </w:rPr>
            </w:pPr>
            <w:r w:rsidRPr="00CD1181">
              <w:rPr>
                <w:rFonts w:ascii="Times New Roman" w:hAnsi="Times New Roman" w:cs="Times New Roman"/>
                <w:b/>
                <w:bCs/>
                <w:sz w:val="20"/>
                <w:szCs w:val="20"/>
              </w:rPr>
              <w:t>Geography</w:t>
            </w:r>
          </w:p>
        </w:tc>
        <w:tc>
          <w:tcPr>
            <w:tcW w:w="7223" w:type="dxa"/>
          </w:tcPr>
          <w:p w14:paraId="3C318D24" w14:textId="2E3A9425" w:rsidR="00234E1A" w:rsidRPr="00434428" w:rsidRDefault="006F3E08" w:rsidP="006F3E08">
            <w:pPr>
              <w:rPr>
                <w:rFonts w:ascii="Times New Roman" w:hAnsi="Times New Roman" w:cs="Times New Roman"/>
                <w:sz w:val="20"/>
                <w:szCs w:val="20"/>
              </w:rPr>
            </w:pPr>
            <w:r w:rsidRPr="00434428">
              <w:rPr>
                <w:rFonts w:ascii="Times New Roman" w:hAnsi="Times New Roman" w:cs="Times New Roman"/>
                <w:sz w:val="20"/>
                <w:szCs w:val="20"/>
              </w:rPr>
              <w:t>Incidence of EMD at diagnosis</w:t>
            </w:r>
            <w:r w:rsidRPr="00434428">
              <w:rPr>
                <w:rFonts w:ascii="Times New Roman" w:hAnsi="Times New Roman" w:cs="Times New Roman" w:hint="eastAsia"/>
                <w:sz w:val="20"/>
                <w:szCs w:val="20"/>
              </w:rPr>
              <w:t xml:space="preserve"> </w:t>
            </w:r>
            <w:r w:rsidRPr="00434428">
              <w:rPr>
                <w:rFonts w:ascii="Times New Roman" w:hAnsi="Times New Roman" w:cs="Times New Roman"/>
                <w:sz w:val="20"/>
                <w:szCs w:val="20"/>
              </w:rPr>
              <w:t>ranges between 6% and 10%, while later in the course</w:t>
            </w:r>
            <w:r w:rsidRPr="00434428">
              <w:rPr>
                <w:rFonts w:ascii="Times New Roman" w:hAnsi="Times New Roman" w:cs="Times New Roman" w:hint="eastAsia"/>
                <w:sz w:val="20"/>
                <w:szCs w:val="20"/>
              </w:rPr>
              <w:t xml:space="preserve"> </w:t>
            </w:r>
            <w:r w:rsidRPr="00434428">
              <w:rPr>
                <w:rFonts w:ascii="Times New Roman" w:hAnsi="Times New Roman" w:cs="Times New Roman"/>
                <w:sz w:val="20"/>
                <w:szCs w:val="20"/>
              </w:rPr>
              <w:t>of the disease this increases to 13%-26%, with a 32-35%</w:t>
            </w:r>
            <w:r w:rsidRPr="00434428">
              <w:rPr>
                <w:rFonts w:ascii="Times New Roman" w:hAnsi="Times New Roman" w:cs="Times New Roman" w:hint="eastAsia"/>
                <w:sz w:val="20"/>
                <w:szCs w:val="20"/>
              </w:rPr>
              <w:t xml:space="preserve"> </w:t>
            </w:r>
            <w:r w:rsidRPr="00434428">
              <w:rPr>
                <w:rFonts w:ascii="Times New Roman" w:hAnsi="Times New Roman" w:cs="Times New Roman"/>
                <w:sz w:val="20"/>
                <w:szCs w:val="20"/>
              </w:rPr>
              <w:t>peak in case of relapse after allogeneic stem cell transplantation</w:t>
            </w:r>
            <w:r w:rsidR="00B4059B">
              <w:rPr>
                <w:rFonts w:ascii="Times New Roman" w:hAnsi="Times New Roman" w:cs="Times New Roman" w:hint="eastAsia"/>
                <w:sz w:val="20"/>
                <w:szCs w:val="20"/>
              </w:rPr>
              <w:t xml:space="preserve"> (3; 7)</w:t>
            </w:r>
            <w:r w:rsidRPr="00434428">
              <w:rPr>
                <w:rFonts w:ascii="Times New Roman" w:hAnsi="Times New Roman" w:cs="Times New Roman"/>
                <w:sz w:val="20"/>
                <w:szCs w:val="20"/>
              </w:rPr>
              <w:t>. In the final stage of the disease, an</w:t>
            </w:r>
            <w:r w:rsidRPr="00434428">
              <w:rPr>
                <w:rFonts w:ascii="Times New Roman" w:hAnsi="Times New Roman" w:cs="Times New Roman" w:hint="eastAsia"/>
                <w:sz w:val="20"/>
                <w:szCs w:val="20"/>
              </w:rPr>
              <w:t>d</w:t>
            </w:r>
            <w:r w:rsidRPr="00434428">
              <w:rPr>
                <w:rFonts w:ascii="Times New Roman" w:hAnsi="Times New Roman" w:cs="Times New Roman"/>
                <w:sz w:val="20"/>
                <w:szCs w:val="20"/>
              </w:rPr>
              <w:t xml:space="preserve"> </w:t>
            </w:r>
            <w:r w:rsidRPr="00434428">
              <w:rPr>
                <w:rFonts w:ascii="Times New Roman" w:hAnsi="Times New Roman" w:cs="Times New Roman" w:hint="eastAsia"/>
                <w:sz w:val="20"/>
                <w:szCs w:val="20"/>
              </w:rPr>
              <w:t xml:space="preserve">bone-independent </w:t>
            </w:r>
            <w:r w:rsidRPr="00434428">
              <w:rPr>
                <w:rFonts w:ascii="Times New Roman" w:hAnsi="Times New Roman" w:cs="Times New Roman"/>
                <w:sz w:val="20"/>
                <w:szCs w:val="20"/>
              </w:rPr>
              <w:t>involvement is observed in approximately 70% of cases</w:t>
            </w:r>
            <w:r w:rsidRPr="00434428">
              <w:rPr>
                <w:rFonts w:ascii="Times New Roman" w:hAnsi="Times New Roman" w:cs="Times New Roman" w:hint="eastAsia"/>
                <w:sz w:val="20"/>
                <w:szCs w:val="20"/>
              </w:rPr>
              <w:t xml:space="preserve"> </w:t>
            </w:r>
            <w:r w:rsidRPr="00434428">
              <w:rPr>
                <w:rFonts w:ascii="Times New Roman" w:hAnsi="Times New Roman" w:cs="Times New Roman"/>
                <w:sz w:val="20"/>
                <w:szCs w:val="20"/>
              </w:rPr>
              <w:t>studied with autopsy, 7 with a peculiar involvement of visceral sites</w:t>
            </w:r>
            <w:r w:rsidR="00B4059B">
              <w:rPr>
                <w:rFonts w:ascii="Times New Roman" w:hAnsi="Times New Roman" w:cs="Times New Roman" w:hint="eastAsia"/>
                <w:sz w:val="20"/>
                <w:szCs w:val="20"/>
              </w:rPr>
              <w:t xml:space="preserve"> (7)</w:t>
            </w:r>
            <w:r w:rsidRPr="00434428">
              <w:rPr>
                <w:rFonts w:ascii="Times New Roman" w:hAnsi="Times New Roman" w:cs="Times New Roman"/>
                <w:sz w:val="20"/>
                <w:szCs w:val="20"/>
              </w:rPr>
              <w:t xml:space="preserve">. </w:t>
            </w:r>
          </w:p>
        </w:tc>
      </w:tr>
      <w:tr w:rsidR="00234E1A" w14:paraId="18999414" w14:textId="77777777" w:rsidTr="0029077C">
        <w:tc>
          <w:tcPr>
            <w:tcW w:w="3539" w:type="dxa"/>
          </w:tcPr>
          <w:p w14:paraId="31E2A58D" w14:textId="411D8B66" w:rsidR="00234E1A" w:rsidRDefault="00CD1181" w:rsidP="001C1F08">
            <w:pPr>
              <w:rPr>
                <w:rFonts w:ascii="Times New Roman" w:hAnsi="Times New Roman" w:cs="Times New Roman"/>
                <w:b/>
                <w:bCs/>
                <w:sz w:val="20"/>
                <w:szCs w:val="20"/>
              </w:rPr>
            </w:pPr>
            <w:r w:rsidRPr="00CD1181">
              <w:rPr>
                <w:rFonts w:ascii="Times New Roman" w:hAnsi="Times New Roman" w:cs="Times New Roman"/>
                <w:b/>
                <w:bCs/>
                <w:sz w:val="20"/>
                <w:szCs w:val="20"/>
              </w:rPr>
              <w:t>Other considerations</w:t>
            </w:r>
          </w:p>
        </w:tc>
        <w:tc>
          <w:tcPr>
            <w:tcW w:w="7223" w:type="dxa"/>
          </w:tcPr>
          <w:p w14:paraId="17B95627" w14:textId="363D42E0" w:rsidR="0052272D" w:rsidRPr="00434428" w:rsidRDefault="00EF7C73" w:rsidP="0052272D">
            <w:pPr>
              <w:rPr>
                <w:rFonts w:ascii="Times New Roman" w:hAnsi="Times New Roman" w:cs="Times New Roman"/>
                <w:sz w:val="20"/>
                <w:szCs w:val="20"/>
              </w:rPr>
            </w:pPr>
            <w:r w:rsidRPr="00434428">
              <w:rPr>
                <w:rFonts w:ascii="Times New Roman" w:hAnsi="Times New Roman" w:cs="Times New Roman"/>
                <w:sz w:val="20"/>
                <w:szCs w:val="20"/>
              </w:rPr>
              <w:t>Patients in ISS stage III had an increased risk for EM</w:t>
            </w:r>
            <w:r w:rsidRPr="00434428">
              <w:rPr>
                <w:rFonts w:ascii="Times New Roman" w:hAnsi="Times New Roman" w:cs="Times New Roman" w:hint="eastAsia"/>
                <w:sz w:val="20"/>
                <w:szCs w:val="20"/>
              </w:rPr>
              <w:t>D</w:t>
            </w:r>
            <w:r w:rsidRPr="00434428">
              <w:rPr>
                <w:rFonts w:ascii="Times New Roman" w:hAnsi="Times New Roman" w:cs="Times New Roman"/>
                <w:sz w:val="20"/>
                <w:szCs w:val="20"/>
              </w:rPr>
              <w:t xml:space="preserve"> progression</w:t>
            </w:r>
            <w:r w:rsidR="00B4059B">
              <w:rPr>
                <w:rFonts w:ascii="Times New Roman" w:hAnsi="Times New Roman" w:cs="Times New Roman" w:hint="eastAsia"/>
                <w:sz w:val="20"/>
                <w:szCs w:val="20"/>
              </w:rPr>
              <w:t xml:space="preserve"> (8)</w:t>
            </w:r>
            <w:r w:rsidRPr="00434428">
              <w:rPr>
                <w:rFonts w:ascii="Times New Roman" w:hAnsi="Times New Roman" w:cs="Times New Roman" w:hint="eastAsia"/>
                <w:sz w:val="20"/>
                <w:szCs w:val="20"/>
              </w:rPr>
              <w:t>.</w:t>
            </w:r>
            <w:r w:rsidR="0052272D" w:rsidRPr="00434428">
              <w:rPr>
                <w:rFonts w:ascii="Times New Roman" w:hAnsi="Times New Roman" w:cs="Times New Roman" w:hint="eastAsia"/>
                <w:sz w:val="20"/>
                <w:szCs w:val="20"/>
              </w:rPr>
              <w:t xml:space="preserve"> </w:t>
            </w:r>
          </w:p>
          <w:p w14:paraId="5EF5D92E" w14:textId="5428A006" w:rsidR="00234E1A" w:rsidRPr="00434428" w:rsidRDefault="0052272D" w:rsidP="0052272D">
            <w:pPr>
              <w:rPr>
                <w:rFonts w:ascii="Times New Roman" w:hAnsi="Times New Roman" w:cs="Times New Roman"/>
                <w:sz w:val="20"/>
                <w:szCs w:val="20"/>
              </w:rPr>
            </w:pPr>
            <w:r w:rsidRPr="00434428">
              <w:rPr>
                <w:rFonts w:ascii="Times New Roman" w:hAnsi="Times New Roman" w:cs="Times New Roman"/>
                <w:sz w:val="20"/>
                <w:szCs w:val="20"/>
              </w:rPr>
              <w:t>EM</w:t>
            </w:r>
            <w:r w:rsidRPr="00434428">
              <w:rPr>
                <w:rFonts w:ascii="Times New Roman" w:hAnsi="Times New Roman" w:cs="Times New Roman" w:hint="eastAsia"/>
                <w:sz w:val="20"/>
                <w:szCs w:val="20"/>
              </w:rPr>
              <w:t>D</w:t>
            </w:r>
            <w:r w:rsidRPr="00434428">
              <w:rPr>
                <w:rFonts w:ascii="Times New Roman" w:hAnsi="Times New Roman" w:cs="Times New Roman"/>
                <w:sz w:val="20"/>
                <w:szCs w:val="20"/>
              </w:rPr>
              <w:t xml:space="preserve"> is associated with high-risk</w:t>
            </w:r>
            <w:r w:rsidRPr="00434428">
              <w:rPr>
                <w:rFonts w:ascii="Times New Roman" w:hAnsi="Times New Roman" w:cs="Times New Roman" w:hint="eastAsia"/>
                <w:sz w:val="20"/>
                <w:szCs w:val="20"/>
              </w:rPr>
              <w:t xml:space="preserve"> </w:t>
            </w:r>
            <w:r w:rsidRPr="00434428">
              <w:rPr>
                <w:rFonts w:ascii="Times New Roman" w:hAnsi="Times New Roman" w:cs="Times New Roman"/>
                <w:sz w:val="20"/>
                <w:szCs w:val="20"/>
              </w:rPr>
              <w:t>features, such as high LDH levels, high-risk cytogenetics</w:t>
            </w:r>
            <w:r w:rsidR="00434428">
              <w:rPr>
                <w:rFonts w:ascii="Times New Roman" w:hAnsi="Times New Roman" w:cs="Times New Roman" w:hint="eastAsia"/>
                <w:sz w:val="20"/>
                <w:szCs w:val="20"/>
              </w:rPr>
              <w:t>,</w:t>
            </w:r>
            <w:r w:rsidRPr="00434428">
              <w:rPr>
                <w:rFonts w:ascii="Times New Roman" w:hAnsi="Times New Roman" w:cs="Times New Roman"/>
                <w:sz w:val="20"/>
                <w:szCs w:val="20"/>
              </w:rPr>
              <w:t xml:space="preserve"> or high-risk</w:t>
            </w:r>
            <w:r w:rsidRPr="00434428">
              <w:rPr>
                <w:rFonts w:ascii="Times New Roman" w:hAnsi="Times New Roman" w:cs="Times New Roman" w:hint="eastAsia"/>
                <w:sz w:val="20"/>
                <w:szCs w:val="20"/>
              </w:rPr>
              <w:t xml:space="preserve"> </w:t>
            </w:r>
            <w:r w:rsidRPr="00434428">
              <w:rPr>
                <w:rFonts w:ascii="Times New Roman" w:hAnsi="Times New Roman" w:cs="Times New Roman"/>
                <w:sz w:val="20"/>
                <w:szCs w:val="20"/>
              </w:rPr>
              <w:t>gene expression profiles</w:t>
            </w:r>
            <w:r w:rsidRPr="00434428">
              <w:rPr>
                <w:rFonts w:ascii="Times New Roman" w:hAnsi="Times New Roman" w:cs="Times New Roman" w:hint="eastAsia"/>
                <w:sz w:val="20"/>
                <w:szCs w:val="20"/>
              </w:rPr>
              <w:t xml:space="preserve"> such as </w:t>
            </w:r>
            <w:r w:rsidRPr="00434428">
              <w:rPr>
                <w:rFonts w:ascii="Times New Roman" w:hAnsi="Times New Roman" w:cs="Times New Roman"/>
                <w:sz w:val="20"/>
                <w:szCs w:val="20"/>
              </w:rPr>
              <w:t>del(17p)</w:t>
            </w:r>
            <w:r w:rsidRPr="00434428">
              <w:rPr>
                <w:rFonts w:ascii="Times New Roman" w:hAnsi="Times New Roman" w:cs="Times New Roman" w:hint="eastAsia"/>
                <w:sz w:val="20"/>
                <w:szCs w:val="20"/>
              </w:rPr>
              <w:t xml:space="preserve"> </w:t>
            </w:r>
            <w:r w:rsidR="00434428" w:rsidRPr="00434428">
              <w:rPr>
                <w:rFonts w:ascii="Times New Roman" w:hAnsi="Times New Roman" w:cs="Times New Roman"/>
                <w:sz w:val="20"/>
                <w:szCs w:val="20"/>
              </w:rPr>
              <w:t>aberration</w:t>
            </w:r>
            <w:r w:rsidR="00B4059B">
              <w:rPr>
                <w:rFonts w:ascii="Times New Roman" w:hAnsi="Times New Roman" w:cs="Times New Roman" w:hint="eastAsia"/>
                <w:sz w:val="20"/>
                <w:szCs w:val="20"/>
              </w:rPr>
              <w:t xml:space="preserve"> (8)</w:t>
            </w:r>
            <w:r w:rsidRPr="00434428">
              <w:rPr>
                <w:rFonts w:ascii="Times New Roman" w:hAnsi="Times New Roman" w:cs="Times New Roman" w:hint="eastAsia"/>
                <w:sz w:val="20"/>
                <w:szCs w:val="20"/>
              </w:rPr>
              <w:t>.</w:t>
            </w:r>
          </w:p>
        </w:tc>
      </w:tr>
      <w:tr w:rsidR="00234E1A" w14:paraId="1CC076C7" w14:textId="77777777" w:rsidTr="0029077C">
        <w:tc>
          <w:tcPr>
            <w:tcW w:w="3539" w:type="dxa"/>
          </w:tcPr>
          <w:p w14:paraId="56D278FD" w14:textId="0B033C8A" w:rsidR="00234E1A" w:rsidRDefault="00CD1181" w:rsidP="001C1F08">
            <w:pPr>
              <w:rPr>
                <w:rFonts w:ascii="Times New Roman" w:hAnsi="Times New Roman" w:cs="Times New Roman"/>
                <w:b/>
                <w:bCs/>
                <w:sz w:val="20"/>
                <w:szCs w:val="20"/>
              </w:rPr>
            </w:pPr>
            <w:r w:rsidRPr="00CD1181">
              <w:rPr>
                <w:rFonts w:ascii="Times New Roman" w:hAnsi="Times New Roman" w:cs="Times New Roman"/>
                <w:b/>
                <w:bCs/>
                <w:sz w:val="20"/>
                <w:szCs w:val="20"/>
              </w:rPr>
              <w:t>Overall representativeness of study</w:t>
            </w:r>
          </w:p>
        </w:tc>
        <w:tc>
          <w:tcPr>
            <w:tcW w:w="7223" w:type="dxa"/>
          </w:tcPr>
          <w:p w14:paraId="60CAAF8F" w14:textId="79068A59" w:rsidR="00234E1A" w:rsidRPr="00434428" w:rsidRDefault="00EF7C73" w:rsidP="001C1F08">
            <w:pPr>
              <w:rPr>
                <w:rFonts w:ascii="Times New Roman" w:hAnsi="Times New Roman" w:cs="Times New Roman"/>
                <w:sz w:val="20"/>
                <w:szCs w:val="20"/>
              </w:rPr>
            </w:pPr>
            <w:r w:rsidRPr="00434428">
              <w:rPr>
                <w:rFonts w:ascii="Times New Roman" w:hAnsi="Times New Roman" w:cs="Times New Roman"/>
                <w:sz w:val="20"/>
                <w:szCs w:val="20"/>
              </w:rPr>
              <w:t>The age distribution of our study is</w:t>
            </w:r>
            <w:r w:rsidRPr="00434428">
              <w:rPr>
                <w:rFonts w:ascii="Times New Roman" w:hAnsi="Times New Roman" w:cs="Times New Roman" w:hint="eastAsia"/>
                <w:sz w:val="20"/>
                <w:szCs w:val="20"/>
              </w:rPr>
              <w:t xml:space="preserve"> in line with</w:t>
            </w:r>
            <w:r w:rsidRPr="00434428">
              <w:rPr>
                <w:rFonts w:ascii="Times New Roman" w:hAnsi="Times New Roman" w:cs="Times New Roman"/>
                <w:sz w:val="20"/>
                <w:szCs w:val="20"/>
              </w:rPr>
              <w:t xml:space="preserve"> the average age distribution of </w:t>
            </w:r>
            <w:r w:rsidRPr="00434428">
              <w:rPr>
                <w:rFonts w:ascii="Times New Roman" w:hAnsi="Times New Roman" w:cs="Times New Roman" w:hint="eastAsia"/>
                <w:sz w:val="20"/>
                <w:szCs w:val="20"/>
              </w:rPr>
              <w:t>R/R MM patients with EMD</w:t>
            </w:r>
            <w:r w:rsidRPr="00434428">
              <w:rPr>
                <w:rFonts w:ascii="Times New Roman" w:hAnsi="Times New Roman" w:cs="Times New Roman"/>
                <w:sz w:val="20"/>
                <w:szCs w:val="20"/>
              </w:rPr>
              <w:t xml:space="preserve"> in the literature, median age of 5</w:t>
            </w:r>
            <w:r w:rsidRPr="00434428">
              <w:rPr>
                <w:rFonts w:ascii="Times New Roman" w:hAnsi="Times New Roman" w:cs="Times New Roman" w:hint="eastAsia"/>
                <w:sz w:val="20"/>
                <w:szCs w:val="20"/>
              </w:rPr>
              <w:t>5</w:t>
            </w:r>
            <w:r w:rsidR="00FE439D">
              <w:rPr>
                <w:rFonts w:ascii="Times New Roman" w:hAnsi="Times New Roman" w:cs="Times New Roman" w:hint="eastAsia"/>
                <w:sz w:val="20"/>
                <w:szCs w:val="20"/>
              </w:rPr>
              <w:t xml:space="preserve"> years</w:t>
            </w:r>
            <w:r w:rsidRPr="00434428">
              <w:rPr>
                <w:rFonts w:ascii="Times New Roman" w:hAnsi="Times New Roman" w:cs="Times New Roman"/>
                <w:sz w:val="20"/>
                <w:szCs w:val="20"/>
              </w:rPr>
              <w:t>.</w:t>
            </w:r>
            <w:r w:rsidRPr="00434428">
              <w:rPr>
                <w:rFonts w:ascii="Times New Roman" w:hAnsi="Times New Roman" w:cs="Times New Roman" w:hint="eastAsia"/>
                <w:sz w:val="20"/>
                <w:szCs w:val="20"/>
              </w:rPr>
              <w:t xml:space="preserve"> </w:t>
            </w:r>
          </w:p>
          <w:p w14:paraId="2F0D6354" w14:textId="77777777" w:rsidR="00EF7C73" w:rsidRPr="00434428" w:rsidRDefault="00EF7C73" w:rsidP="001C1F08">
            <w:pPr>
              <w:rPr>
                <w:rFonts w:ascii="Times New Roman" w:hAnsi="Times New Roman" w:cs="Times New Roman"/>
                <w:sz w:val="20"/>
                <w:szCs w:val="20"/>
              </w:rPr>
            </w:pPr>
            <w:r w:rsidRPr="00434428">
              <w:rPr>
                <w:rFonts w:ascii="Times New Roman" w:hAnsi="Times New Roman" w:cs="Times New Roman" w:hint="eastAsia"/>
                <w:sz w:val="20"/>
                <w:szCs w:val="20"/>
              </w:rPr>
              <w:t>Our study consisted of a greater number of male patients (54.8%) than female patients (45.2%) which is consistent with previous reports showing a greater incidence of EMD in male patients than in female patients.</w:t>
            </w:r>
          </w:p>
          <w:p w14:paraId="07BB1BBA" w14:textId="50AD1D17" w:rsidR="00EF7C73" w:rsidRPr="00434428" w:rsidRDefault="00FF5DF7" w:rsidP="001C1F08">
            <w:pPr>
              <w:rPr>
                <w:rFonts w:ascii="Times New Roman" w:hAnsi="Times New Roman" w:cs="Times New Roman"/>
                <w:sz w:val="20"/>
                <w:szCs w:val="20"/>
              </w:rPr>
            </w:pPr>
            <w:r w:rsidRPr="00434428">
              <w:rPr>
                <w:rFonts w:ascii="Times New Roman" w:hAnsi="Times New Roman" w:cs="Times New Roman"/>
                <w:sz w:val="20"/>
                <w:szCs w:val="20"/>
              </w:rPr>
              <w:t>ISS stage III</w:t>
            </w:r>
            <w:r w:rsidRPr="00434428">
              <w:rPr>
                <w:rFonts w:ascii="Times New Roman" w:hAnsi="Times New Roman" w:cs="Times New Roman" w:hint="eastAsia"/>
                <w:sz w:val="20"/>
                <w:szCs w:val="20"/>
              </w:rPr>
              <w:t xml:space="preserve"> was more common in this study population (48.4%), followed by </w:t>
            </w:r>
            <w:r w:rsidRPr="00434428">
              <w:rPr>
                <w:rFonts w:ascii="Times New Roman" w:hAnsi="Times New Roman" w:cs="Times New Roman"/>
                <w:sz w:val="20"/>
                <w:szCs w:val="20"/>
              </w:rPr>
              <w:t>ISS stage I</w:t>
            </w:r>
            <w:r w:rsidRPr="00434428">
              <w:rPr>
                <w:rFonts w:ascii="Times New Roman" w:hAnsi="Times New Roman" w:cs="Times New Roman" w:hint="eastAsia"/>
                <w:sz w:val="20"/>
                <w:szCs w:val="20"/>
              </w:rPr>
              <w:t xml:space="preserve"> (22.6%) and </w:t>
            </w:r>
            <w:r w:rsidRPr="00434428">
              <w:rPr>
                <w:rFonts w:ascii="Times New Roman" w:hAnsi="Times New Roman" w:cs="Times New Roman"/>
                <w:sz w:val="20"/>
                <w:szCs w:val="20"/>
              </w:rPr>
              <w:t>II</w:t>
            </w:r>
            <w:r w:rsidRPr="00434428">
              <w:rPr>
                <w:rFonts w:ascii="Times New Roman" w:hAnsi="Times New Roman" w:cs="Times New Roman" w:hint="eastAsia"/>
                <w:sz w:val="20"/>
                <w:szCs w:val="20"/>
              </w:rPr>
              <w:t xml:space="preserve"> (29.0%), which is similar with the </w:t>
            </w:r>
            <w:r w:rsidRPr="00434428">
              <w:rPr>
                <w:rFonts w:ascii="Times New Roman" w:hAnsi="Times New Roman" w:cs="Times New Roman"/>
                <w:sz w:val="20"/>
                <w:szCs w:val="20"/>
              </w:rPr>
              <w:t>constituent ratio</w:t>
            </w:r>
            <w:r w:rsidRPr="00434428">
              <w:rPr>
                <w:rFonts w:ascii="Times New Roman" w:hAnsi="Times New Roman" w:cs="Times New Roman" w:hint="eastAsia"/>
                <w:sz w:val="20"/>
                <w:szCs w:val="20"/>
              </w:rPr>
              <w:t xml:space="preserve"> reported previously.</w:t>
            </w:r>
          </w:p>
          <w:p w14:paraId="13ECBFEE" w14:textId="77777777" w:rsidR="00FF5DF7" w:rsidRPr="00434428" w:rsidRDefault="00FF5DF7" w:rsidP="001C1F08">
            <w:pPr>
              <w:rPr>
                <w:rFonts w:ascii="Times New Roman" w:hAnsi="Times New Roman" w:cs="Times New Roman"/>
                <w:sz w:val="20"/>
                <w:szCs w:val="20"/>
              </w:rPr>
            </w:pPr>
            <w:r w:rsidRPr="00434428">
              <w:rPr>
                <w:rFonts w:ascii="Times New Roman" w:hAnsi="Times New Roman" w:cs="Times New Roman" w:hint="eastAsia"/>
                <w:sz w:val="20"/>
                <w:szCs w:val="20"/>
              </w:rPr>
              <w:t xml:space="preserve">A higher prevalence </w:t>
            </w:r>
            <w:r w:rsidRPr="00434428">
              <w:rPr>
                <w:rFonts w:ascii="Times New Roman" w:hAnsi="Times New Roman" w:cs="Times New Roman"/>
                <w:sz w:val="20"/>
                <w:szCs w:val="20"/>
              </w:rPr>
              <w:t>of p53 deletion</w:t>
            </w:r>
            <w:r w:rsidRPr="00434428">
              <w:rPr>
                <w:rFonts w:ascii="Times New Roman" w:hAnsi="Times New Roman" w:cs="Times New Roman" w:hint="eastAsia"/>
                <w:sz w:val="20"/>
                <w:szCs w:val="20"/>
              </w:rPr>
              <w:t xml:space="preserve"> was observed in this study population (32.3%), which is consistent with the prior data. </w:t>
            </w:r>
          </w:p>
          <w:p w14:paraId="6B78ADDE" w14:textId="398AA479" w:rsidR="0052272D" w:rsidRPr="00434428" w:rsidRDefault="0052272D" w:rsidP="001C1F08">
            <w:pPr>
              <w:rPr>
                <w:rFonts w:ascii="Times New Roman" w:hAnsi="Times New Roman" w:cs="Times New Roman"/>
                <w:sz w:val="20"/>
                <w:szCs w:val="20"/>
              </w:rPr>
            </w:pPr>
            <w:r w:rsidRPr="00434428">
              <w:rPr>
                <w:rFonts w:ascii="Times New Roman" w:hAnsi="Times New Roman" w:cs="Times New Roman" w:hint="eastAsia"/>
                <w:sz w:val="20"/>
                <w:szCs w:val="20"/>
              </w:rPr>
              <w:t xml:space="preserve">The majority patients in this study presented with </w:t>
            </w:r>
            <w:r w:rsidRPr="00434428">
              <w:rPr>
                <w:rFonts w:ascii="Times New Roman" w:hAnsi="Times New Roman" w:cs="Times New Roman"/>
                <w:sz w:val="20"/>
                <w:szCs w:val="20"/>
              </w:rPr>
              <w:t xml:space="preserve">elevated LDH </w:t>
            </w:r>
            <w:r w:rsidRPr="00434428">
              <w:rPr>
                <w:rFonts w:ascii="Times New Roman" w:hAnsi="Times New Roman" w:cs="Times New Roman" w:hint="eastAsia"/>
                <w:sz w:val="20"/>
                <w:szCs w:val="20"/>
              </w:rPr>
              <w:t xml:space="preserve">level </w:t>
            </w:r>
            <w:r w:rsidRPr="00434428">
              <w:rPr>
                <w:rFonts w:ascii="Times New Roman" w:hAnsi="Times New Roman" w:cs="Times New Roman"/>
                <w:sz w:val="20"/>
                <w:szCs w:val="20"/>
              </w:rPr>
              <w:t xml:space="preserve">at the time of </w:t>
            </w:r>
            <w:r w:rsidRPr="00434428">
              <w:rPr>
                <w:rFonts w:ascii="Times New Roman" w:hAnsi="Times New Roman" w:cs="Times New Roman" w:hint="eastAsia"/>
                <w:sz w:val="20"/>
                <w:szCs w:val="20"/>
              </w:rPr>
              <w:t xml:space="preserve">screening, </w:t>
            </w:r>
            <w:r w:rsidRPr="00434428">
              <w:rPr>
                <w:rFonts w:ascii="Times New Roman" w:hAnsi="Times New Roman" w:cs="Times New Roman"/>
                <w:sz w:val="20"/>
                <w:szCs w:val="20"/>
              </w:rPr>
              <w:t>which is consistent with the prior data.</w:t>
            </w:r>
          </w:p>
          <w:p w14:paraId="637864D0" w14:textId="000BA2AF" w:rsidR="0052272D" w:rsidRPr="00434428" w:rsidRDefault="0052272D" w:rsidP="001C1F08">
            <w:pPr>
              <w:rPr>
                <w:rFonts w:ascii="Times New Roman" w:hAnsi="Times New Roman" w:cs="Times New Roman"/>
                <w:sz w:val="20"/>
                <w:szCs w:val="20"/>
              </w:rPr>
            </w:pPr>
            <w:r w:rsidRPr="00434428">
              <w:rPr>
                <w:rFonts w:ascii="Times New Roman" w:hAnsi="Times New Roman" w:cs="Times New Roman" w:hint="eastAsia"/>
                <w:sz w:val="20"/>
                <w:szCs w:val="20"/>
              </w:rPr>
              <w:t xml:space="preserve">It should be acknowledged that this was a small cohort (n=31), thus impacting the potential </w:t>
            </w:r>
            <w:r w:rsidRPr="00434428">
              <w:rPr>
                <w:rFonts w:ascii="Times New Roman" w:hAnsi="Times New Roman" w:cs="Times New Roman"/>
                <w:sz w:val="20"/>
                <w:szCs w:val="20"/>
              </w:rPr>
              <w:t>representativeness</w:t>
            </w:r>
            <w:r w:rsidRPr="00434428">
              <w:rPr>
                <w:rFonts w:ascii="Times New Roman" w:hAnsi="Times New Roman" w:cs="Times New Roman" w:hint="eastAsia"/>
                <w:sz w:val="20"/>
                <w:szCs w:val="20"/>
              </w:rPr>
              <w:t xml:space="preserve"> of the R/R MM patients with EMD. </w:t>
            </w:r>
          </w:p>
        </w:tc>
      </w:tr>
    </w:tbl>
    <w:p w14:paraId="3E25723E" w14:textId="77777777" w:rsidR="00234E1A" w:rsidRPr="00234E1A" w:rsidRDefault="00234E1A" w:rsidP="001C1F08">
      <w:pPr>
        <w:rPr>
          <w:rFonts w:ascii="Times New Roman" w:hAnsi="Times New Roman" w:cs="Times New Roman"/>
          <w:b/>
          <w:bCs/>
          <w:sz w:val="20"/>
          <w:szCs w:val="20"/>
        </w:rPr>
      </w:pPr>
    </w:p>
    <w:p w14:paraId="4B488231" w14:textId="19A1205E" w:rsidR="00001955" w:rsidRPr="00714243" w:rsidRDefault="00714243" w:rsidP="00714243">
      <w:pPr>
        <w:pStyle w:val="3"/>
        <w:numPr>
          <w:ilvl w:val="0"/>
          <w:numId w:val="0"/>
        </w:numPr>
        <w:ind w:left="360" w:hanging="360"/>
        <w:jc w:val="both"/>
        <w:rPr>
          <w:rFonts w:ascii="Times New Roman" w:hAnsi="Times New Roman" w:cs="Times New Roman"/>
          <w:sz w:val="20"/>
          <w:szCs w:val="20"/>
        </w:rPr>
      </w:pPr>
      <w:bookmarkStart w:id="9" w:name="_Toc161257422"/>
      <w:r>
        <w:rPr>
          <w:rFonts w:ascii="Times New Roman" w:hAnsi="Times New Roman" w:cs="Times New Roman"/>
          <w:sz w:val="20"/>
          <w:szCs w:val="20"/>
        </w:rPr>
        <w:t>1.</w:t>
      </w:r>
      <w:r w:rsidR="00234E1A">
        <w:rPr>
          <w:rFonts w:ascii="Times New Roman" w:hAnsi="Times New Roman" w:cs="Times New Roman" w:hint="eastAsia"/>
          <w:sz w:val="20"/>
          <w:szCs w:val="20"/>
        </w:rPr>
        <w:t>4</w:t>
      </w:r>
      <w:r>
        <w:rPr>
          <w:rFonts w:ascii="Times New Roman" w:hAnsi="Times New Roman" w:cs="Times New Roman"/>
          <w:sz w:val="20"/>
          <w:szCs w:val="20"/>
        </w:rPr>
        <w:t xml:space="preserve"> </w:t>
      </w:r>
      <w:r w:rsidR="00001955" w:rsidRPr="00714243">
        <w:rPr>
          <w:rFonts w:ascii="Times New Roman" w:hAnsi="Times New Roman" w:cs="Times New Roman"/>
          <w:sz w:val="20"/>
          <w:szCs w:val="20"/>
        </w:rPr>
        <w:t>Clinical procedures</w:t>
      </w:r>
      <w:bookmarkEnd w:id="9"/>
    </w:p>
    <w:p w14:paraId="4CFF93FC" w14:textId="2119AB8E" w:rsidR="00443FA0" w:rsidRPr="00BA35FF" w:rsidRDefault="00853C60" w:rsidP="00F45D82">
      <w:pPr>
        <w:rPr>
          <w:rFonts w:ascii="Times New Roman" w:hAnsi="Times New Roman" w:cs="Times New Roman"/>
          <w:sz w:val="20"/>
          <w:szCs w:val="20"/>
        </w:rPr>
      </w:pPr>
      <w:r w:rsidRPr="00BA35FF">
        <w:rPr>
          <w:rFonts w:ascii="Times New Roman" w:hAnsi="Times New Roman" w:cs="Times New Roman"/>
          <w:sz w:val="20"/>
          <w:szCs w:val="20"/>
        </w:rPr>
        <w:t xml:space="preserve">After providing written informed consent, all eligible patients would undergo apheresis. </w:t>
      </w:r>
      <w:r w:rsidR="00E11C7D" w:rsidRPr="00BA35FF">
        <w:rPr>
          <w:rFonts w:ascii="Times New Roman" w:hAnsi="Times New Roman" w:cs="Times New Roman"/>
          <w:sz w:val="20"/>
          <w:szCs w:val="20"/>
        </w:rPr>
        <w:t>All included patients are given fludarabine (30 mg/m</w:t>
      </w:r>
      <w:r w:rsidR="00E11C7D" w:rsidRPr="00BA35FF">
        <w:rPr>
          <w:rFonts w:ascii="Times New Roman" w:hAnsi="Times New Roman" w:cs="Times New Roman"/>
          <w:sz w:val="20"/>
          <w:szCs w:val="20"/>
          <w:vertAlign w:val="superscript"/>
        </w:rPr>
        <w:t>2</w:t>
      </w:r>
      <w:r w:rsidR="00E11C7D" w:rsidRPr="00BA35FF">
        <w:rPr>
          <w:rFonts w:ascii="Times New Roman" w:hAnsi="Times New Roman" w:cs="Times New Roman"/>
          <w:sz w:val="20"/>
          <w:szCs w:val="20"/>
        </w:rPr>
        <w:t>/d, day -5 to -3) and cyclophosphamide (750mg/m</w:t>
      </w:r>
      <w:r w:rsidR="00E11C7D" w:rsidRPr="00BA35FF">
        <w:rPr>
          <w:rFonts w:ascii="Times New Roman" w:hAnsi="Times New Roman" w:cs="Times New Roman"/>
          <w:sz w:val="20"/>
          <w:szCs w:val="20"/>
          <w:vertAlign w:val="superscript"/>
        </w:rPr>
        <w:t>2</w:t>
      </w:r>
      <w:r w:rsidR="00E11C7D" w:rsidRPr="00BA35FF">
        <w:rPr>
          <w:rFonts w:ascii="Times New Roman" w:hAnsi="Times New Roman" w:cs="Times New Roman"/>
          <w:sz w:val="20"/>
          <w:szCs w:val="20"/>
        </w:rPr>
        <w:t xml:space="preserve">/d, day -5) for lymphodepletion chemotherapy. </w:t>
      </w:r>
      <w:r w:rsidRPr="00BA35FF">
        <w:rPr>
          <w:rFonts w:ascii="Times New Roman" w:hAnsi="Times New Roman" w:cs="Times New Roman"/>
          <w:sz w:val="20"/>
          <w:szCs w:val="20"/>
        </w:rPr>
        <w:t>Patients with high disease burden at screening</w:t>
      </w:r>
      <w:r w:rsidR="00A21160" w:rsidRPr="00BA35FF">
        <w:rPr>
          <w:rFonts w:ascii="Times New Roman" w:hAnsi="Times New Roman" w:cs="Times New Roman"/>
          <w:sz w:val="20"/>
          <w:szCs w:val="20"/>
        </w:rPr>
        <w:t xml:space="preserve"> in bone marrow</w:t>
      </w:r>
      <w:r w:rsidRPr="00BA35FF">
        <w:rPr>
          <w:rFonts w:ascii="Times New Roman" w:hAnsi="Times New Roman" w:cs="Times New Roman"/>
          <w:sz w:val="20"/>
          <w:szCs w:val="20"/>
        </w:rPr>
        <w:t xml:space="preserve"> (</w:t>
      </w:r>
      <w:r w:rsidR="00A21160" w:rsidRPr="00BA35FF">
        <w:rPr>
          <w:rFonts w:ascii="Times New Roman" w:hAnsi="Times New Roman" w:cs="Times New Roman"/>
          <w:sz w:val="20"/>
          <w:szCs w:val="20"/>
        </w:rPr>
        <w:t>e.g., at least 50% bone marrow clonal plasma cells</w:t>
      </w:r>
      <w:r w:rsidRPr="00BA35FF">
        <w:rPr>
          <w:rFonts w:ascii="Times New Roman" w:hAnsi="Times New Roman" w:cs="Times New Roman"/>
          <w:sz w:val="20"/>
          <w:szCs w:val="20"/>
        </w:rPr>
        <w:t xml:space="preserve">) </w:t>
      </w:r>
      <w:r w:rsidR="00A21160" w:rsidRPr="00BA35FF">
        <w:rPr>
          <w:rFonts w:ascii="Times New Roman" w:hAnsi="Times New Roman" w:cs="Times New Roman"/>
          <w:sz w:val="20"/>
          <w:szCs w:val="20"/>
        </w:rPr>
        <w:t xml:space="preserve">or </w:t>
      </w:r>
      <w:r w:rsidR="007B4571" w:rsidRPr="00BA35FF">
        <w:rPr>
          <w:rFonts w:ascii="Times New Roman" w:hAnsi="Times New Roman" w:cs="Times New Roman"/>
          <w:sz w:val="20"/>
          <w:szCs w:val="20"/>
        </w:rPr>
        <w:t xml:space="preserve">in </w:t>
      </w:r>
      <w:r w:rsidR="00A21160" w:rsidRPr="00BA35FF">
        <w:rPr>
          <w:rFonts w:ascii="Times New Roman" w:hAnsi="Times New Roman" w:cs="Times New Roman"/>
          <w:sz w:val="20"/>
          <w:szCs w:val="20"/>
        </w:rPr>
        <w:t xml:space="preserve">EMD (e.g., </w:t>
      </w:r>
      <w:r w:rsidR="00B41D3A" w:rsidRPr="00BA35FF">
        <w:rPr>
          <w:rFonts w:ascii="Times New Roman" w:hAnsi="Times New Roman" w:cs="Times New Roman"/>
          <w:sz w:val="20"/>
          <w:szCs w:val="20"/>
        </w:rPr>
        <w:t xml:space="preserve">involvement of </w:t>
      </w:r>
      <w:r w:rsidR="00B41D3A" w:rsidRPr="00BA35FF">
        <w:rPr>
          <w:rFonts w:ascii="Times New Roman" w:hAnsi="Times New Roman" w:cs="Times New Roman"/>
          <w:sz w:val="20"/>
          <w:szCs w:val="20"/>
        </w:rPr>
        <w:lastRenderedPageBreak/>
        <w:t>vital mediastinal</w:t>
      </w:r>
      <w:r w:rsidR="00443FA0" w:rsidRPr="00BA35FF">
        <w:rPr>
          <w:rFonts w:ascii="Times New Roman" w:hAnsi="Times New Roman" w:cs="Times New Roman"/>
          <w:sz w:val="20"/>
          <w:szCs w:val="20"/>
        </w:rPr>
        <w:t xml:space="preserve"> </w:t>
      </w:r>
      <w:r w:rsidR="00B41D3A" w:rsidRPr="00BA35FF">
        <w:rPr>
          <w:rFonts w:ascii="Times New Roman" w:hAnsi="Times New Roman" w:cs="Times New Roman"/>
          <w:sz w:val="20"/>
          <w:szCs w:val="20"/>
        </w:rPr>
        <w:t>structures/organs/central nervous system</w:t>
      </w:r>
      <w:r w:rsidR="007B4571" w:rsidRPr="00BA35FF">
        <w:rPr>
          <w:rFonts w:ascii="Times New Roman" w:hAnsi="Times New Roman" w:cs="Times New Roman"/>
          <w:sz w:val="20"/>
          <w:szCs w:val="20"/>
        </w:rPr>
        <w:t xml:space="preserve">, </w:t>
      </w:r>
      <w:r w:rsidR="00802A74" w:rsidRPr="00BA35FF">
        <w:rPr>
          <w:rFonts w:ascii="Times New Roman" w:hAnsi="Times New Roman" w:cs="Times New Roman"/>
          <w:sz w:val="20"/>
          <w:szCs w:val="20"/>
        </w:rPr>
        <w:t xml:space="preserve">or </w:t>
      </w:r>
      <w:r w:rsidR="00A21160" w:rsidRPr="00BA35FF">
        <w:rPr>
          <w:rFonts w:ascii="Times New Roman" w:hAnsi="Times New Roman" w:cs="Times New Roman"/>
          <w:sz w:val="20"/>
          <w:szCs w:val="20"/>
        </w:rPr>
        <w:t>with severe compressive</w:t>
      </w:r>
      <w:r w:rsidR="007B4571" w:rsidRPr="00BA35FF">
        <w:rPr>
          <w:rFonts w:ascii="Times New Roman" w:hAnsi="Times New Roman" w:cs="Times New Roman"/>
          <w:sz w:val="20"/>
          <w:szCs w:val="20"/>
        </w:rPr>
        <w:t xml:space="preserve"> </w:t>
      </w:r>
      <w:r w:rsidR="00A21160" w:rsidRPr="00BA35FF">
        <w:rPr>
          <w:rFonts w:ascii="Times New Roman" w:hAnsi="Times New Roman" w:cs="Times New Roman"/>
          <w:sz w:val="20"/>
          <w:szCs w:val="20"/>
        </w:rPr>
        <w:t xml:space="preserve">pain, </w:t>
      </w:r>
      <w:r w:rsidR="00802A74" w:rsidRPr="00BA35FF">
        <w:rPr>
          <w:rFonts w:ascii="Times New Roman" w:hAnsi="Times New Roman" w:cs="Times New Roman"/>
          <w:sz w:val="20"/>
          <w:szCs w:val="20"/>
        </w:rPr>
        <w:t xml:space="preserve">or </w:t>
      </w:r>
      <w:r w:rsidR="00A21160" w:rsidRPr="00BA35FF">
        <w:rPr>
          <w:rFonts w:ascii="Times New Roman" w:hAnsi="Times New Roman" w:cs="Times New Roman"/>
          <w:sz w:val="20"/>
          <w:szCs w:val="20"/>
        </w:rPr>
        <w:t xml:space="preserve">with bulky plasmacytomas) </w:t>
      </w:r>
      <w:r w:rsidR="00E11C7D" w:rsidRPr="00BA35FF">
        <w:rPr>
          <w:rFonts w:ascii="Times New Roman" w:hAnsi="Times New Roman" w:cs="Times New Roman"/>
          <w:sz w:val="20"/>
          <w:szCs w:val="20"/>
        </w:rPr>
        <w:t>are</w:t>
      </w:r>
      <w:r w:rsidR="00A21160" w:rsidRPr="00BA35FF">
        <w:rPr>
          <w:rFonts w:ascii="Times New Roman" w:hAnsi="Times New Roman" w:cs="Times New Roman"/>
          <w:sz w:val="20"/>
          <w:szCs w:val="20"/>
        </w:rPr>
        <w:t xml:space="preserve"> </w:t>
      </w:r>
      <w:r w:rsidRPr="00BA35FF">
        <w:rPr>
          <w:rFonts w:ascii="Times New Roman" w:hAnsi="Times New Roman" w:cs="Times New Roman"/>
          <w:sz w:val="20"/>
          <w:szCs w:val="20"/>
        </w:rPr>
        <w:t>permitted to have bridging chemotherapy during the</w:t>
      </w:r>
      <w:r w:rsidR="00A21160" w:rsidRPr="00BA35FF">
        <w:rPr>
          <w:rFonts w:ascii="Times New Roman" w:hAnsi="Times New Roman" w:cs="Times New Roman"/>
          <w:sz w:val="20"/>
          <w:szCs w:val="20"/>
        </w:rPr>
        <w:t xml:space="preserve"> </w:t>
      </w:r>
      <w:r w:rsidRPr="00BA35FF">
        <w:rPr>
          <w:rFonts w:ascii="Times New Roman" w:hAnsi="Times New Roman" w:cs="Times New Roman"/>
          <w:sz w:val="20"/>
          <w:szCs w:val="20"/>
        </w:rPr>
        <w:t xml:space="preserve">manufacturing interval between apheresis and </w:t>
      </w:r>
      <w:r w:rsidR="00802A74" w:rsidRPr="00BA35FF">
        <w:rPr>
          <w:rFonts w:ascii="Times New Roman" w:hAnsi="Times New Roman" w:cs="Times New Roman"/>
          <w:sz w:val="20"/>
          <w:szCs w:val="20"/>
        </w:rPr>
        <w:t xml:space="preserve">lymphodepletion </w:t>
      </w:r>
      <w:r w:rsidR="00A21160" w:rsidRPr="00BA35FF">
        <w:rPr>
          <w:rFonts w:ascii="Times New Roman" w:hAnsi="Times New Roman" w:cs="Times New Roman"/>
          <w:sz w:val="20"/>
          <w:szCs w:val="20"/>
        </w:rPr>
        <w:t>at the discretion of the treating physician</w:t>
      </w:r>
      <w:r w:rsidRPr="00BA35FF">
        <w:rPr>
          <w:rFonts w:ascii="Times New Roman" w:hAnsi="Times New Roman" w:cs="Times New Roman"/>
          <w:sz w:val="20"/>
          <w:szCs w:val="20"/>
        </w:rPr>
        <w:t xml:space="preserve">. After bridging therapy, a </w:t>
      </w:r>
      <w:r w:rsidR="002C40F5" w:rsidRPr="00BA35FF">
        <w:rPr>
          <w:rFonts w:ascii="Times New Roman" w:hAnsi="Times New Roman" w:cs="Times New Roman"/>
          <w:sz w:val="20"/>
          <w:szCs w:val="20"/>
        </w:rPr>
        <w:t>EMD</w:t>
      </w:r>
      <w:r w:rsidRPr="00BA35FF">
        <w:rPr>
          <w:rFonts w:ascii="Times New Roman" w:hAnsi="Times New Roman" w:cs="Times New Roman"/>
          <w:sz w:val="20"/>
          <w:szCs w:val="20"/>
        </w:rPr>
        <w:t xml:space="preserve"> re-assessment is</w:t>
      </w:r>
      <w:r w:rsidR="002C40F5" w:rsidRPr="00BA35FF">
        <w:rPr>
          <w:rFonts w:ascii="Times New Roman" w:hAnsi="Times New Roman" w:cs="Times New Roman"/>
          <w:sz w:val="20"/>
          <w:szCs w:val="20"/>
        </w:rPr>
        <w:t xml:space="preserve"> </w:t>
      </w:r>
      <w:r w:rsidRPr="00BA35FF">
        <w:rPr>
          <w:rFonts w:ascii="Times New Roman" w:hAnsi="Times New Roman" w:cs="Times New Roman"/>
          <w:sz w:val="20"/>
          <w:szCs w:val="20"/>
        </w:rPr>
        <w:t xml:space="preserve">required after bridging therapy, and before CAR T-cell infusion. Procedures are demonstrated in </w:t>
      </w:r>
      <w:r w:rsidR="00291EAE" w:rsidRPr="00BA35FF">
        <w:rPr>
          <w:rFonts w:ascii="Times New Roman" w:hAnsi="Times New Roman" w:cs="Times New Roman"/>
          <w:sz w:val="20"/>
          <w:szCs w:val="20"/>
        </w:rPr>
        <w:t>f</w:t>
      </w:r>
      <w:r w:rsidRPr="00BA35FF">
        <w:rPr>
          <w:rFonts w:ascii="Times New Roman" w:hAnsi="Times New Roman" w:cs="Times New Roman"/>
          <w:sz w:val="20"/>
          <w:szCs w:val="20"/>
        </w:rPr>
        <w:t>igure 1.</w:t>
      </w:r>
    </w:p>
    <w:p w14:paraId="12A66462" w14:textId="77777777" w:rsidR="00582487" w:rsidRPr="00BA35FF" w:rsidRDefault="00582487" w:rsidP="00F11C54">
      <w:pPr>
        <w:ind w:left="1440"/>
        <w:rPr>
          <w:rFonts w:ascii="Times New Roman" w:hAnsi="Times New Roman" w:cs="Times New Roman"/>
          <w:sz w:val="20"/>
          <w:szCs w:val="20"/>
        </w:rPr>
      </w:pPr>
      <w:r w:rsidRPr="00BA35FF">
        <w:rPr>
          <w:rFonts w:ascii="Times New Roman" w:hAnsi="Times New Roman" w:cs="Times New Roman"/>
          <w:noProof/>
          <w:sz w:val="20"/>
          <w:szCs w:val="20"/>
        </w:rPr>
        <w:drawing>
          <wp:inline distT="0" distB="0" distL="0" distR="0" wp14:anchorId="5F864FDF" wp14:editId="645CB78F">
            <wp:extent cx="5081016" cy="956945"/>
            <wp:effectExtent l="0" t="0" r="5715" b="0"/>
            <wp:docPr id="9114596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459610" name="图片 9114596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09621" cy="962332"/>
                    </a:xfrm>
                    <a:prstGeom prst="rect">
                      <a:avLst/>
                    </a:prstGeom>
                  </pic:spPr>
                </pic:pic>
              </a:graphicData>
            </a:graphic>
          </wp:inline>
        </w:drawing>
      </w:r>
    </w:p>
    <w:p w14:paraId="2CB357A8" w14:textId="42E0A70D" w:rsidR="008C587C" w:rsidRPr="00BA35FF" w:rsidRDefault="003645ED" w:rsidP="00F11C54">
      <w:pPr>
        <w:jc w:val="center"/>
        <w:rPr>
          <w:rFonts w:ascii="Times New Roman" w:hAnsi="Times New Roman" w:cs="Times New Roman"/>
          <w:b/>
          <w:bCs/>
          <w:sz w:val="20"/>
          <w:szCs w:val="20"/>
        </w:rPr>
      </w:pPr>
      <w:r w:rsidRPr="00BA35FF">
        <w:rPr>
          <w:rFonts w:ascii="Times New Roman" w:hAnsi="Times New Roman" w:cs="Times New Roman"/>
          <w:b/>
          <w:bCs/>
          <w:sz w:val="20"/>
          <w:szCs w:val="20"/>
        </w:rPr>
        <w:t>F</w:t>
      </w:r>
      <w:r w:rsidR="000661BA" w:rsidRPr="00BA35FF">
        <w:rPr>
          <w:rFonts w:ascii="Times New Roman" w:hAnsi="Times New Roman" w:cs="Times New Roman"/>
          <w:b/>
          <w:bCs/>
          <w:sz w:val="20"/>
          <w:szCs w:val="20"/>
        </w:rPr>
        <w:t>igure 1. Schematic diagram of study procedures.</w:t>
      </w:r>
    </w:p>
    <w:p w14:paraId="1DBA259A" w14:textId="21B06683" w:rsidR="00091F0D" w:rsidRPr="00BA35FF" w:rsidRDefault="0026690F" w:rsidP="002C5949">
      <w:pPr>
        <w:rPr>
          <w:rFonts w:ascii="Times New Roman" w:hAnsi="Times New Roman" w:cs="Times New Roman"/>
          <w:sz w:val="20"/>
          <w:szCs w:val="20"/>
        </w:rPr>
      </w:pPr>
      <w:r w:rsidRPr="00BA35FF">
        <w:rPr>
          <w:rFonts w:ascii="Times New Roman" w:hAnsi="Times New Roman" w:cs="Times New Roman"/>
          <w:sz w:val="20"/>
          <w:szCs w:val="20"/>
        </w:rPr>
        <w:t xml:space="preserve">CAR T cells are infused two days after the end of lymphodepletion chemotherapy. </w:t>
      </w:r>
      <w:r w:rsidR="00526172" w:rsidRPr="00BA35FF">
        <w:rPr>
          <w:rFonts w:ascii="Times New Roman" w:hAnsi="Times New Roman" w:cs="Times New Roman"/>
          <w:sz w:val="20"/>
          <w:szCs w:val="20"/>
        </w:rPr>
        <w:t>Patients received sequential anti-BCMA and anti-CD19 CAR T cell</w:t>
      </w:r>
      <w:r w:rsidR="002C5949">
        <w:rPr>
          <w:rFonts w:ascii="Times New Roman" w:hAnsi="Times New Roman" w:cs="Times New Roman" w:hint="eastAsia"/>
          <w:sz w:val="20"/>
          <w:szCs w:val="20"/>
        </w:rPr>
        <w:t>s</w:t>
      </w:r>
      <w:r w:rsidR="002C5949" w:rsidRPr="002C5949">
        <w:rPr>
          <w:rFonts w:ascii="Times New Roman" w:hAnsi="Times New Roman" w:cs="Times New Roman"/>
          <w:sz w:val="20"/>
          <w:szCs w:val="20"/>
        </w:rPr>
        <w:t xml:space="preserve"> at a dose</w:t>
      </w:r>
      <w:r w:rsidR="002C5949">
        <w:rPr>
          <w:rFonts w:ascii="Times New Roman" w:hAnsi="Times New Roman" w:cs="Times New Roman"/>
          <w:sz w:val="20"/>
          <w:szCs w:val="20"/>
        </w:rPr>
        <w:t xml:space="preserve"> </w:t>
      </w:r>
      <w:r w:rsidR="002C5949" w:rsidRPr="002C5949">
        <w:rPr>
          <w:rFonts w:ascii="Times New Roman" w:hAnsi="Times New Roman" w:cs="Times New Roman"/>
          <w:sz w:val="20"/>
          <w:szCs w:val="20"/>
        </w:rPr>
        <w:t xml:space="preserve">of 1 </w:t>
      </w:r>
      <w:r w:rsidR="002C5949">
        <w:rPr>
          <w:rFonts w:ascii="Times New Roman" w:hAnsi="Times New Roman" w:cs="Times New Roman" w:hint="eastAsia"/>
          <w:sz w:val="20"/>
          <w:szCs w:val="20"/>
        </w:rPr>
        <w:t>×</w:t>
      </w:r>
      <w:r w:rsidR="002C5949" w:rsidRPr="002C5949">
        <w:rPr>
          <w:rFonts w:ascii="Times New Roman" w:hAnsi="Times New Roman" w:cs="Times New Roman"/>
          <w:sz w:val="20"/>
          <w:szCs w:val="20"/>
        </w:rPr>
        <w:t xml:space="preserve"> 10</w:t>
      </w:r>
      <w:r w:rsidR="002C5949" w:rsidRPr="002C5949">
        <w:rPr>
          <w:rFonts w:ascii="Times New Roman" w:hAnsi="Times New Roman" w:cs="Times New Roman"/>
          <w:sz w:val="20"/>
          <w:szCs w:val="20"/>
          <w:vertAlign w:val="superscript"/>
        </w:rPr>
        <w:t>6</w:t>
      </w:r>
      <w:r w:rsidR="002C5949" w:rsidRPr="002C5949">
        <w:rPr>
          <w:rFonts w:ascii="Times New Roman" w:hAnsi="Times New Roman" w:cs="Times New Roman"/>
          <w:sz w:val="20"/>
          <w:szCs w:val="20"/>
        </w:rPr>
        <w:t xml:space="preserve"> cells/kg </w:t>
      </w:r>
      <w:r w:rsidR="00CA5EF4" w:rsidRPr="00BA35FF">
        <w:rPr>
          <w:rFonts w:ascii="Times New Roman" w:hAnsi="Times New Roman" w:cs="Times New Roman"/>
          <w:sz w:val="20"/>
          <w:szCs w:val="20"/>
        </w:rPr>
        <w:t>on day 0</w:t>
      </w:r>
      <w:r w:rsidR="00D703AC" w:rsidRPr="00BA35FF">
        <w:rPr>
          <w:rFonts w:ascii="Times New Roman" w:hAnsi="Times New Roman" w:cs="Times New Roman"/>
          <w:sz w:val="20"/>
          <w:szCs w:val="20"/>
        </w:rPr>
        <w:t>. During the</w:t>
      </w:r>
      <w:r w:rsidR="00CA5EF4" w:rsidRPr="00BA35FF">
        <w:rPr>
          <w:rFonts w:ascii="Times New Roman" w:hAnsi="Times New Roman" w:cs="Times New Roman"/>
          <w:sz w:val="20"/>
          <w:szCs w:val="20"/>
        </w:rPr>
        <w:t xml:space="preserve"> </w:t>
      </w:r>
      <w:r w:rsidR="00D703AC" w:rsidRPr="00BA35FF">
        <w:rPr>
          <w:rFonts w:ascii="Times New Roman" w:hAnsi="Times New Roman" w:cs="Times New Roman"/>
          <w:sz w:val="20"/>
          <w:szCs w:val="20"/>
        </w:rPr>
        <w:t>entire infusion process, the patient's vital signs should be closely monitored.</w:t>
      </w:r>
      <w:r w:rsidR="00CA5EF4" w:rsidRPr="00BA35FF">
        <w:rPr>
          <w:rFonts w:ascii="Times New Roman" w:hAnsi="Times New Roman" w:cs="Times New Roman"/>
          <w:sz w:val="20"/>
          <w:szCs w:val="20"/>
        </w:rPr>
        <w:t xml:space="preserve"> </w:t>
      </w:r>
      <w:r w:rsidR="00D703AC" w:rsidRPr="00BA35FF">
        <w:rPr>
          <w:rFonts w:ascii="Times New Roman" w:hAnsi="Times New Roman" w:cs="Times New Roman"/>
          <w:sz w:val="20"/>
          <w:szCs w:val="20"/>
        </w:rPr>
        <w:t>30 to 60 minutes before CAR T-cell infusion, patients are given 325 to 650 mg</w:t>
      </w:r>
      <w:r w:rsidR="00CA5EF4" w:rsidRPr="00BA35FF">
        <w:rPr>
          <w:rFonts w:ascii="Times New Roman" w:hAnsi="Times New Roman" w:cs="Times New Roman"/>
          <w:sz w:val="20"/>
          <w:szCs w:val="20"/>
        </w:rPr>
        <w:t xml:space="preserve"> </w:t>
      </w:r>
      <w:r w:rsidR="00D703AC" w:rsidRPr="00BA35FF">
        <w:rPr>
          <w:rFonts w:ascii="Times New Roman" w:hAnsi="Times New Roman" w:cs="Times New Roman"/>
          <w:sz w:val="20"/>
          <w:szCs w:val="20"/>
        </w:rPr>
        <w:t>of acetaminophen to prevent infusion-related</w:t>
      </w:r>
      <w:r w:rsidR="00CA5EF4" w:rsidRPr="00BA35FF">
        <w:rPr>
          <w:rFonts w:ascii="Times New Roman" w:hAnsi="Times New Roman" w:cs="Times New Roman"/>
          <w:sz w:val="20"/>
          <w:szCs w:val="20"/>
        </w:rPr>
        <w:t xml:space="preserve"> </w:t>
      </w:r>
      <w:r w:rsidR="00D703AC" w:rsidRPr="00BA35FF">
        <w:rPr>
          <w:rFonts w:ascii="Times New Roman" w:hAnsi="Times New Roman" w:cs="Times New Roman"/>
          <w:sz w:val="20"/>
          <w:szCs w:val="20"/>
        </w:rPr>
        <w:t>reactions.</w:t>
      </w:r>
    </w:p>
    <w:p w14:paraId="09415439" w14:textId="6C6F4787" w:rsidR="00F1698A" w:rsidRPr="00BA35FF" w:rsidRDefault="00F1698A" w:rsidP="00F45D82">
      <w:pPr>
        <w:rPr>
          <w:rFonts w:ascii="Times New Roman" w:hAnsi="Times New Roman" w:cs="Times New Roman"/>
          <w:sz w:val="20"/>
          <w:szCs w:val="20"/>
        </w:rPr>
      </w:pPr>
      <w:r w:rsidRPr="00BA35FF">
        <w:rPr>
          <w:rFonts w:ascii="Times New Roman" w:hAnsi="Times New Roman" w:cs="Times New Roman"/>
          <w:sz w:val="20"/>
          <w:szCs w:val="20"/>
        </w:rPr>
        <w:t xml:space="preserve">The response was assessed according to </w:t>
      </w:r>
      <w:r w:rsidR="005D3738" w:rsidRPr="00BA35FF">
        <w:rPr>
          <w:rFonts w:ascii="Times New Roman" w:hAnsi="Times New Roman" w:cs="Times New Roman"/>
          <w:sz w:val="20"/>
          <w:szCs w:val="20"/>
        </w:rPr>
        <w:t>the International Myeloma Working Group (IMWG) criteria</w:t>
      </w:r>
      <w:r w:rsidR="002C5949">
        <w:rPr>
          <w:rFonts w:ascii="Times New Roman" w:hAnsi="Times New Roman" w:cs="Times New Roman"/>
          <w:sz w:val="20"/>
          <w:szCs w:val="20"/>
        </w:rPr>
        <w:t xml:space="preserve"> (</w:t>
      </w:r>
      <w:r w:rsidR="00B4059B">
        <w:rPr>
          <w:rFonts w:ascii="Times New Roman" w:hAnsi="Times New Roman" w:cs="Times New Roman" w:hint="eastAsia"/>
          <w:sz w:val="20"/>
          <w:szCs w:val="20"/>
        </w:rPr>
        <w:t>9</w:t>
      </w:r>
      <w:r w:rsidR="002C5949">
        <w:rPr>
          <w:rFonts w:ascii="Times New Roman" w:hAnsi="Times New Roman" w:cs="Times New Roman"/>
          <w:sz w:val="20"/>
          <w:szCs w:val="20"/>
        </w:rPr>
        <w:t>).</w:t>
      </w:r>
      <w:r w:rsidRPr="00BA35FF">
        <w:rPr>
          <w:rFonts w:ascii="Times New Roman" w:hAnsi="Times New Roman" w:cs="Times New Roman"/>
          <w:sz w:val="20"/>
          <w:szCs w:val="20"/>
        </w:rPr>
        <w:t xml:space="preserve"> Re-evaluation of the response was performed two weeks, 1 month, 2</w:t>
      </w:r>
      <w:r w:rsidR="00F742F2" w:rsidRPr="00BA35FF">
        <w:rPr>
          <w:rFonts w:ascii="Times New Roman" w:hAnsi="Times New Roman" w:cs="Times New Roman"/>
          <w:sz w:val="20"/>
          <w:szCs w:val="20"/>
        </w:rPr>
        <w:t xml:space="preserve"> </w:t>
      </w:r>
      <w:r w:rsidRPr="00BA35FF">
        <w:rPr>
          <w:rFonts w:ascii="Times New Roman" w:hAnsi="Times New Roman" w:cs="Times New Roman"/>
          <w:sz w:val="20"/>
          <w:szCs w:val="20"/>
        </w:rPr>
        <w:t xml:space="preserve">months, 3 months, 6 months, and one year after CAR T-cell infusion. </w:t>
      </w:r>
      <w:r w:rsidR="00E805FF" w:rsidRPr="00BA35FF">
        <w:rPr>
          <w:rFonts w:ascii="Times New Roman" w:hAnsi="Times New Roman" w:cs="Times New Roman"/>
          <w:sz w:val="20"/>
          <w:szCs w:val="20"/>
        </w:rPr>
        <w:t>Patients were followed up for analysis of progression and survival outcomes to the data cutoff of May 1, 2023</w:t>
      </w:r>
      <w:r w:rsidRPr="00BA35FF">
        <w:rPr>
          <w:rFonts w:ascii="Times New Roman" w:hAnsi="Times New Roman" w:cs="Times New Roman"/>
          <w:sz w:val="20"/>
          <w:szCs w:val="20"/>
        </w:rPr>
        <w:t>. We collected</w:t>
      </w:r>
      <w:r w:rsidR="00F742F2" w:rsidRPr="00BA35FF">
        <w:rPr>
          <w:rFonts w:ascii="Times New Roman" w:hAnsi="Times New Roman" w:cs="Times New Roman"/>
          <w:sz w:val="20"/>
          <w:szCs w:val="20"/>
        </w:rPr>
        <w:t xml:space="preserve"> </w:t>
      </w:r>
      <w:r w:rsidRPr="00BA35FF">
        <w:rPr>
          <w:rFonts w:ascii="Times New Roman" w:hAnsi="Times New Roman" w:cs="Times New Roman"/>
          <w:sz w:val="20"/>
          <w:szCs w:val="20"/>
        </w:rPr>
        <w:t>clinical data regarding general information at enrollment, clinical</w:t>
      </w:r>
      <w:r w:rsidR="00F742F2" w:rsidRPr="00BA35FF">
        <w:rPr>
          <w:rFonts w:ascii="Times New Roman" w:hAnsi="Times New Roman" w:cs="Times New Roman"/>
          <w:sz w:val="20"/>
          <w:szCs w:val="20"/>
        </w:rPr>
        <w:t xml:space="preserve"> </w:t>
      </w:r>
      <w:r w:rsidRPr="00BA35FF">
        <w:rPr>
          <w:rFonts w:ascii="Times New Roman" w:hAnsi="Times New Roman" w:cs="Times New Roman"/>
          <w:sz w:val="20"/>
          <w:szCs w:val="20"/>
        </w:rPr>
        <w:t>manifestations, laboratory examinations and diagnostic imaging at diagnosis,</w:t>
      </w:r>
      <w:r w:rsidR="00F742F2" w:rsidRPr="00BA35FF">
        <w:rPr>
          <w:rFonts w:ascii="Times New Roman" w:hAnsi="Times New Roman" w:cs="Times New Roman"/>
          <w:sz w:val="20"/>
          <w:szCs w:val="20"/>
        </w:rPr>
        <w:t xml:space="preserve"> </w:t>
      </w:r>
      <w:r w:rsidRPr="00BA35FF">
        <w:rPr>
          <w:rFonts w:ascii="Times New Roman" w:hAnsi="Times New Roman" w:cs="Times New Roman"/>
          <w:sz w:val="20"/>
          <w:szCs w:val="20"/>
        </w:rPr>
        <w:t xml:space="preserve">treatment, and follow-up. </w:t>
      </w:r>
      <w:r w:rsidR="00F742F2" w:rsidRPr="00BA35FF">
        <w:rPr>
          <w:rFonts w:ascii="Times New Roman" w:hAnsi="Times New Roman" w:cs="Times New Roman"/>
          <w:sz w:val="20"/>
          <w:szCs w:val="20"/>
        </w:rPr>
        <w:t xml:space="preserve">Assessment of EMD included imaging techniques </w:t>
      </w:r>
      <w:r w:rsidR="005578C6" w:rsidRPr="00BA35FF">
        <w:rPr>
          <w:rFonts w:ascii="Times New Roman" w:hAnsi="Times New Roman" w:cs="Times New Roman"/>
          <w:sz w:val="20"/>
          <w:szCs w:val="20"/>
        </w:rPr>
        <w:t>(</w:t>
      </w:r>
      <w:r w:rsidR="00F742F2" w:rsidRPr="00BA35FF">
        <w:rPr>
          <w:rFonts w:ascii="Times New Roman" w:hAnsi="Times New Roman" w:cs="Times New Roman"/>
          <w:sz w:val="20"/>
          <w:szCs w:val="20"/>
        </w:rPr>
        <w:t xml:space="preserve">MRI, CT, or </w:t>
      </w:r>
      <w:r w:rsidR="006A5330" w:rsidRPr="00BA35FF">
        <w:rPr>
          <w:rFonts w:ascii="Times New Roman" w:hAnsi="Times New Roman" w:cs="Times New Roman"/>
          <w:sz w:val="20"/>
          <w:szCs w:val="20"/>
          <w:vertAlign w:val="superscript"/>
        </w:rPr>
        <w:t>18</w:t>
      </w:r>
      <w:r w:rsidR="006A5330" w:rsidRPr="00BA35FF">
        <w:rPr>
          <w:rFonts w:ascii="Times New Roman" w:hAnsi="Times New Roman" w:cs="Times New Roman"/>
          <w:sz w:val="20"/>
          <w:szCs w:val="20"/>
        </w:rPr>
        <w:t xml:space="preserve">F-FDG </w:t>
      </w:r>
      <w:r w:rsidR="00F742F2" w:rsidRPr="00BA35FF">
        <w:rPr>
          <w:rFonts w:ascii="Times New Roman" w:hAnsi="Times New Roman" w:cs="Times New Roman"/>
          <w:sz w:val="20"/>
          <w:szCs w:val="20"/>
        </w:rPr>
        <w:t>PET-CT</w:t>
      </w:r>
      <w:r w:rsidR="005578C6" w:rsidRPr="00BA35FF">
        <w:rPr>
          <w:rFonts w:ascii="Times New Roman" w:hAnsi="Times New Roman" w:cs="Times New Roman"/>
          <w:sz w:val="20"/>
          <w:szCs w:val="20"/>
        </w:rPr>
        <w:t>)</w:t>
      </w:r>
      <w:r w:rsidR="00F742F2" w:rsidRPr="00BA35FF">
        <w:rPr>
          <w:rFonts w:ascii="Times New Roman" w:hAnsi="Times New Roman" w:cs="Times New Roman"/>
          <w:sz w:val="20"/>
          <w:szCs w:val="20"/>
        </w:rPr>
        <w:t>, physical examination, and biopsy of involved tissue</w:t>
      </w:r>
      <w:r w:rsidR="005C1698" w:rsidRPr="00BA35FF">
        <w:rPr>
          <w:rFonts w:ascii="Times New Roman" w:hAnsi="Times New Roman" w:cs="Times New Roman"/>
          <w:sz w:val="20"/>
          <w:szCs w:val="20"/>
        </w:rPr>
        <w:t>s</w:t>
      </w:r>
      <w:r w:rsidR="00F742F2" w:rsidRPr="00BA35FF">
        <w:rPr>
          <w:rFonts w:ascii="Times New Roman" w:hAnsi="Times New Roman" w:cs="Times New Roman"/>
          <w:sz w:val="20"/>
          <w:szCs w:val="20"/>
        </w:rPr>
        <w:t xml:space="preserve"> for pathological examination when necessary</w:t>
      </w:r>
      <w:r w:rsidRPr="00BA35FF">
        <w:rPr>
          <w:rFonts w:ascii="Times New Roman" w:hAnsi="Times New Roman" w:cs="Times New Roman"/>
          <w:sz w:val="20"/>
          <w:szCs w:val="20"/>
        </w:rPr>
        <w:t>. Patients should be reassessed and given salvage therapy under</w:t>
      </w:r>
      <w:r w:rsidR="00F742F2" w:rsidRPr="00BA35FF">
        <w:rPr>
          <w:rFonts w:ascii="Times New Roman" w:hAnsi="Times New Roman" w:cs="Times New Roman"/>
          <w:sz w:val="20"/>
          <w:szCs w:val="20"/>
        </w:rPr>
        <w:t xml:space="preserve"> </w:t>
      </w:r>
      <w:r w:rsidRPr="00BA35FF">
        <w:rPr>
          <w:rFonts w:ascii="Times New Roman" w:hAnsi="Times New Roman" w:cs="Times New Roman"/>
          <w:sz w:val="20"/>
          <w:szCs w:val="20"/>
        </w:rPr>
        <w:t>the condition of disease progression or relapse at any time.</w:t>
      </w:r>
    </w:p>
    <w:p w14:paraId="1173F04F" w14:textId="1557CAA3" w:rsidR="00E805FF" w:rsidRPr="00BA35FF" w:rsidRDefault="00352995" w:rsidP="00F45D82">
      <w:pPr>
        <w:rPr>
          <w:rFonts w:ascii="Times New Roman" w:hAnsi="Times New Roman" w:cs="Times New Roman"/>
          <w:sz w:val="20"/>
          <w:szCs w:val="20"/>
        </w:rPr>
      </w:pPr>
      <w:r w:rsidRPr="00BA35FF">
        <w:rPr>
          <w:rFonts w:ascii="Times New Roman" w:hAnsi="Times New Roman" w:cs="Times New Roman"/>
          <w:sz w:val="20"/>
          <w:szCs w:val="20"/>
        </w:rPr>
        <w:t xml:space="preserve">The </w:t>
      </w:r>
      <w:r w:rsidR="008868A3" w:rsidRPr="00BA35FF">
        <w:rPr>
          <w:rFonts w:ascii="Times New Roman" w:hAnsi="Times New Roman" w:cs="Times New Roman"/>
          <w:sz w:val="20"/>
          <w:szCs w:val="20"/>
        </w:rPr>
        <w:t xml:space="preserve">metabolic tumor volume in the whole body (WB MTV) determined by </w:t>
      </w:r>
      <w:r w:rsidR="008868A3" w:rsidRPr="00BA35FF">
        <w:rPr>
          <w:rFonts w:ascii="Times New Roman" w:hAnsi="Times New Roman" w:cs="Times New Roman"/>
          <w:sz w:val="20"/>
          <w:szCs w:val="20"/>
          <w:vertAlign w:val="superscript"/>
        </w:rPr>
        <w:t>18</w:t>
      </w:r>
      <w:r w:rsidR="008868A3" w:rsidRPr="00BA35FF">
        <w:rPr>
          <w:rFonts w:ascii="Times New Roman" w:hAnsi="Times New Roman" w:cs="Times New Roman"/>
          <w:sz w:val="20"/>
          <w:szCs w:val="20"/>
        </w:rPr>
        <w:t xml:space="preserve">F-FDG PET/CT was used to assess </w:t>
      </w:r>
      <w:r w:rsidR="0020488E" w:rsidRPr="00BA35FF">
        <w:rPr>
          <w:rFonts w:ascii="Times New Roman" w:hAnsi="Times New Roman" w:cs="Times New Roman"/>
          <w:sz w:val="20"/>
          <w:szCs w:val="20"/>
        </w:rPr>
        <w:t>extramedullary disease burden</w:t>
      </w:r>
      <w:r w:rsidR="003231F5" w:rsidRPr="00BA35FF">
        <w:rPr>
          <w:rFonts w:ascii="Times New Roman" w:hAnsi="Times New Roman" w:cs="Times New Roman"/>
          <w:sz w:val="20"/>
          <w:szCs w:val="20"/>
        </w:rPr>
        <w:t xml:space="preserve"> </w:t>
      </w:r>
      <w:r w:rsidR="007F743C" w:rsidRPr="00BA35FF">
        <w:rPr>
          <w:rFonts w:ascii="Times New Roman" w:hAnsi="Times New Roman" w:cs="Times New Roman"/>
          <w:sz w:val="20"/>
          <w:szCs w:val="20"/>
        </w:rPr>
        <w:t xml:space="preserve">at screening </w:t>
      </w:r>
      <w:r w:rsidR="003231F5" w:rsidRPr="00BA35FF">
        <w:rPr>
          <w:rFonts w:ascii="Times New Roman" w:hAnsi="Times New Roman" w:cs="Times New Roman"/>
          <w:sz w:val="20"/>
          <w:szCs w:val="20"/>
        </w:rPr>
        <w:t>based on imaging</w:t>
      </w:r>
      <w:r w:rsidR="00B4059B">
        <w:rPr>
          <w:rFonts w:ascii="Times New Roman" w:hAnsi="Times New Roman" w:cs="Times New Roman" w:hint="eastAsia"/>
          <w:sz w:val="20"/>
          <w:szCs w:val="20"/>
        </w:rPr>
        <w:t xml:space="preserve"> (10)</w:t>
      </w:r>
      <w:r w:rsidR="00526172" w:rsidRPr="00BA35FF">
        <w:rPr>
          <w:rFonts w:ascii="Times New Roman" w:hAnsi="Times New Roman" w:cs="Times New Roman"/>
          <w:sz w:val="20"/>
          <w:szCs w:val="20"/>
        </w:rPr>
        <w:t>.</w:t>
      </w:r>
      <w:r w:rsidR="0020488E" w:rsidRPr="00BA35FF">
        <w:rPr>
          <w:rFonts w:ascii="Times New Roman" w:hAnsi="Times New Roman" w:cs="Times New Roman"/>
          <w:sz w:val="20"/>
          <w:szCs w:val="20"/>
        </w:rPr>
        <w:t xml:space="preserve"> </w:t>
      </w:r>
      <w:r w:rsidR="009169EE" w:rsidRPr="00BA35FF">
        <w:rPr>
          <w:rFonts w:ascii="Times New Roman" w:hAnsi="Times New Roman" w:cs="Times New Roman"/>
          <w:sz w:val="20"/>
          <w:szCs w:val="20"/>
        </w:rPr>
        <w:t xml:space="preserve">The MTV of each lesion was calculated using an automated contouring program based on the standardized uptake value and developed with a threshold of 40% of the maximum standardized uptake value. The WB MTV of each patient was defined as the sum of metabolic volume of all focal lesions. </w:t>
      </w:r>
    </w:p>
    <w:p w14:paraId="45510B1B" w14:textId="62CC45CD" w:rsidR="00F742F2" w:rsidRPr="00714243" w:rsidRDefault="00714243" w:rsidP="00714243">
      <w:pPr>
        <w:pStyle w:val="3"/>
        <w:numPr>
          <w:ilvl w:val="0"/>
          <w:numId w:val="0"/>
        </w:numPr>
        <w:ind w:left="360" w:hanging="360"/>
        <w:jc w:val="both"/>
        <w:rPr>
          <w:rFonts w:ascii="Times New Roman" w:hAnsi="Times New Roman" w:cs="Times New Roman"/>
          <w:sz w:val="20"/>
          <w:szCs w:val="20"/>
        </w:rPr>
      </w:pPr>
      <w:bookmarkStart w:id="10" w:name="_Toc161257423"/>
      <w:r>
        <w:rPr>
          <w:rFonts w:ascii="Times New Roman" w:hAnsi="Times New Roman" w:cs="Times New Roman"/>
          <w:sz w:val="20"/>
          <w:szCs w:val="20"/>
        </w:rPr>
        <w:t>1.</w:t>
      </w:r>
      <w:r w:rsidR="00234E1A">
        <w:rPr>
          <w:rFonts w:ascii="Times New Roman" w:hAnsi="Times New Roman" w:cs="Times New Roman" w:hint="eastAsia"/>
          <w:sz w:val="20"/>
          <w:szCs w:val="20"/>
        </w:rPr>
        <w:t>5</w:t>
      </w:r>
      <w:r>
        <w:rPr>
          <w:rFonts w:ascii="Times New Roman" w:hAnsi="Times New Roman" w:cs="Times New Roman"/>
          <w:sz w:val="20"/>
          <w:szCs w:val="20"/>
        </w:rPr>
        <w:t xml:space="preserve"> </w:t>
      </w:r>
      <w:r w:rsidR="00F742F2" w:rsidRPr="00714243">
        <w:rPr>
          <w:rFonts w:ascii="Times New Roman" w:hAnsi="Times New Roman" w:cs="Times New Roman"/>
          <w:sz w:val="20"/>
          <w:szCs w:val="20"/>
        </w:rPr>
        <w:t>CAR T-cell manufacturing</w:t>
      </w:r>
      <w:bookmarkEnd w:id="10"/>
    </w:p>
    <w:p w14:paraId="5123F0EF" w14:textId="10B56B17" w:rsidR="0082664E" w:rsidRPr="00BA35FF" w:rsidRDefault="007A5A57" w:rsidP="00F45D82">
      <w:pPr>
        <w:rPr>
          <w:rFonts w:ascii="Times New Roman" w:hAnsi="Times New Roman" w:cs="Times New Roman"/>
          <w:sz w:val="20"/>
          <w:szCs w:val="20"/>
        </w:rPr>
      </w:pPr>
      <w:r w:rsidRPr="00BA35FF">
        <w:rPr>
          <w:rFonts w:ascii="Times New Roman" w:hAnsi="Times New Roman" w:cs="Times New Roman"/>
          <w:sz w:val="20"/>
          <w:szCs w:val="20"/>
        </w:rPr>
        <w:t>Chimeric antigen receptors targeting CD19</w:t>
      </w:r>
      <w:r w:rsidR="002C5949">
        <w:rPr>
          <w:rFonts w:ascii="Times New Roman" w:hAnsi="Times New Roman" w:cs="Times New Roman"/>
          <w:sz w:val="20"/>
          <w:szCs w:val="20"/>
        </w:rPr>
        <w:t xml:space="preserve"> and</w:t>
      </w:r>
      <w:r w:rsidR="006C03A0" w:rsidRPr="00BA35FF">
        <w:rPr>
          <w:rFonts w:ascii="Times New Roman" w:hAnsi="Times New Roman" w:cs="Times New Roman"/>
          <w:sz w:val="20"/>
          <w:szCs w:val="20"/>
        </w:rPr>
        <w:t xml:space="preserve"> </w:t>
      </w:r>
      <w:r w:rsidRPr="00BA35FF">
        <w:rPr>
          <w:rFonts w:ascii="Times New Roman" w:hAnsi="Times New Roman" w:cs="Times New Roman"/>
          <w:sz w:val="20"/>
          <w:szCs w:val="20"/>
        </w:rPr>
        <w:t>BCM</w:t>
      </w:r>
      <w:r w:rsidR="002C5949">
        <w:rPr>
          <w:rFonts w:ascii="Times New Roman" w:hAnsi="Times New Roman" w:cs="Times New Roman"/>
          <w:sz w:val="20"/>
          <w:szCs w:val="20"/>
        </w:rPr>
        <w:t>A</w:t>
      </w:r>
      <w:r w:rsidRPr="00BA35FF">
        <w:rPr>
          <w:rFonts w:ascii="Times New Roman" w:hAnsi="Times New Roman" w:cs="Times New Roman"/>
          <w:sz w:val="20"/>
          <w:szCs w:val="20"/>
        </w:rPr>
        <w:t xml:space="preserve"> were synthesized and subcloned into lentivirus expression vector Lenti-EF1a-puro. The expression vectors targeting CD19 lentivirus are as follows (</w:t>
      </w:r>
      <w:r w:rsidR="003645ED" w:rsidRPr="00BA35FF">
        <w:rPr>
          <w:rFonts w:ascii="Times New Roman" w:hAnsi="Times New Roman" w:cs="Times New Roman"/>
          <w:sz w:val="20"/>
          <w:szCs w:val="20"/>
        </w:rPr>
        <w:t>f</w:t>
      </w:r>
      <w:r w:rsidRPr="00BA35FF">
        <w:rPr>
          <w:rFonts w:ascii="Times New Roman" w:hAnsi="Times New Roman" w:cs="Times New Roman"/>
          <w:sz w:val="20"/>
          <w:szCs w:val="20"/>
        </w:rPr>
        <w:t>igure 2):</w:t>
      </w:r>
    </w:p>
    <w:p w14:paraId="6ADEF0C4" w14:textId="6284FFD4" w:rsidR="007A5A57" w:rsidRPr="00BA35FF" w:rsidRDefault="009C4ECB" w:rsidP="007C09E0">
      <w:pPr>
        <w:ind w:left="2160"/>
        <w:rPr>
          <w:rFonts w:ascii="Times New Roman" w:hAnsi="Times New Roman" w:cs="Times New Roman"/>
          <w:sz w:val="20"/>
          <w:szCs w:val="20"/>
        </w:rPr>
      </w:pPr>
      <w:r>
        <w:rPr>
          <w:noProof/>
        </w:rPr>
        <w:pict w14:anchorId="17D0AC15">
          <v:shapetype id="_x0000_t202" coordsize="21600,21600" o:spt="202" path="m,l,21600r21600,l21600,xe">
            <v:stroke joinstyle="miter"/>
            <v:path gradientshapeok="t" o:connecttype="rect"/>
          </v:shapetype>
          <v:shape id="文本框 3" o:spid="_x0000_s2052" type="#_x0000_t202" style="position:absolute;left:0;text-align:left;margin-left:176.05pt;margin-top:.45pt;width:42.55pt;height:2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" filled="f" stroked="f" strokeweight=".5pt">
            <v:textbox>
              <w:txbxContent>
                <w:p w14:paraId="1C41D71B" w14:textId="7937A571" w:rsidR="002C4C64" w:rsidRPr="002C4C64" w:rsidRDefault="002C4C64">
                  <w:pPr>
                    <w:rPr>
                      <w:rFonts w:ascii="Arial" w:hAnsi="Arial" w:cs="Arial"/>
                      <w:b/>
                      <w:bCs/>
                      <w:sz w:val="14"/>
                      <w:szCs w:val="14"/>
                    </w:rPr>
                  </w:pPr>
                  <w:r w:rsidRPr="002C4C64">
                    <w:rPr>
                      <w:rFonts w:ascii="Arial" w:hAnsi="Arial" w:cs="Arial"/>
                      <w:b/>
                      <w:bCs/>
                      <w:sz w:val="14"/>
                      <w:szCs w:val="14"/>
                    </w:rPr>
                    <w:t>CD19</w:t>
                  </w:r>
                </w:p>
              </w:txbxContent>
            </v:textbox>
          </v:shape>
        </w:pict>
      </w:r>
      <w:r w:rsidR="007A5A57" w:rsidRPr="00BA35FF">
        <w:rPr>
          <w:rFonts w:ascii="Times New Roman" w:hAnsi="Times New Roman" w:cs="Times New Roman"/>
          <w:noProof/>
          <w:sz w:val="20"/>
          <w:szCs w:val="20"/>
        </w:rPr>
        <w:drawing>
          <wp:inline distT="0" distB="0" distL="0" distR="0" wp14:anchorId="760E7302" wp14:editId="235EFBE1">
            <wp:extent cx="3816000" cy="1440000"/>
            <wp:effectExtent l="0" t="0" r="0" b="8255"/>
            <wp:docPr id="8402490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249047" name=""/>
                    <pic:cNvPicPr/>
                  </pic:nvPicPr>
                  <pic:blipFill>
                    <a:blip r:embed="rId9"/>
                    <a:stretch>
                      <a:fillRect/>
                    </a:stretch>
                  </pic:blipFill>
                  <pic:spPr>
                    <a:xfrm>
                      <a:off x="0" y="0"/>
                      <a:ext cx="3816000" cy="1440000"/>
                    </a:xfrm>
                    <a:prstGeom prst="rect">
                      <a:avLst/>
                    </a:prstGeom>
                  </pic:spPr>
                </pic:pic>
              </a:graphicData>
            </a:graphic>
          </wp:inline>
        </w:drawing>
      </w:r>
    </w:p>
    <w:p w14:paraId="3C89343C" w14:textId="07D81E89" w:rsidR="00F77965" w:rsidRPr="00BA35FF" w:rsidRDefault="000661BA" w:rsidP="007C09E0">
      <w:pPr>
        <w:jc w:val="center"/>
        <w:rPr>
          <w:rFonts w:ascii="Times New Roman" w:hAnsi="Times New Roman" w:cs="Times New Roman"/>
          <w:b/>
          <w:bCs/>
          <w:sz w:val="20"/>
          <w:szCs w:val="20"/>
        </w:rPr>
      </w:pPr>
      <w:r w:rsidRPr="00BA35FF">
        <w:rPr>
          <w:rFonts w:ascii="Times New Roman" w:hAnsi="Times New Roman" w:cs="Times New Roman"/>
          <w:b/>
          <w:bCs/>
          <w:sz w:val="20"/>
          <w:szCs w:val="20"/>
        </w:rPr>
        <w:t>Figure 2</w:t>
      </w:r>
      <w:r w:rsidR="00BC5D14" w:rsidRPr="00BA35FF">
        <w:rPr>
          <w:rFonts w:ascii="Times New Roman" w:hAnsi="Times New Roman" w:cs="Times New Roman"/>
          <w:b/>
          <w:bCs/>
          <w:sz w:val="20"/>
          <w:szCs w:val="20"/>
        </w:rPr>
        <w:t>.</w:t>
      </w:r>
      <w:r w:rsidRPr="00BA35FF">
        <w:rPr>
          <w:rFonts w:ascii="Times New Roman" w:hAnsi="Times New Roman" w:cs="Times New Roman"/>
          <w:b/>
          <w:bCs/>
          <w:sz w:val="20"/>
          <w:szCs w:val="20"/>
        </w:rPr>
        <w:t xml:space="preserve"> Structure of a targeted CD19 lentiviral expression vector</w:t>
      </w:r>
    </w:p>
    <w:p w14:paraId="5037C42C" w14:textId="77777777" w:rsidR="007A5A57" w:rsidRPr="00BA35FF" w:rsidRDefault="007A5A57" w:rsidP="00F45D82">
      <w:pPr>
        <w:rPr>
          <w:rFonts w:ascii="Times New Roman" w:hAnsi="Times New Roman" w:cs="Times New Roman"/>
          <w:sz w:val="20"/>
          <w:szCs w:val="20"/>
        </w:rPr>
      </w:pPr>
      <w:r w:rsidRPr="00BA35FF">
        <w:rPr>
          <w:rFonts w:ascii="Times New Roman" w:hAnsi="Times New Roman" w:cs="Times New Roman"/>
          <w:sz w:val="20"/>
          <w:szCs w:val="20"/>
        </w:rPr>
        <w:t xml:space="preserve">The </w:t>
      </w:r>
      <w:proofErr w:type="spellStart"/>
      <w:r w:rsidRPr="00BA35FF">
        <w:rPr>
          <w:rFonts w:ascii="Times New Roman" w:hAnsi="Times New Roman" w:cs="Times New Roman"/>
          <w:sz w:val="20"/>
          <w:szCs w:val="20"/>
        </w:rPr>
        <w:t>scFv</w:t>
      </w:r>
      <w:proofErr w:type="spellEnd"/>
      <w:r w:rsidRPr="00BA35FF">
        <w:rPr>
          <w:rFonts w:ascii="Times New Roman" w:hAnsi="Times New Roman" w:cs="Times New Roman"/>
          <w:sz w:val="20"/>
          <w:szCs w:val="20"/>
        </w:rPr>
        <w:t xml:space="preserve"> used in humanisedCD19-CAR-T removes the heterologous protein sequence, while retaining the affinity and specificity of the parent mouse antigen, reducing the</w:t>
      </w:r>
      <w:r w:rsidR="000661BA" w:rsidRPr="00BA35FF">
        <w:rPr>
          <w:rFonts w:ascii="Times New Roman" w:hAnsi="Times New Roman" w:cs="Times New Roman"/>
          <w:sz w:val="20"/>
          <w:szCs w:val="20"/>
        </w:rPr>
        <w:t xml:space="preserve"> </w:t>
      </w:r>
      <w:r w:rsidRPr="00BA35FF">
        <w:rPr>
          <w:rFonts w:ascii="Times New Roman" w:hAnsi="Times New Roman" w:cs="Times New Roman"/>
          <w:sz w:val="20"/>
          <w:szCs w:val="20"/>
        </w:rPr>
        <w:t>possibility of HAMA reaction to the lowest level and effectively prolonging CAR-T cells persistence in vivo.</w:t>
      </w:r>
    </w:p>
    <w:p w14:paraId="066D9C9C" w14:textId="16B5554B" w:rsidR="00836A78" w:rsidRPr="00BA35FF" w:rsidRDefault="00836A78" w:rsidP="00F45D82">
      <w:pPr>
        <w:rPr>
          <w:rFonts w:ascii="Times New Roman" w:hAnsi="Times New Roman" w:cs="Times New Roman"/>
          <w:sz w:val="20"/>
          <w:szCs w:val="20"/>
        </w:rPr>
      </w:pPr>
      <w:r w:rsidRPr="00BA35FF">
        <w:rPr>
          <w:rFonts w:ascii="Times New Roman" w:hAnsi="Times New Roman" w:cs="Times New Roman"/>
          <w:sz w:val="20"/>
          <w:szCs w:val="20"/>
        </w:rPr>
        <w:t>The expression vectors targeting BCMA lentivirus are as follows (</w:t>
      </w:r>
      <w:r w:rsidR="003645ED" w:rsidRPr="00BA35FF">
        <w:rPr>
          <w:rFonts w:ascii="Times New Roman" w:hAnsi="Times New Roman" w:cs="Times New Roman"/>
          <w:sz w:val="20"/>
          <w:szCs w:val="20"/>
        </w:rPr>
        <w:t>f</w:t>
      </w:r>
      <w:r w:rsidRPr="00BA35FF">
        <w:rPr>
          <w:rFonts w:ascii="Times New Roman" w:hAnsi="Times New Roman" w:cs="Times New Roman"/>
          <w:sz w:val="20"/>
          <w:szCs w:val="20"/>
        </w:rPr>
        <w:t>igure 3):</w:t>
      </w:r>
    </w:p>
    <w:p w14:paraId="361DD13B" w14:textId="77777777" w:rsidR="00836A78" w:rsidRPr="00BA35FF" w:rsidRDefault="00836A78" w:rsidP="007C09E0">
      <w:pPr>
        <w:ind w:left="2160"/>
        <w:rPr>
          <w:rFonts w:ascii="Times New Roman" w:hAnsi="Times New Roman" w:cs="Times New Roman"/>
          <w:sz w:val="20"/>
          <w:szCs w:val="20"/>
        </w:rPr>
      </w:pPr>
      <w:r w:rsidRPr="00BA35FF">
        <w:rPr>
          <w:rFonts w:ascii="Times New Roman" w:hAnsi="Times New Roman" w:cs="Times New Roman"/>
          <w:noProof/>
          <w:sz w:val="20"/>
          <w:szCs w:val="20"/>
        </w:rPr>
        <w:lastRenderedPageBreak/>
        <w:drawing>
          <wp:inline distT="0" distB="0" distL="0" distR="0" wp14:anchorId="0DF1ACCD" wp14:editId="0B7EE195">
            <wp:extent cx="3816000" cy="1911600"/>
            <wp:effectExtent l="0" t="0" r="0" b="0"/>
            <wp:docPr id="1335570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57055" name=""/>
                    <pic:cNvPicPr/>
                  </pic:nvPicPr>
                  <pic:blipFill rotWithShape="1">
                    <a:blip r:embed="rId10"/>
                    <a:srcRect l="3006" r="11406"/>
                    <a:stretch/>
                  </pic:blipFill>
                  <pic:spPr bwMode="auto">
                    <a:xfrm>
                      <a:off x="0" y="0"/>
                      <a:ext cx="3816000" cy="1911600"/>
                    </a:xfrm>
                    <a:prstGeom prst="rect">
                      <a:avLst/>
                    </a:prstGeom>
                    <a:ln>
                      <a:noFill/>
                    </a:ln>
                    <a:extLst>
                      <a:ext uri="{53640926-AAD7-44D8-BBD7-CCE9431645EC}">
                        <a14:shadowObscured xmlns:a14="http://schemas.microsoft.com/office/drawing/2010/main"/>
                      </a:ext>
                    </a:extLst>
                  </pic:spPr>
                </pic:pic>
              </a:graphicData>
            </a:graphic>
          </wp:inline>
        </w:drawing>
      </w:r>
    </w:p>
    <w:p w14:paraId="4D2244A6" w14:textId="2D0681A9" w:rsidR="00F77965" w:rsidRPr="00BA35FF" w:rsidRDefault="00836A78" w:rsidP="007C09E0">
      <w:pPr>
        <w:jc w:val="center"/>
        <w:rPr>
          <w:rFonts w:ascii="Times New Roman" w:hAnsi="Times New Roman" w:cs="Times New Roman"/>
          <w:sz w:val="20"/>
          <w:szCs w:val="20"/>
        </w:rPr>
      </w:pPr>
      <w:bookmarkStart w:id="11" w:name="_Toc145883273"/>
      <w:r w:rsidRPr="00BA35FF">
        <w:rPr>
          <w:rFonts w:ascii="Times New Roman" w:hAnsi="Times New Roman" w:cs="Times New Roman"/>
          <w:b/>
          <w:bCs/>
          <w:sz w:val="20"/>
          <w:szCs w:val="20"/>
        </w:rPr>
        <w:t>Figure 3</w:t>
      </w:r>
      <w:r w:rsidR="00BC5D14" w:rsidRPr="00BA35FF">
        <w:rPr>
          <w:rFonts w:ascii="Times New Roman" w:hAnsi="Times New Roman" w:cs="Times New Roman"/>
          <w:b/>
          <w:bCs/>
          <w:sz w:val="20"/>
          <w:szCs w:val="20"/>
        </w:rPr>
        <w:t>.</w:t>
      </w:r>
      <w:r w:rsidRPr="00BA35FF">
        <w:rPr>
          <w:rFonts w:ascii="Times New Roman" w:hAnsi="Times New Roman" w:cs="Times New Roman"/>
          <w:b/>
          <w:bCs/>
          <w:sz w:val="20"/>
          <w:szCs w:val="20"/>
        </w:rPr>
        <w:t xml:space="preserve"> Structure of a targeted BCMA lentiviral expression vector</w:t>
      </w:r>
      <w:bookmarkEnd w:id="11"/>
    </w:p>
    <w:p w14:paraId="3B190138" w14:textId="308CA1E0" w:rsidR="00524C43" w:rsidRPr="00BA35FF" w:rsidRDefault="00394D2E" w:rsidP="00F45D82">
      <w:pPr>
        <w:rPr>
          <w:rFonts w:ascii="Times New Roman" w:hAnsi="Times New Roman" w:cs="Times New Roman"/>
          <w:sz w:val="20"/>
          <w:szCs w:val="20"/>
        </w:rPr>
      </w:pPr>
      <w:r w:rsidRPr="00BA35FF">
        <w:rPr>
          <w:rFonts w:ascii="Times New Roman" w:hAnsi="Times New Roman" w:cs="Times New Roman"/>
          <w:sz w:val="20"/>
          <w:szCs w:val="20"/>
        </w:rPr>
        <w:t>PBMC was isolated from peripheral blood of patients and CD3</w:t>
      </w:r>
      <w:r w:rsidRPr="00BA35FF">
        <w:rPr>
          <w:rFonts w:ascii="Times New Roman" w:hAnsi="Times New Roman" w:cs="Times New Roman"/>
          <w:sz w:val="20"/>
          <w:szCs w:val="20"/>
          <w:vertAlign w:val="superscript"/>
        </w:rPr>
        <w:t>+</w:t>
      </w:r>
      <w:r w:rsidRPr="00BA35FF">
        <w:rPr>
          <w:rFonts w:ascii="Times New Roman" w:hAnsi="Times New Roman" w:cs="Times New Roman"/>
          <w:sz w:val="20"/>
          <w:szCs w:val="20"/>
        </w:rPr>
        <w:t xml:space="preserve"> T cells were separated by magnetic beads. After activation, T cells were infected with recombinant lentivirus </w:t>
      </w:r>
      <w:r w:rsidR="00E67799" w:rsidRPr="00BA35FF">
        <w:rPr>
          <w:rFonts w:ascii="Times New Roman" w:hAnsi="Times New Roman" w:cs="Times New Roman"/>
          <w:sz w:val="20"/>
          <w:szCs w:val="20"/>
        </w:rPr>
        <w:t>carrying anti-</w:t>
      </w:r>
      <w:r w:rsidRPr="00BA35FF">
        <w:rPr>
          <w:rFonts w:ascii="Times New Roman" w:hAnsi="Times New Roman" w:cs="Times New Roman"/>
          <w:sz w:val="20"/>
          <w:szCs w:val="20"/>
        </w:rPr>
        <w:t>BCMA</w:t>
      </w:r>
      <w:r w:rsidR="00E67799" w:rsidRPr="00BA35FF">
        <w:rPr>
          <w:rFonts w:ascii="Times New Roman" w:hAnsi="Times New Roman" w:cs="Times New Roman"/>
          <w:sz w:val="20"/>
          <w:szCs w:val="20"/>
        </w:rPr>
        <w:t xml:space="preserve"> CAR construct</w:t>
      </w:r>
      <w:r w:rsidRPr="00BA35FF">
        <w:rPr>
          <w:rFonts w:ascii="Times New Roman" w:hAnsi="Times New Roman" w:cs="Times New Roman"/>
          <w:sz w:val="20"/>
          <w:szCs w:val="20"/>
        </w:rPr>
        <w:t xml:space="preserve">, and CAR-T cells were expanded. The expression of </w:t>
      </w:r>
      <w:proofErr w:type="spellStart"/>
      <w:r w:rsidRPr="00BA35FF">
        <w:rPr>
          <w:rFonts w:ascii="Times New Roman" w:hAnsi="Times New Roman" w:cs="Times New Roman"/>
          <w:sz w:val="20"/>
          <w:szCs w:val="20"/>
        </w:rPr>
        <w:t>EGFRt</w:t>
      </w:r>
      <w:proofErr w:type="spellEnd"/>
      <w:r w:rsidRPr="00BA35FF">
        <w:rPr>
          <w:rFonts w:ascii="Times New Roman" w:hAnsi="Times New Roman" w:cs="Times New Roman"/>
          <w:sz w:val="20"/>
          <w:szCs w:val="20"/>
        </w:rPr>
        <w:t xml:space="preserve"> on the surface of recombinant CAR-T cells was detected by flow cytometry.</w:t>
      </w:r>
    </w:p>
    <w:p w14:paraId="3A291A93" w14:textId="77777777" w:rsidR="005A1A97" w:rsidRPr="00BA35FF" w:rsidRDefault="003B4377" w:rsidP="00F45D82">
      <w:pPr>
        <w:pStyle w:val="2"/>
        <w:jc w:val="both"/>
        <w:rPr>
          <w:rFonts w:cs="Times New Roman"/>
          <w:sz w:val="20"/>
          <w:szCs w:val="20"/>
        </w:rPr>
      </w:pPr>
      <w:bookmarkStart w:id="12" w:name="_Toc161257424"/>
      <w:r w:rsidRPr="00BA35FF">
        <w:rPr>
          <w:rFonts w:cs="Times New Roman"/>
          <w:sz w:val="20"/>
          <w:szCs w:val="20"/>
        </w:rPr>
        <w:t xml:space="preserve">2. </w:t>
      </w:r>
      <w:r w:rsidR="00CC3F52" w:rsidRPr="00BA35FF">
        <w:rPr>
          <w:rFonts w:cs="Times New Roman"/>
          <w:sz w:val="20"/>
          <w:szCs w:val="20"/>
        </w:rPr>
        <w:t>Assessment of BCMA expression pre- and post-infusion</w:t>
      </w:r>
      <w:bookmarkEnd w:id="12"/>
    </w:p>
    <w:p w14:paraId="55ED47DA" w14:textId="4ADACF59" w:rsidR="00E255EB" w:rsidRPr="00BA35FF" w:rsidRDefault="00E255EB" w:rsidP="00F45D82">
      <w:pPr>
        <w:rPr>
          <w:rFonts w:ascii="Times New Roman" w:hAnsi="Times New Roman" w:cs="Times New Roman"/>
          <w:sz w:val="20"/>
          <w:szCs w:val="20"/>
        </w:rPr>
      </w:pPr>
      <w:r w:rsidRPr="00BA35FF">
        <w:rPr>
          <w:rFonts w:ascii="Times New Roman" w:hAnsi="Times New Roman" w:cs="Times New Roman"/>
          <w:sz w:val="20"/>
          <w:szCs w:val="20"/>
        </w:rPr>
        <w:t>Bone marrow</w:t>
      </w:r>
      <w:r w:rsidR="00FF4D13" w:rsidRPr="00BA35FF">
        <w:rPr>
          <w:rFonts w:ascii="Times New Roman" w:hAnsi="Times New Roman" w:cs="Times New Roman"/>
          <w:sz w:val="20"/>
          <w:szCs w:val="20"/>
        </w:rPr>
        <w:t xml:space="preserve"> aspirate, pleural effusion, and cerebrospinal fluid</w:t>
      </w:r>
      <w:r w:rsidRPr="00BA35FF">
        <w:rPr>
          <w:rFonts w:ascii="Times New Roman" w:hAnsi="Times New Roman" w:cs="Times New Roman"/>
          <w:sz w:val="20"/>
          <w:szCs w:val="20"/>
        </w:rPr>
        <w:t xml:space="preserve"> was collected for MRD detection. MRD was detected according</w:t>
      </w:r>
      <w:r w:rsidR="00026A49" w:rsidRPr="00BA35FF">
        <w:rPr>
          <w:rFonts w:ascii="Times New Roman" w:hAnsi="Times New Roman" w:cs="Times New Roman"/>
          <w:sz w:val="20"/>
          <w:szCs w:val="20"/>
        </w:rPr>
        <w:t xml:space="preserve"> </w:t>
      </w:r>
      <w:r w:rsidRPr="00BA35FF">
        <w:rPr>
          <w:rFonts w:ascii="Times New Roman" w:hAnsi="Times New Roman" w:cs="Times New Roman"/>
          <w:sz w:val="20"/>
          <w:szCs w:val="20"/>
        </w:rPr>
        <w:t>to</w:t>
      </w:r>
      <w:r w:rsidR="00324ED6" w:rsidRPr="00BA35FF">
        <w:rPr>
          <w:rFonts w:ascii="Times New Roman" w:hAnsi="Times New Roman" w:cs="Times New Roman"/>
          <w:sz w:val="20"/>
          <w:szCs w:val="20"/>
        </w:rPr>
        <w:t xml:space="preserve"> </w:t>
      </w:r>
      <w:proofErr w:type="spellStart"/>
      <w:r w:rsidRPr="00BA35FF">
        <w:rPr>
          <w:rFonts w:ascii="Times New Roman" w:hAnsi="Times New Roman" w:cs="Times New Roman"/>
          <w:sz w:val="20"/>
          <w:szCs w:val="20"/>
        </w:rPr>
        <w:t>EuroFlow</w:t>
      </w:r>
      <w:proofErr w:type="spellEnd"/>
      <w:r w:rsidRPr="00BA35FF">
        <w:rPr>
          <w:rFonts w:ascii="Times New Roman" w:hAnsi="Times New Roman" w:cs="Times New Roman"/>
          <w:sz w:val="20"/>
          <w:szCs w:val="20"/>
        </w:rPr>
        <w:t xml:space="preserve"> antibody panels for plasma cell disorders. </w:t>
      </w:r>
      <w:proofErr w:type="gramStart"/>
      <w:r w:rsidRPr="00BA35FF">
        <w:rPr>
          <w:rFonts w:ascii="Times New Roman" w:hAnsi="Times New Roman" w:cs="Times New Roman"/>
          <w:sz w:val="20"/>
          <w:szCs w:val="20"/>
        </w:rPr>
        <w:t>In order to</w:t>
      </w:r>
      <w:proofErr w:type="gramEnd"/>
      <w:r w:rsidRPr="00BA35FF">
        <w:rPr>
          <w:rFonts w:ascii="Times New Roman" w:hAnsi="Times New Roman" w:cs="Times New Roman"/>
          <w:sz w:val="20"/>
          <w:szCs w:val="20"/>
        </w:rPr>
        <w:t xml:space="preserve"> clarify</w:t>
      </w:r>
      <w:r w:rsidR="00026A49" w:rsidRPr="00BA35FF">
        <w:rPr>
          <w:rFonts w:ascii="Times New Roman" w:hAnsi="Times New Roman" w:cs="Times New Roman"/>
          <w:sz w:val="20"/>
          <w:szCs w:val="20"/>
        </w:rPr>
        <w:t xml:space="preserve"> </w:t>
      </w:r>
      <w:r w:rsidRPr="00BA35FF">
        <w:rPr>
          <w:rFonts w:ascii="Times New Roman" w:hAnsi="Times New Roman" w:cs="Times New Roman"/>
          <w:sz w:val="20"/>
          <w:szCs w:val="20"/>
        </w:rPr>
        <w:t xml:space="preserve">the expression of BCMA in different patients before </w:t>
      </w:r>
      <w:r w:rsidR="00026A49" w:rsidRPr="00BA35FF">
        <w:rPr>
          <w:rFonts w:ascii="Times New Roman" w:hAnsi="Times New Roman" w:cs="Times New Roman"/>
          <w:sz w:val="20"/>
          <w:szCs w:val="20"/>
        </w:rPr>
        <w:t xml:space="preserve">and after </w:t>
      </w:r>
      <w:r w:rsidRPr="00BA35FF">
        <w:rPr>
          <w:rFonts w:ascii="Times New Roman" w:hAnsi="Times New Roman" w:cs="Times New Roman"/>
          <w:sz w:val="20"/>
          <w:szCs w:val="20"/>
        </w:rPr>
        <w:t>treatment, we added anti-BCMA antibody on the basis of panel.</w:t>
      </w:r>
      <w:r w:rsidR="00026A49" w:rsidRPr="00BA35FF">
        <w:rPr>
          <w:rFonts w:ascii="Times New Roman" w:hAnsi="Times New Roman" w:cs="Times New Roman"/>
          <w:sz w:val="20"/>
          <w:szCs w:val="20"/>
        </w:rPr>
        <w:t xml:space="preserve"> Multiple myeloma Flow-MRD antibody panel:</w:t>
      </w:r>
    </w:p>
    <w:p w14:paraId="5289A974" w14:textId="7CD48A29" w:rsidR="00F45D82" w:rsidRPr="00BA35FF" w:rsidRDefault="00026A49" w:rsidP="007C09E0">
      <w:pPr>
        <w:ind w:left="1440"/>
        <w:rPr>
          <w:rFonts w:ascii="Times New Roman" w:hAnsi="Times New Roman" w:cs="Times New Roman"/>
          <w:sz w:val="20"/>
          <w:szCs w:val="20"/>
        </w:rPr>
      </w:pPr>
      <w:r w:rsidRPr="00BA35FF">
        <w:rPr>
          <w:rFonts w:ascii="Times New Roman" w:hAnsi="Times New Roman" w:cs="Times New Roman"/>
          <w:noProof/>
          <w:sz w:val="20"/>
          <w:szCs w:val="20"/>
        </w:rPr>
        <w:drawing>
          <wp:inline distT="0" distB="0" distL="0" distR="0" wp14:anchorId="1DA0D1F2" wp14:editId="3DA2E8F6">
            <wp:extent cx="5274310" cy="1271905"/>
            <wp:effectExtent l="0" t="0" r="2540" b="4445"/>
            <wp:docPr id="21211444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144458" name=""/>
                    <pic:cNvPicPr/>
                  </pic:nvPicPr>
                  <pic:blipFill>
                    <a:blip r:embed="rId11"/>
                    <a:stretch>
                      <a:fillRect/>
                    </a:stretch>
                  </pic:blipFill>
                  <pic:spPr>
                    <a:xfrm>
                      <a:off x="0" y="0"/>
                      <a:ext cx="5274310" cy="1271905"/>
                    </a:xfrm>
                    <a:prstGeom prst="rect">
                      <a:avLst/>
                    </a:prstGeom>
                  </pic:spPr>
                </pic:pic>
              </a:graphicData>
            </a:graphic>
          </wp:inline>
        </w:drawing>
      </w:r>
    </w:p>
    <w:p w14:paraId="5B12CF2C" w14:textId="0DC8893C" w:rsidR="00026A49" w:rsidRPr="00BA35FF" w:rsidRDefault="003645ED" w:rsidP="00C94C08">
      <w:pPr>
        <w:rPr>
          <w:rFonts w:ascii="Times New Roman" w:hAnsi="Times New Roman" w:cs="Times New Roman"/>
          <w:sz w:val="20"/>
          <w:szCs w:val="20"/>
        </w:rPr>
      </w:pPr>
      <w:r w:rsidRPr="00BA35FF">
        <w:rPr>
          <w:rFonts w:ascii="Times New Roman" w:hAnsi="Times New Roman" w:cs="Times New Roman"/>
          <w:sz w:val="20"/>
          <w:szCs w:val="20"/>
        </w:rPr>
        <w:t>Multiparameter flow cytometry</w:t>
      </w:r>
      <w:r w:rsidR="00026A49" w:rsidRPr="00BA35FF">
        <w:rPr>
          <w:rFonts w:ascii="Times New Roman" w:hAnsi="Times New Roman" w:cs="Times New Roman"/>
          <w:sz w:val="20"/>
          <w:szCs w:val="20"/>
        </w:rPr>
        <w:t xml:space="preserve"> analysis was performed on fresh specimens and isotype control antibody was used in each sample for normalization. Plasma cells were gated according to the expression of CD45 and CD38. Phenotype of plasma cells was defined as low level of CD45 and intermediate-to-high level of CD38, which was abbreviated as CD45</w:t>
      </w:r>
      <w:r w:rsidR="00026A49" w:rsidRPr="00BA35FF">
        <w:rPr>
          <w:rFonts w:ascii="Times New Roman" w:hAnsi="Times New Roman" w:cs="Times New Roman"/>
          <w:sz w:val="20"/>
          <w:szCs w:val="20"/>
          <w:vertAlign w:val="superscript"/>
        </w:rPr>
        <w:t>low</w:t>
      </w:r>
      <w:r w:rsidR="00026A49" w:rsidRPr="00BA35FF">
        <w:rPr>
          <w:rFonts w:ascii="Times New Roman" w:hAnsi="Times New Roman" w:cs="Times New Roman"/>
          <w:sz w:val="20"/>
          <w:szCs w:val="20"/>
        </w:rPr>
        <w:t>CD38</w:t>
      </w:r>
      <w:r w:rsidR="00026A49" w:rsidRPr="00BA35FF">
        <w:rPr>
          <w:rFonts w:ascii="Times New Roman" w:hAnsi="Times New Roman" w:cs="Times New Roman"/>
          <w:sz w:val="20"/>
          <w:szCs w:val="20"/>
          <w:vertAlign w:val="superscript"/>
        </w:rPr>
        <w:t>int/hi</w:t>
      </w:r>
      <w:r w:rsidR="00026A49" w:rsidRPr="00BA35FF">
        <w:rPr>
          <w:rFonts w:ascii="Times New Roman" w:hAnsi="Times New Roman" w:cs="Times New Roman"/>
          <w:sz w:val="20"/>
          <w:szCs w:val="20"/>
        </w:rPr>
        <w:t xml:space="preserve"> thereafter. </w:t>
      </w:r>
      <w:r w:rsidR="00C94C08" w:rsidRPr="00C94C08">
        <w:rPr>
          <w:rFonts w:ascii="Times New Roman" w:hAnsi="Times New Roman" w:cs="Times New Roman"/>
          <w:sz w:val="20"/>
          <w:szCs w:val="20"/>
        </w:rPr>
        <w:t>MRD-negativity was defined as the absence of phenotypically aberrant clonal plasma cells with a minimum sensitivity of 10</w:t>
      </w:r>
      <w:r w:rsidR="00C94C08" w:rsidRPr="00C94C08">
        <w:rPr>
          <w:rFonts w:ascii="Times New Roman" w:hAnsi="Times New Roman" w:cs="Times New Roman" w:hint="eastAsia"/>
          <w:sz w:val="20"/>
          <w:szCs w:val="20"/>
          <w:vertAlign w:val="superscript"/>
        </w:rPr>
        <w:t>-</w:t>
      </w:r>
      <w:r w:rsidR="00C94C08" w:rsidRPr="00C94C08">
        <w:rPr>
          <w:rFonts w:ascii="Times New Roman" w:hAnsi="Times New Roman" w:cs="Times New Roman"/>
          <w:sz w:val="20"/>
          <w:szCs w:val="20"/>
          <w:vertAlign w:val="superscript"/>
        </w:rPr>
        <w:t>5</w:t>
      </w:r>
      <w:r w:rsidR="00C94C08" w:rsidRPr="00C94C08">
        <w:rPr>
          <w:rFonts w:ascii="Times New Roman" w:hAnsi="Times New Roman" w:cs="Times New Roman"/>
          <w:sz w:val="20"/>
          <w:szCs w:val="20"/>
        </w:rPr>
        <w:t xml:space="preserve"> monoclonal myeloma cells among</w:t>
      </w:r>
      <w:r w:rsidR="00C94C08">
        <w:rPr>
          <w:rFonts w:ascii="Times New Roman" w:hAnsi="Times New Roman" w:cs="Times New Roman"/>
          <w:sz w:val="20"/>
          <w:szCs w:val="20"/>
        </w:rPr>
        <w:t xml:space="preserve"> </w:t>
      </w:r>
      <w:r w:rsidR="00C94C08" w:rsidRPr="00C94C08">
        <w:rPr>
          <w:rFonts w:ascii="Times New Roman" w:hAnsi="Times New Roman" w:cs="Times New Roman"/>
          <w:sz w:val="20"/>
          <w:szCs w:val="20"/>
        </w:rPr>
        <w:t xml:space="preserve">mononuclear cells. </w:t>
      </w:r>
      <w:r w:rsidR="00026A49" w:rsidRPr="00BA35FF">
        <w:rPr>
          <w:rFonts w:ascii="Times New Roman" w:hAnsi="Times New Roman" w:cs="Times New Roman"/>
          <w:sz w:val="20"/>
          <w:szCs w:val="20"/>
        </w:rPr>
        <w:t xml:space="preserve">Plasma cells were further analyzed for </w:t>
      </w:r>
      <w:r w:rsidR="00194486" w:rsidRPr="00BA35FF">
        <w:rPr>
          <w:rFonts w:ascii="Times New Roman" w:hAnsi="Times New Roman" w:cs="Times New Roman"/>
          <w:sz w:val="20"/>
          <w:szCs w:val="20"/>
        </w:rPr>
        <w:t xml:space="preserve">BCMA </w:t>
      </w:r>
      <w:r w:rsidR="00026A49" w:rsidRPr="00BA35FF">
        <w:rPr>
          <w:rFonts w:ascii="Times New Roman" w:hAnsi="Times New Roman" w:cs="Times New Roman"/>
          <w:sz w:val="20"/>
          <w:szCs w:val="20"/>
        </w:rPr>
        <w:t xml:space="preserve">expression </w:t>
      </w:r>
      <w:r w:rsidR="002F3E8B" w:rsidRPr="00BA35FF">
        <w:rPr>
          <w:rFonts w:ascii="Times New Roman" w:hAnsi="Times New Roman" w:cs="Times New Roman"/>
          <w:sz w:val="20"/>
          <w:szCs w:val="20"/>
        </w:rPr>
        <w:t>density</w:t>
      </w:r>
      <w:r w:rsidR="00DD3ADB" w:rsidRPr="00BA35FF">
        <w:rPr>
          <w:rFonts w:ascii="Times New Roman" w:hAnsi="Times New Roman" w:cs="Times New Roman"/>
          <w:sz w:val="20"/>
          <w:szCs w:val="20"/>
        </w:rPr>
        <w:t xml:space="preserve">, quantified by </w:t>
      </w:r>
      <w:r w:rsidR="009319A2" w:rsidRPr="00BA35FF">
        <w:rPr>
          <w:rFonts w:ascii="Times New Roman" w:hAnsi="Times New Roman" w:cs="Times New Roman"/>
          <w:sz w:val="20"/>
          <w:szCs w:val="20"/>
        </w:rPr>
        <w:t>proportion of BCMA</w:t>
      </w:r>
      <w:r w:rsidR="00997496" w:rsidRPr="00BA35FF">
        <w:rPr>
          <w:rFonts w:ascii="Times New Roman" w:hAnsi="Times New Roman" w:cs="Times New Roman"/>
          <w:sz w:val="20"/>
          <w:szCs w:val="20"/>
          <w:vertAlign w:val="superscript"/>
        </w:rPr>
        <w:t>+</w:t>
      </w:r>
      <w:r w:rsidR="009319A2" w:rsidRPr="00BA35FF">
        <w:rPr>
          <w:rFonts w:ascii="Times New Roman" w:hAnsi="Times New Roman" w:cs="Times New Roman"/>
          <w:sz w:val="20"/>
          <w:szCs w:val="20"/>
        </w:rPr>
        <w:t xml:space="preserve"> cells in </w:t>
      </w:r>
      <w:r w:rsidR="00194486" w:rsidRPr="00BA35FF">
        <w:rPr>
          <w:rFonts w:ascii="Times New Roman" w:hAnsi="Times New Roman" w:cs="Times New Roman"/>
          <w:sz w:val="20"/>
          <w:szCs w:val="20"/>
        </w:rPr>
        <w:t xml:space="preserve">malignant </w:t>
      </w:r>
      <w:r w:rsidR="009319A2" w:rsidRPr="00BA35FF">
        <w:rPr>
          <w:rFonts w:ascii="Times New Roman" w:hAnsi="Times New Roman" w:cs="Times New Roman"/>
          <w:sz w:val="20"/>
          <w:szCs w:val="20"/>
        </w:rPr>
        <w:t>plasma cells</w:t>
      </w:r>
      <w:r w:rsidR="008C2203" w:rsidRPr="00BA35FF">
        <w:rPr>
          <w:rFonts w:ascii="Times New Roman" w:hAnsi="Times New Roman" w:cs="Times New Roman"/>
          <w:sz w:val="20"/>
          <w:szCs w:val="20"/>
        </w:rPr>
        <w:t>, or by mean fluorescence intensity of BCMA expression</w:t>
      </w:r>
      <w:r w:rsidR="00026A49" w:rsidRPr="00BA35FF">
        <w:rPr>
          <w:rFonts w:ascii="Times New Roman" w:hAnsi="Times New Roman" w:cs="Times New Roman"/>
          <w:sz w:val="20"/>
          <w:szCs w:val="20"/>
        </w:rPr>
        <w:t>. No less than 1.0×10</w:t>
      </w:r>
      <w:r w:rsidR="00026A49" w:rsidRPr="00BA35FF">
        <w:rPr>
          <w:rFonts w:ascii="Times New Roman" w:hAnsi="Times New Roman" w:cs="Times New Roman"/>
          <w:sz w:val="20"/>
          <w:szCs w:val="20"/>
          <w:vertAlign w:val="superscript"/>
        </w:rPr>
        <w:t>5</w:t>
      </w:r>
      <w:r w:rsidR="00026A49" w:rsidRPr="00BA35FF">
        <w:rPr>
          <w:rFonts w:ascii="Times New Roman" w:hAnsi="Times New Roman" w:cs="Times New Roman"/>
          <w:sz w:val="20"/>
          <w:szCs w:val="20"/>
        </w:rPr>
        <w:t xml:space="preserve"> cells were acquired in </w:t>
      </w:r>
      <w:r w:rsidRPr="00BA35FF">
        <w:rPr>
          <w:rFonts w:ascii="Times New Roman" w:hAnsi="Times New Roman" w:cs="Times New Roman"/>
          <w:sz w:val="20"/>
          <w:szCs w:val="20"/>
        </w:rPr>
        <w:t>multiparameter flow cytometry</w:t>
      </w:r>
      <w:r w:rsidR="00026A49" w:rsidRPr="00BA35FF">
        <w:rPr>
          <w:rFonts w:ascii="Times New Roman" w:hAnsi="Times New Roman" w:cs="Times New Roman"/>
          <w:sz w:val="20"/>
          <w:szCs w:val="20"/>
        </w:rPr>
        <w:t xml:space="preserve"> </w:t>
      </w:r>
      <w:r w:rsidRPr="00BA35FF">
        <w:rPr>
          <w:rFonts w:ascii="Times New Roman" w:hAnsi="Times New Roman" w:cs="Times New Roman"/>
          <w:sz w:val="20"/>
          <w:szCs w:val="20"/>
        </w:rPr>
        <w:t xml:space="preserve">analysis </w:t>
      </w:r>
      <w:r w:rsidR="00026A49" w:rsidRPr="00BA35FF">
        <w:rPr>
          <w:rFonts w:ascii="Times New Roman" w:hAnsi="Times New Roman" w:cs="Times New Roman"/>
          <w:sz w:val="20"/>
          <w:szCs w:val="20"/>
        </w:rPr>
        <w:t>for each sample.</w:t>
      </w:r>
    </w:p>
    <w:p w14:paraId="7BA2ACFD" w14:textId="59AA186B" w:rsidR="00AE6A16" w:rsidRPr="00BA35FF" w:rsidRDefault="00FF4D13" w:rsidP="00F45D82">
      <w:pPr>
        <w:rPr>
          <w:rFonts w:ascii="Times New Roman" w:hAnsi="Times New Roman" w:cs="Times New Roman"/>
          <w:sz w:val="20"/>
          <w:szCs w:val="20"/>
        </w:rPr>
      </w:pPr>
      <w:r w:rsidRPr="00BA35FF">
        <w:rPr>
          <w:rFonts w:ascii="Times New Roman" w:hAnsi="Times New Roman" w:cs="Times New Roman"/>
          <w:sz w:val="20"/>
          <w:szCs w:val="20"/>
        </w:rPr>
        <w:t xml:space="preserve">For </w:t>
      </w:r>
      <w:r w:rsidR="0001139B" w:rsidRPr="00BA35FF">
        <w:rPr>
          <w:rFonts w:ascii="Times New Roman" w:hAnsi="Times New Roman" w:cs="Times New Roman"/>
          <w:sz w:val="20"/>
          <w:szCs w:val="20"/>
        </w:rPr>
        <w:t xml:space="preserve">detection of BCMA expression in extramedullary plasmacytoma, </w:t>
      </w:r>
      <w:r w:rsidR="003E3A14" w:rsidRPr="00BA35FF">
        <w:rPr>
          <w:rFonts w:ascii="Times New Roman" w:hAnsi="Times New Roman" w:cs="Times New Roman"/>
          <w:sz w:val="20"/>
          <w:szCs w:val="20"/>
        </w:rPr>
        <w:t>immunofluorescence</w:t>
      </w:r>
      <w:r w:rsidR="003645ED" w:rsidRPr="00BA35FF">
        <w:rPr>
          <w:rFonts w:ascii="Times New Roman" w:hAnsi="Times New Roman" w:cs="Times New Roman"/>
          <w:sz w:val="20"/>
          <w:szCs w:val="20"/>
        </w:rPr>
        <w:t xml:space="preserve"> </w:t>
      </w:r>
      <w:r w:rsidR="003E3A14" w:rsidRPr="00BA35FF">
        <w:rPr>
          <w:rFonts w:ascii="Times New Roman" w:hAnsi="Times New Roman" w:cs="Times New Roman"/>
          <w:sz w:val="20"/>
          <w:szCs w:val="20"/>
        </w:rPr>
        <w:t xml:space="preserve">of formalin-fixed paraffin-embedded tumor tissue was conducted in needle or excisional biopsy samples obtained </w:t>
      </w:r>
      <w:r w:rsidR="00020650" w:rsidRPr="00BA35FF">
        <w:rPr>
          <w:rFonts w:ascii="Times New Roman" w:hAnsi="Times New Roman" w:cs="Times New Roman"/>
          <w:sz w:val="20"/>
          <w:szCs w:val="20"/>
        </w:rPr>
        <w:t xml:space="preserve">under </w:t>
      </w:r>
      <w:r w:rsidR="005062F7" w:rsidRPr="00BA35FF">
        <w:rPr>
          <w:rFonts w:ascii="Times New Roman" w:hAnsi="Times New Roman" w:cs="Times New Roman"/>
          <w:sz w:val="20"/>
          <w:szCs w:val="20"/>
        </w:rPr>
        <w:t>imaging guidance.</w:t>
      </w:r>
      <w:r w:rsidR="00E460C3" w:rsidRPr="00BA35FF">
        <w:rPr>
          <w:rFonts w:ascii="Times New Roman" w:hAnsi="Times New Roman" w:cs="Times New Roman"/>
          <w:sz w:val="20"/>
          <w:szCs w:val="20"/>
        </w:rPr>
        <w:t xml:space="preserve"> </w:t>
      </w:r>
      <w:r w:rsidR="0004206F" w:rsidRPr="00BA35FF">
        <w:rPr>
          <w:rFonts w:ascii="Times New Roman" w:hAnsi="Times New Roman" w:cs="Times New Roman"/>
          <w:sz w:val="20"/>
          <w:szCs w:val="20"/>
        </w:rPr>
        <w:t>BCMA expression</w:t>
      </w:r>
      <w:r w:rsidR="00360FF1" w:rsidRPr="00BA35FF">
        <w:rPr>
          <w:rFonts w:ascii="Times New Roman" w:hAnsi="Times New Roman" w:cs="Times New Roman"/>
          <w:sz w:val="20"/>
          <w:szCs w:val="20"/>
        </w:rPr>
        <w:t xml:space="preserve"> (</w:t>
      </w:r>
      <w:proofErr w:type="spellStart"/>
      <w:r w:rsidR="00EF54E1" w:rsidRPr="00BA35FF">
        <w:rPr>
          <w:rFonts w:ascii="Times New Roman" w:hAnsi="Times New Roman" w:cs="Times New Roman"/>
          <w:sz w:val="20"/>
          <w:szCs w:val="20"/>
        </w:rPr>
        <w:t>Proteintech</w:t>
      </w:r>
      <w:proofErr w:type="spellEnd"/>
      <w:r w:rsidR="00EF54E1" w:rsidRPr="00BA35FF">
        <w:rPr>
          <w:rFonts w:ascii="Times New Roman" w:hAnsi="Times New Roman" w:cs="Times New Roman"/>
          <w:sz w:val="20"/>
          <w:szCs w:val="20"/>
        </w:rPr>
        <w:t xml:space="preserve"> Group, Inc, Cat No. 27724-1-AP</w:t>
      </w:r>
      <w:r w:rsidR="00360FF1" w:rsidRPr="00BA35FF">
        <w:rPr>
          <w:rFonts w:ascii="Times New Roman" w:hAnsi="Times New Roman" w:cs="Times New Roman"/>
          <w:sz w:val="20"/>
          <w:szCs w:val="20"/>
        </w:rPr>
        <w:t>)</w:t>
      </w:r>
      <w:r w:rsidR="0004206F" w:rsidRPr="00BA35FF">
        <w:rPr>
          <w:rFonts w:ascii="Times New Roman" w:hAnsi="Times New Roman" w:cs="Times New Roman"/>
          <w:sz w:val="20"/>
          <w:szCs w:val="20"/>
        </w:rPr>
        <w:t xml:space="preserve"> density was assessed by </w:t>
      </w:r>
      <w:r w:rsidR="00135D87" w:rsidRPr="00BA35FF">
        <w:rPr>
          <w:rFonts w:ascii="Times New Roman" w:hAnsi="Times New Roman" w:cs="Times New Roman"/>
          <w:sz w:val="20"/>
          <w:szCs w:val="20"/>
        </w:rPr>
        <w:t xml:space="preserve">calculating </w:t>
      </w:r>
      <w:r w:rsidR="0004206F" w:rsidRPr="00BA35FF">
        <w:rPr>
          <w:rFonts w:ascii="Times New Roman" w:hAnsi="Times New Roman" w:cs="Times New Roman"/>
          <w:sz w:val="20"/>
          <w:szCs w:val="20"/>
        </w:rPr>
        <w:t>t</w:t>
      </w:r>
      <w:r w:rsidR="00DD3ADB" w:rsidRPr="00BA35FF">
        <w:rPr>
          <w:rFonts w:ascii="Times New Roman" w:hAnsi="Times New Roman" w:cs="Times New Roman"/>
          <w:sz w:val="20"/>
          <w:szCs w:val="20"/>
        </w:rPr>
        <w:t xml:space="preserve">he </w:t>
      </w:r>
      <w:r w:rsidR="003E3A14" w:rsidRPr="00BA35FF">
        <w:rPr>
          <w:rFonts w:ascii="Times New Roman" w:hAnsi="Times New Roman" w:cs="Times New Roman"/>
          <w:sz w:val="20"/>
          <w:szCs w:val="20"/>
        </w:rPr>
        <w:t>proportion of BCMA</w:t>
      </w:r>
      <w:r w:rsidR="003E3A14" w:rsidRPr="00BA35FF">
        <w:rPr>
          <w:rFonts w:ascii="Times New Roman" w:hAnsi="Times New Roman" w:cs="Times New Roman"/>
          <w:sz w:val="20"/>
          <w:szCs w:val="20"/>
          <w:vertAlign w:val="superscript"/>
        </w:rPr>
        <w:t>+</w:t>
      </w:r>
      <w:r w:rsidR="003E3A14" w:rsidRPr="00BA35FF">
        <w:rPr>
          <w:rFonts w:ascii="Times New Roman" w:hAnsi="Times New Roman" w:cs="Times New Roman"/>
          <w:sz w:val="20"/>
          <w:szCs w:val="20"/>
        </w:rPr>
        <w:t xml:space="preserve"> cells in CD</w:t>
      </w:r>
      <w:r w:rsidR="002E5C99">
        <w:rPr>
          <w:rFonts w:ascii="Times New Roman" w:hAnsi="Times New Roman" w:cs="Times New Roman" w:hint="eastAsia"/>
          <w:sz w:val="20"/>
          <w:szCs w:val="20"/>
        </w:rPr>
        <w:t>1</w:t>
      </w:r>
      <w:r w:rsidR="003E3A14" w:rsidRPr="00BA35FF">
        <w:rPr>
          <w:rFonts w:ascii="Times New Roman" w:hAnsi="Times New Roman" w:cs="Times New Roman"/>
          <w:sz w:val="20"/>
          <w:szCs w:val="20"/>
        </w:rPr>
        <w:t>38</w:t>
      </w:r>
      <w:r w:rsidR="003645ED" w:rsidRPr="00BA35FF">
        <w:rPr>
          <w:rFonts w:ascii="Times New Roman" w:hAnsi="Times New Roman" w:cs="Times New Roman"/>
          <w:sz w:val="20"/>
          <w:szCs w:val="20"/>
          <w:vertAlign w:val="superscript"/>
        </w:rPr>
        <w:t>+</w:t>
      </w:r>
      <w:r w:rsidR="00EF54E1" w:rsidRPr="00BA35FF">
        <w:rPr>
          <w:rFonts w:ascii="Times New Roman" w:hAnsi="Times New Roman" w:cs="Times New Roman"/>
          <w:sz w:val="20"/>
          <w:szCs w:val="20"/>
          <w:vertAlign w:val="superscript"/>
        </w:rPr>
        <w:t xml:space="preserve"> </w:t>
      </w:r>
      <w:r w:rsidR="00EF54E1" w:rsidRPr="00BA35FF">
        <w:rPr>
          <w:rFonts w:ascii="Times New Roman" w:hAnsi="Times New Roman" w:cs="Times New Roman"/>
          <w:sz w:val="20"/>
          <w:szCs w:val="20"/>
        </w:rPr>
        <w:t xml:space="preserve">(Abcam, </w:t>
      </w:r>
      <w:r w:rsidR="00F36580" w:rsidRPr="00F36580">
        <w:rPr>
          <w:rFonts w:ascii="Times New Roman" w:hAnsi="Times New Roman" w:cs="Times New Roman"/>
          <w:sz w:val="20"/>
          <w:szCs w:val="20"/>
        </w:rPr>
        <w:t>ab226108</w:t>
      </w:r>
      <w:r w:rsidR="00EF54E1" w:rsidRPr="00BA35FF">
        <w:rPr>
          <w:rFonts w:ascii="Times New Roman" w:hAnsi="Times New Roman" w:cs="Times New Roman"/>
          <w:sz w:val="20"/>
          <w:szCs w:val="20"/>
        </w:rPr>
        <w:t>)</w:t>
      </w:r>
      <w:r w:rsidR="003E3A14" w:rsidRPr="00BA35FF">
        <w:rPr>
          <w:rFonts w:ascii="Times New Roman" w:hAnsi="Times New Roman" w:cs="Times New Roman"/>
          <w:sz w:val="20"/>
          <w:szCs w:val="20"/>
        </w:rPr>
        <w:t xml:space="preserve"> tumor </w:t>
      </w:r>
      <w:r w:rsidR="001243A5" w:rsidRPr="00BA35FF">
        <w:rPr>
          <w:rFonts w:ascii="Times New Roman" w:hAnsi="Times New Roman" w:cs="Times New Roman"/>
          <w:sz w:val="20"/>
          <w:szCs w:val="20"/>
        </w:rPr>
        <w:t>cells</w:t>
      </w:r>
      <w:r w:rsidR="003E3A14" w:rsidRPr="00BA35FF">
        <w:rPr>
          <w:rFonts w:ascii="Times New Roman" w:hAnsi="Times New Roman" w:cs="Times New Roman"/>
          <w:sz w:val="20"/>
          <w:szCs w:val="20"/>
        </w:rPr>
        <w:t>.</w:t>
      </w:r>
    </w:p>
    <w:p w14:paraId="64451214" w14:textId="7B39A5B4" w:rsidR="00EE5CDE" w:rsidRPr="00BA35FF" w:rsidRDefault="00EE5CDE" w:rsidP="00F45D82">
      <w:pPr>
        <w:rPr>
          <w:rFonts w:ascii="Times New Roman" w:hAnsi="Times New Roman" w:cs="Times New Roman"/>
          <w:sz w:val="20"/>
          <w:szCs w:val="20"/>
        </w:rPr>
      </w:pPr>
      <w:r w:rsidRPr="00BA35FF">
        <w:rPr>
          <w:rFonts w:ascii="Times New Roman" w:hAnsi="Times New Roman" w:cs="Times New Roman"/>
          <w:sz w:val="20"/>
          <w:szCs w:val="20"/>
        </w:rPr>
        <w:t xml:space="preserve">In this study, BCMA positive status was defined as conditions with at least one of the following characteristics: (1) BCMA expression detected in≥50% of malignant plasma cells by </w:t>
      </w:r>
      <w:r w:rsidR="00EF54E1" w:rsidRPr="00BA35FF">
        <w:rPr>
          <w:rFonts w:ascii="Times New Roman" w:hAnsi="Times New Roman" w:cs="Times New Roman"/>
          <w:sz w:val="20"/>
          <w:szCs w:val="20"/>
        </w:rPr>
        <w:t>immunofluorescence</w:t>
      </w:r>
      <w:r w:rsidRPr="00BA35FF">
        <w:rPr>
          <w:rFonts w:ascii="Times New Roman" w:hAnsi="Times New Roman" w:cs="Times New Roman"/>
          <w:sz w:val="20"/>
          <w:szCs w:val="20"/>
        </w:rPr>
        <w:t xml:space="preserve">, </w:t>
      </w:r>
      <w:r w:rsidR="00946901" w:rsidRPr="00BA35FF">
        <w:rPr>
          <w:rFonts w:ascii="Times New Roman" w:hAnsi="Times New Roman" w:cs="Times New Roman"/>
          <w:sz w:val="20"/>
          <w:szCs w:val="20"/>
        </w:rPr>
        <w:t>or</w:t>
      </w:r>
      <w:r w:rsidRPr="00BA35FF">
        <w:rPr>
          <w:rFonts w:ascii="Times New Roman" w:hAnsi="Times New Roman" w:cs="Times New Roman"/>
          <w:sz w:val="20"/>
          <w:szCs w:val="20"/>
        </w:rPr>
        <w:t xml:space="preserve"> (2) mean fluorescence intensity of BCMA expression≥1000 as determined by MFC. Because of lack of systematic quantification of antigen density, we use BCMA decrease/negative to include the case of partial or total BCMA loss.</w:t>
      </w:r>
    </w:p>
    <w:p w14:paraId="2AD3563B" w14:textId="054AAEB7" w:rsidR="004D2E4C" w:rsidRPr="00BA35FF" w:rsidRDefault="008306FB" w:rsidP="00F45D82">
      <w:pPr>
        <w:pStyle w:val="2"/>
        <w:jc w:val="both"/>
        <w:rPr>
          <w:rFonts w:cs="Times New Roman"/>
          <w:sz w:val="20"/>
          <w:szCs w:val="20"/>
        </w:rPr>
      </w:pPr>
      <w:bookmarkStart w:id="13" w:name="_Toc161257425"/>
      <w:r w:rsidRPr="00BA35FF">
        <w:rPr>
          <w:rFonts w:cs="Times New Roman"/>
          <w:sz w:val="20"/>
          <w:szCs w:val="20"/>
        </w:rPr>
        <w:t xml:space="preserve">3. </w:t>
      </w:r>
      <w:bookmarkStart w:id="14" w:name="_Hlk138335404"/>
      <w:r w:rsidR="0082461D" w:rsidRPr="00BA35FF">
        <w:rPr>
          <w:rFonts w:cs="Times New Roman"/>
          <w:sz w:val="20"/>
          <w:szCs w:val="20"/>
        </w:rPr>
        <w:t>Peripheral</w:t>
      </w:r>
      <w:bookmarkEnd w:id="14"/>
      <w:r w:rsidR="0082461D" w:rsidRPr="00BA35FF">
        <w:rPr>
          <w:rFonts w:cs="Times New Roman"/>
          <w:sz w:val="20"/>
          <w:szCs w:val="20"/>
        </w:rPr>
        <w:t xml:space="preserve"> </w:t>
      </w:r>
      <w:r w:rsidRPr="00BA35FF">
        <w:rPr>
          <w:rFonts w:cs="Times New Roman"/>
          <w:sz w:val="20"/>
          <w:szCs w:val="20"/>
        </w:rPr>
        <w:t>CAR T-cell expansion and persistence</w:t>
      </w:r>
      <w:bookmarkEnd w:id="13"/>
    </w:p>
    <w:p w14:paraId="0D0FE113" w14:textId="0D54A81E" w:rsidR="0055203F" w:rsidRPr="00BA35FF" w:rsidRDefault="00EE74A5" w:rsidP="00DB2A15">
      <w:pPr>
        <w:widowControl/>
        <w:rPr>
          <w:rFonts w:ascii="Times New Roman" w:hAnsi="Times New Roman" w:cs="Times New Roman"/>
          <w:sz w:val="20"/>
          <w:szCs w:val="20"/>
        </w:rPr>
      </w:pPr>
      <w:r w:rsidRPr="00BA35FF">
        <w:rPr>
          <w:rFonts w:ascii="Times New Roman" w:hAnsi="Times New Roman" w:cs="Times New Roman"/>
          <w:sz w:val="20"/>
          <w:szCs w:val="20"/>
        </w:rPr>
        <w:t>The expansion and persistence of CAR T cells in</w:t>
      </w:r>
      <w:r w:rsidR="00C31611" w:rsidRPr="00BA35FF">
        <w:rPr>
          <w:rFonts w:ascii="Times New Roman" w:hAnsi="Times New Roman" w:cs="Times New Roman"/>
          <w:sz w:val="20"/>
          <w:szCs w:val="20"/>
        </w:rPr>
        <w:t xml:space="preserve"> </w:t>
      </w:r>
      <w:r w:rsidRPr="00BA35FF">
        <w:rPr>
          <w:rFonts w:ascii="Times New Roman" w:hAnsi="Times New Roman" w:cs="Times New Roman"/>
          <w:sz w:val="20"/>
          <w:szCs w:val="20"/>
        </w:rPr>
        <w:t>patient</w:t>
      </w:r>
      <w:r w:rsidR="00C31611" w:rsidRPr="00BA35FF">
        <w:rPr>
          <w:rFonts w:ascii="Times New Roman" w:hAnsi="Times New Roman" w:cs="Times New Roman"/>
          <w:sz w:val="20"/>
          <w:szCs w:val="20"/>
        </w:rPr>
        <w:t>s’</w:t>
      </w:r>
      <w:r w:rsidRPr="00BA35FF">
        <w:rPr>
          <w:rFonts w:ascii="Times New Roman" w:hAnsi="Times New Roman" w:cs="Times New Roman"/>
          <w:sz w:val="20"/>
          <w:szCs w:val="20"/>
        </w:rPr>
        <w:t xml:space="preserve"> peripheral blood, </w:t>
      </w:r>
      <w:r w:rsidR="00C31611" w:rsidRPr="00BA35FF">
        <w:rPr>
          <w:rFonts w:ascii="Times New Roman" w:hAnsi="Times New Roman" w:cs="Times New Roman"/>
          <w:sz w:val="20"/>
          <w:szCs w:val="20"/>
        </w:rPr>
        <w:t>bone marrow</w:t>
      </w:r>
      <w:r w:rsidRPr="00BA35FF">
        <w:rPr>
          <w:rFonts w:ascii="Times New Roman" w:hAnsi="Times New Roman" w:cs="Times New Roman"/>
          <w:sz w:val="20"/>
          <w:szCs w:val="20"/>
        </w:rPr>
        <w:t>, and cerebrospinal fluid</w:t>
      </w:r>
      <w:r w:rsidR="00C31611" w:rsidRPr="00BA35FF">
        <w:rPr>
          <w:rFonts w:ascii="Times New Roman" w:hAnsi="Times New Roman" w:cs="Times New Roman"/>
          <w:sz w:val="20"/>
          <w:szCs w:val="20"/>
        </w:rPr>
        <w:t xml:space="preserve"> </w:t>
      </w:r>
      <w:r w:rsidRPr="00BA35FF">
        <w:rPr>
          <w:rFonts w:ascii="Times New Roman" w:hAnsi="Times New Roman" w:cs="Times New Roman"/>
          <w:sz w:val="20"/>
          <w:szCs w:val="20"/>
        </w:rPr>
        <w:t xml:space="preserve">was assessed by </w:t>
      </w:r>
      <w:r w:rsidR="00946901" w:rsidRPr="00BA35FF">
        <w:rPr>
          <w:rFonts w:ascii="Times New Roman" w:hAnsi="Times New Roman" w:cs="Times New Roman"/>
          <w:sz w:val="20"/>
          <w:szCs w:val="20"/>
        </w:rPr>
        <w:t>flowcytometry</w:t>
      </w:r>
      <w:r w:rsidR="00C31611" w:rsidRPr="00BA35FF">
        <w:rPr>
          <w:rFonts w:ascii="Times New Roman" w:hAnsi="Times New Roman" w:cs="Times New Roman"/>
          <w:sz w:val="20"/>
          <w:szCs w:val="20"/>
        </w:rPr>
        <w:t>.</w:t>
      </w:r>
      <w:r w:rsidRPr="00BA35FF">
        <w:rPr>
          <w:rFonts w:ascii="Times New Roman" w:hAnsi="Times New Roman" w:cs="Times New Roman"/>
          <w:sz w:val="20"/>
          <w:szCs w:val="20"/>
        </w:rPr>
        <w:t xml:space="preserve"> </w:t>
      </w:r>
      <w:r w:rsidR="00940B9A" w:rsidRPr="00BA35FF">
        <w:rPr>
          <w:rFonts w:ascii="Times New Roman" w:hAnsi="Times New Roman" w:cs="Times New Roman"/>
          <w:sz w:val="20"/>
          <w:szCs w:val="20"/>
        </w:rPr>
        <w:t>Mononuclear cell</w:t>
      </w:r>
      <w:r w:rsidR="004C7C59" w:rsidRPr="00BA35FF">
        <w:rPr>
          <w:rFonts w:ascii="Times New Roman" w:hAnsi="Times New Roman" w:cs="Times New Roman"/>
          <w:sz w:val="20"/>
          <w:szCs w:val="20"/>
        </w:rPr>
        <w:t>s</w:t>
      </w:r>
      <w:r w:rsidR="00054AC6" w:rsidRPr="00BA35FF">
        <w:rPr>
          <w:rFonts w:ascii="Times New Roman" w:hAnsi="Times New Roman" w:cs="Times New Roman"/>
          <w:sz w:val="20"/>
          <w:szCs w:val="20"/>
        </w:rPr>
        <w:t xml:space="preserve"> </w:t>
      </w:r>
      <w:r w:rsidR="004C7C59" w:rsidRPr="00BA35FF">
        <w:rPr>
          <w:rFonts w:ascii="Times New Roman" w:hAnsi="Times New Roman" w:cs="Times New Roman"/>
          <w:sz w:val="20"/>
          <w:szCs w:val="20"/>
        </w:rPr>
        <w:t>isolated from patients’ samples</w:t>
      </w:r>
      <w:r w:rsidR="00054AC6" w:rsidRPr="00BA35FF">
        <w:rPr>
          <w:rFonts w:ascii="Times New Roman" w:hAnsi="Times New Roman" w:cs="Times New Roman"/>
          <w:sz w:val="20"/>
          <w:szCs w:val="20"/>
        </w:rPr>
        <w:t xml:space="preserve"> </w:t>
      </w:r>
      <w:r w:rsidR="004C7C59" w:rsidRPr="00BA35FF">
        <w:rPr>
          <w:rFonts w:ascii="Times New Roman" w:hAnsi="Times New Roman" w:cs="Times New Roman"/>
          <w:sz w:val="20"/>
          <w:szCs w:val="20"/>
        </w:rPr>
        <w:t xml:space="preserve">collected per schedule </w:t>
      </w:r>
      <w:r w:rsidR="00C00E99" w:rsidRPr="00BA35FF">
        <w:rPr>
          <w:rFonts w:ascii="Times New Roman" w:hAnsi="Times New Roman" w:cs="Times New Roman"/>
          <w:sz w:val="20"/>
          <w:szCs w:val="20"/>
        </w:rPr>
        <w:t xml:space="preserve">post infusion </w:t>
      </w:r>
      <w:r w:rsidR="00054AC6" w:rsidRPr="00BA35FF">
        <w:rPr>
          <w:rFonts w:ascii="Times New Roman" w:hAnsi="Times New Roman" w:cs="Times New Roman"/>
          <w:sz w:val="20"/>
          <w:szCs w:val="20"/>
        </w:rPr>
        <w:t xml:space="preserve">were stained with </w:t>
      </w:r>
      <w:r w:rsidR="00180373" w:rsidRPr="00BA35FF">
        <w:rPr>
          <w:rFonts w:ascii="Times New Roman" w:hAnsi="Times New Roman" w:cs="Times New Roman"/>
          <w:sz w:val="20"/>
          <w:szCs w:val="20"/>
        </w:rPr>
        <w:t>Biotin</w:t>
      </w:r>
      <w:r w:rsidR="00940B9A" w:rsidRPr="00BA35FF">
        <w:rPr>
          <w:rFonts w:ascii="Times New Roman" w:hAnsi="Times New Roman" w:cs="Times New Roman"/>
          <w:sz w:val="20"/>
          <w:szCs w:val="20"/>
        </w:rPr>
        <w:t xml:space="preserve"> labeled protein L</w:t>
      </w:r>
      <w:r w:rsidR="00054AC6" w:rsidRPr="00BA35FF">
        <w:rPr>
          <w:rFonts w:ascii="Times New Roman" w:hAnsi="Times New Roman" w:cs="Times New Roman"/>
          <w:sz w:val="20"/>
          <w:szCs w:val="20"/>
        </w:rPr>
        <w:t xml:space="preserve"> antibod</w:t>
      </w:r>
      <w:r w:rsidR="00940B9A" w:rsidRPr="00BA35FF">
        <w:rPr>
          <w:rFonts w:ascii="Times New Roman" w:hAnsi="Times New Roman" w:cs="Times New Roman"/>
          <w:sz w:val="20"/>
          <w:szCs w:val="20"/>
        </w:rPr>
        <w:t>y</w:t>
      </w:r>
      <w:r w:rsidR="00054AC6" w:rsidRPr="00BA35FF">
        <w:rPr>
          <w:rFonts w:ascii="Times New Roman" w:hAnsi="Times New Roman" w:cs="Times New Roman"/>
          <w:sz w:val="20"/>
          <w:szCs w:val="20"/>
        </w:rPr>
        <w:t xml:space="preserve"> </w:t>
      </w:r>
      <w:r w:rsidR="00940B9A" w:rsidRPr="00BA35FF">
        <w:rPr>
          <w:rFonts w:ascii="Times New Roman" w:hAnsi="Times New Roman" w:cs="Times New Roman"/>
          <w:sz w:val="20"/>
          <w:szCs w:val="20"/>
        </w:rPr>
        <w:t>(</w:t>
      </w:r>
      <w:proofErr w:type="spellStart"/>
      <w:r w:rsidR="00180373" w:rsidRPr="00BA35FF">
        <w:rPr>
          <w:rFonts w:ascii="Times New Roman" w:hAnsi="Times New Roman" w:cs="Times New Roman"/>
          <w:sz w:val="20"/>
          <w:szCs w:val="20"/>
        </w:rPr>
        <w:t>GenScript</w:t>
      </w:r>
      <w:proofErr w:type="spellEnd"/>
      <w:r w:rsidR="00E94A9F">
        <w:rPr>
          <w:rFonts w:ascii="Times New Roman" w:hAnsi="Times New Roman" w:cs="Times New Roman" w:hint="eastAsia"/>
          <w:sz w:val="20"/>
          <w:szCs w:val="20"/>
        </w:rPr>
        <w:t>, Nanjing, CHN</w:t>
      </w:r>
      <w:r w:rsidR="00940B9A" w:rsidRPr="00BA35FF">
        <w:rPr>
          <w:rFonts w:ascii="Times New Roman" w:hAnsi="Times New Roman" w:cs="Times New Roman"/>
          <w:sz w:val="20"/>
          <w:szCs w:val="20"/>
        </w:rPr>
        <w:t xml:space="preserve">) </w:t>
      </w:r>
      <w:r w:rsidR="00054AC6" w:rsidRPr="00BA35FF">
        <w:rPr>
          <w:rFonts w:ascii="Times New Roman" w:hAnsi="Times New Roman" w:cs="Times New Roman"/>
          <w:sz w:val="20"/>
          <w:szCs w:val="20"/>
        </w:rPr>
        <w:t xml:space="preserve">to detect the </w:t>
      </w:r>
      <w:r w:rsidR="00180373" w:rsidRPr="00BA35FF">
        <w:rPr>
          <w:rFonts w:ascii="Times New Roman" w:hAnsi="Times New Roman" w:cs="Times New Roman"/>
          <w:sz w:val="20"/>
          <w:szCs w:val="20"/>
        </w:rPr>
        <w:t xml:space="preserve">variable light chains (kappa chain) of </w:t>
      </w:r>
      <w:r w:rsidR="00A768A5" w:rsidRPr="00BA35FF">
        <w:rPr>
          <w:rFonts w:ascii="Times New Roman" w:hAnsi="Times New Roman" w:cs="Times New Roman"/>
          <w:sz w:val="20"/>
          <w:szCs w:val="20"/>
        </w:rPr>
        <w:t xml:space="preserve">exogenous </w:t>
      </w:r>
      <w:r w:rsidR="00180373" w:rsidRPr="00BA35FF">
        <w:rPr>
          <w:rFonts w:ascii="Times New Roman" w:hAnsi="Times New Roman" w:cs="Times New Roman"/>
          <w:sz w:val="20"/>
          <w:szCs w:val="20"/>
        </w:rPr>
        <w:t>CAR</w:t>
      </w:r>
      <w:r w:rsidR="00A768A5" w:rsidRPr="00BA35FF">
        <w:rPr>
          <w:rFonts w:ascii="Times New Roman" w:hAnsi="Times New Roman" w:cs="Times New Roman"/>
          <w:sz w:val="20"/>
          <w:szCs w:val="20"/>
        </w:rPr>
        <w:t>s</w:t>
      </w:r>
      <w:r w:rsidR="00054AC6" w:rsidRPr="00BA35FF">
        <w:rPr>
          <w:rFonts w:ascii="Times New Roman" w:hAnsi="Times New Roman" w:cs="Times New Roman"/>
          <w:sz w:val="20"/>
          <w:szCs w:val="20"/>
        </w:rPr>
        <w:t xml:space="preserve">. The cells were then stained with </w:t>
      </w:r>
      <w:r w:rsidR="0056090E" w:rsidRPr="00BA35FF">
        <w:rPr>
          <w:rFonts w:ascii="Times New Roman" w:hAnsi="Times New Roman" w:cs="Times New Roman"/>
          <w:sz w:val="20"/>
          <w:szCs w:val="20"/>
        </w:rPr>
        <w:t>Alexa Fluor 647</w:t>
      </w:r>
      <w:r w:rsidR="0056090E" w:rsidRPr="00BA35FF">
        <w:rPr>
          <w:rFonts w:ascii="Times New Roman" w:eastAsia="MS Gothic" w:hAnsi="Times New Roman" w:cs="Times New Roman"/>
          <w:sz w:val="20"/>
          <w:szCs w:val="20"/>
        </w:rPr>
        <w:t>‑</w:t>
      </w:r>
      <w:r w:rsidR="0056090E" w:rsidRPr="00BA35FF">
        <w:rPr>
          <w:rFonts w:ascii="Times New Roman" w:hAnsi="Times New Roman" w:cs="Times New Roman"/>
          <w:sz w:val="20"/>
          <w:szCs w:val="20"/>
        </w:rPr>
        <w:t>conjugated Streptavidin</w:t>
      </w:r>
      <w:r w:rsidR="00054AC6" w:rsidRPr="00BA35FF">
        <w:rPr>
          <w:rFonts w:ascii="Times New Roman" w:hAnsi="Times New Roman" w:cs="Times New Roman"/>
          <w:sz w:val="20"/>
          <w:szCs w:val="20"/>
        </w:rPr>
        <w:t xml:space="preserve"> (</w:t>
      </w:r>
      <w:r w:rsidR="0056090E" w:rsidRPr="00BA35FF">
        <w:rPr>
          <w:rFonts w:ascii="Times New Roman" w:hAnsi="Times New Roman" w:cs="Times New Roman"/>
          <w:sz w:val="20"/>
          <w:szCs w:val="20"/>
        </w:rPr>
        <w:t xml:space="preserve">Jackson </w:t>
      </w:r>
      <w:proofErr w:type="spellStart"/>
      <w:r w:rsidR="0056090E" w:rsidRPr="00BA35FF">
        <w:rPr>
          <w:rFonts w:ascii="Times New Roman" w:hAnsi="Times New Roman" w:cs="Times New Roman"/>
          <w:sz w:val="20"/>
          <w:szCs w:val="20"/>
        </w:rPr>
        <w:t>Immuno</w:t>
      </w:r>
      <w:proofErr w:type="spellEnd"/>
      <w:r w:rsidR="0056090E" w:rsidRPr="00BA35FF">
        <w:rPr>
          <w:rFonts w:ascii="Times New Roman" w:hAnsi="Times New Roman" w:cs="Times New Roman"/>
          <w:sz w:val="20"/>
          <w:szCs w:val="20"/>
        </w:rPr>
        <w:t xml:space="preserve"> Research laboratories</w:t>
      </w:r>
      <w:r w:rsidR="00054AC6" w:rsidRPr="00BA35FF">
        <w:rPr>
          <w:rFonts w:ascii="Times New Roman" w:hAnsi="Times New Roman" w:cs="Times New Roman"/>
          <w:sz w:val="20"/>
          <w:szCs w:val="20"/>
        </w:rPr>
        <w:t>) and an anti-CD3 antibody.</w:t>
      </w:r>
      <w:r w:rsidR="004C7C59" w:rsidRPr="00BA35FF">
        <w:rPr>
          <w:rFonts w:ascii="Times New Roman" w:hAnsi="Times New Roman" w:cs="Times New Roman"/>
          <w:sz w:val="20"/>
          <w:szCs w:val="20"/>
        </w:rPr>
        <w:t xml:space="preserve"> </w:t>
      </w:r>
      <w:r w:rsidR="00EB3C7C" w:rsidRPr="00BA35FF">
        <w:rPr>
          <w:rFonts w:ascii="Times New Roman" w:hAnsi="Times New Roman" w:cs="Times New Roman"/>
          <w:sz w:val="20"/>
          <w:szCs w:val="20"/>
        </w:rPr>
        <w:t>The percentage of peripheral blood CD3</w:t>
      </w:r>
      <w:r w:rsidR="00EB3C7C" w:rsidRPr="00BA35FF">
        <w:rPr>
          <w:rFonts w:ascii="Times New Roman" w:hAnsi="Times New Roman" w:cs="Times New Roman"/>
          <w:sz w:val="20"/>
          <w:szCs w:val="20"/>
          <w:vertAlign w:val="superscript"/>
        </w:rPr>
        <w:t>+</w:t>
      </w:r>
      <w:r w:rsidR="00EB3C7C" w:rsidRPr="00BA35FF">
        <w:rPr>
          <w:rFonts w:ascii="Times New Roman" w:hAnsi="Times New Roman" w:cs="Times New Roman"/>
          <w:sz w:val="20"/>
          <w:szCs w:val="20"/>
        </w:rPr>
        <w:t xml:space="preserve"> T lymphocytes that was CAR</w:t>
      </w:r>
      <w:r w:rsidR="00EB3C7C" w:rsidRPr="00BA35FF">
        <w:rPr>
          <w:rFonts w:ascii="Times New Roman" w:hAnsi="Times New Roman" w:cs="Times New Roman"/>
          <w:sz w:val="20"/>
          <w:szCs w:val="20"/>
          <w:vertAlign w:val="superscript"/>
        </w:rPr>
        <w:t>+</w:t>
      </w:r>
      <w:r w:rsidR="00EB3C7C" w:rsidRPr="00BA35FF">
        <w:rPr>
          <w:rFonts w:ascii="Times New Roman" w:hAnsi="Times New Roman" w:cs="Times New Roman"/>
          <w:sz w:val="20"/>
          <w:szCs w:val="20"/>
        </w:rPr>
        <w:t xml:space="preserve"> cells w</w:t>
      </w:r>
      <w:r w:rsidR="00A52005" w:rsidRPr="00BA35FF">
        <w:rPr>
          <w:rFonts w:ascii="Times New Roman" w:hAnsi="Times New Roman" w:cs="Times New Roman"/>
          <w:sz w:val="20"/>
          <w:szCs w:val="20"/>
        </w:rPr>
        <w:t>ere</w:t>
      </w:r>
      <w:r w:rsidR="00EB3C7C" w:rsidRPr="00BA35FF">
        <w:rPr>
          <w:rFonts w:ascii="Times New Roman" w:hAnsi="Times New Roman" w:cs="Times New Roman"/>
          <w:sz w:val="20"/>
          <w:szCs w:val="20"/>
        </w:rPr>
        <w:t xml:space="preserve"> determined by </w:t>
      </w:r>
      <w:r w:rsidR="00EF54E1" w:rsidRPr="00BA35FF">
        <w:rPr>
          <w:rFonts w:ascii="Times New Roman" w:hAnsi="Times New Roman" w:cs="Times New Roman"/>
          <w:sz w:val="20"/>
          <w:szCs w:val="20"/>
        </w:rPr>
        <w:t>flowcytometry</w:t>
      </w:r>
      <w:r w:rsidR="00EB3C7C" w:rsidRPr="00BA35FF">
        <w:rPr>
          <w:rFonts w:ascii="Times New Roman" w:hAnsi="Times New Roman" w:cs="Times New Roman"/>
          <w:sz w:val="20"/>
          <w:szCs w:val="20"/>
        </w:rPr>
        <w:t xml:space="preserve">. The absolute </w:t>
      </w:r>
      <w:r w:rsidR="00EB3C7C" w:rsidRPr="00BA35FF">
        <w:rPr>
          <w:rFonts w:ascii="Times New Roman" w:hAnsi="Times New Roman" w:cs="Times New Roman"/>
          <w:sz w:val="20"/>
          <w:szCs w:val="20"/>
        </w:rPr>
        <w:lastRenderedPageBreak/>
        <w:t>number of CAR</w:t>
      </w:r>
      <w:r w:rsidR="00EB3C7C" w:rsidRPr="00BA35FF">
        <w:rPr>
          <w:rFonts w:ascii="Times New Roman" w:hAnsi="Times New Roman" w:cs="Times New Roman"/>
          <w:sz w:val="20"/>
          <w:szCs w:val="20"/>
          <w:vertAlign w:val="superscript"/>
        </w:rPr>
        <w:t>+</w:t>
      </w:r>
      <w:r w:rsidR="00EB3C7C" w:rsidRPr="00BA35FF">
        <w:rPr>
          <w:rFonts w:ascii="Times New Roman" w:hAnsi="Times New Roman" w:cs="Times New Roman"/>
          <w:sz w:val="20"/>
          <w:szCs w:val="20"/>
        </w:rPr>
        <w:t xml:space="preserve"> cells/</w:t>
      </w:r>
      <w:proofErr w:type="spellStart"/>
      <w:r w:rsidR="00EB3C7C" w:rsidRPr="00BA35FF">
        <w:rPr>
          <w:rFonts w:ascii="Times New Roman" w:hAnsi="Times New Roman" w:cs="Times New Roman"/>
          <w:sz w:val="20"/>
          <w:szCs w:val="20"/>
        </w:rPr>
        <w:t>μL</w:t>
      </w:r>
      <w:proofErr w:type="spellEnd"/>
      <w:r w:rsidR="00EB3C7C" w:rsidRPr="00BA35FF">
        <w:rPr>
          <w:rFonts w:ascii="Times New Roman" w:hAnsi="Times New Roman" w:cs="Times New Roman"/>
          <w:sz w:val="20"/>
          <w:szCs w:val="20"/>
        </w:rPr>
        <w:t xml:space="preserve"> of blood was determined by multiplying the percentage of CAR</w:t>
      </w:r>
      <w:r w:rsidR="00EB3C7C" w:rsidRPr="00BA35FF">
        <w:rPr>
          <w:rFonts w:ascii="Times New Roman" w:hAnsi="Times New Roman" w:cs="Times New Roman"/>
          <w:sz w:val="20"/>
          <w:szCs w:val="20"/>
          <w:vertAlign w:val="superscript"/>
        </w:rPr>
        <w:t>+</w:t>
      </w:r>
      <w:r w:rsidR="00EB3C7C" w:rsidRPr="00BA35FF">
        <w:rPr>
          <w:rFonts w:ascii="Times New Roman" w:hAnsi="Times New Roman" w:cs="Times New Roman"/>
          <w:sz w:val="20"/>
          <w:szCs w:val="20"/>
        </w:rPr>
        <w:t xml:space="preserve"> cells by the sum of blood CD3</w:t>
      </w:r>
      <w:r w:rsidR="00EB3C7C" w:rsidRPr="00BA35FF">
        <w:rPr>
          <w:rFonts w:ascii="Times New Roman" w:hAnsi="Times New Roman" w:cs="Times New Roman"/>
          <w:sz w:val="20"/>
          <w:szCs w:val="20"/>
          <w:vertAlign w:val="superscript"/>
        </w:rPr>
        <w:t>+</w:t>
      </w:r>
      <w:r w:rsidR="00EB3C7C" w:rsidRPr="00BA35FF">
        <w:rPr>
          <w:rFonts w:ascii="Times New Roman" w:hAnsi="Times New Roman" w:cs="Times New Roman"/>
          <w:sz w:val="20"/>
          <w:szCs w:val="20"/>
        </w:rPr>
        <w:t xml:space="preserve"> T lymphocytes/</w:t>
      </w:r>
      <w:proofErr w:type="spellStart"/>
      <w:r w:rsidR="00EB3C7C" w:rsidRPr="00BA35FF">
        <w:rPr>
          <w:rFonts w:ascii="Times New Roman" w:hAnsi="Times New Roman" w:cs="Times New Roman"/>
          <w:sz w:val="20"/>
          <w:szCs w:val="20"/>
        </w:rPr>
        <w:t>μL</w:t>
      </w:r>
      <w:proofErr w:type="spellEnd"/>
      <w:r w:rsidR="00EB3C7C" w:rsidRPr="00BA35FF">
        <w:rPr>
          <w:rFonts w:ascii="Times New Roman" w:hAnsi="Times New Roman" w:cs="Times New Roman"/>
          <w:sz w:val="20"/>
          <w:szCs w:val="20"/>
        </w:rPr>
        <w:t>.</w:t>
      </w:r>
    </w:p>
    <w:p w14:paraId="68F791E6" w14:textId="77777777" w:rsidR="00816772" w:rsidRPr="00BA35FF" w:rsidRDefault="00C85BB3" w:rsidP="00714243">
      <w:pPr>
        <w:pStyle w:val="2"/>
        <w:jc w:val="both"/>
        <w:rPr>
          <w:rFonts w:cs="Times New Roman"/>
          <w:b w:val="0"/>
          <w:bCs w:val="0"/>
          <w:sz w:val="20"/>
          <w:szCs w:val="20"/>
        </w:rPr>
      </w:pPr>
      <w:bookmarkStart w:id="15" w:name="_Toc161257426"/>
      <w:r w:rsidRPr="00BA35FF">
        <w:rPr>
          <w:rFonts w:cs="Times New Roman"/>
          <w:sz w:val="20"/>
          <w:szCs w:val="20"/>
        </w:rPr>
        <w:t xml:space="preserve">4. </w:t>
      </w:r>
      <w:bookmarkStart w:id="16" w:name="_Hlk152633666"/>
      <w:r w:rsidR="00816772" w:rsidRPr="00BA35FF">
        <w:rPr>
          <w:rFonts w:cs="Times New Roman"/>
          <w:sz w:val="20"/>
          <w:szCs w:val="20"/>
        </w:rPr>
        <w:t>Risk management and risk assessment</w:t>
      </w:r>
      <w:bookmarkEnd w:id="16"/>
      <w:bookmarkEnd w:id="15"/>
    </w:p>
    <w:p w14:paraId="2884A3A6" w14:textId="4719EDF3" w:rsidR="00816772" w:rsidRPr="00BA35FF" w:rsidRDefault="00816772" w:rsidP="00997496">
      <w:pPr>
        <w:widowControl/>
        <w:spacing w:after="120"/>
        <w:rPr>
          <w:rFonts w:ascii="Times New Roman" w:hAnsi="Times New Roman" w:cs="Times New Roman"/>
          <w:sz w:val="20"/>
          <w:szCs w:val="20"/>
        </w:rPr>
      </w:pPr>
      <w:r w:rsidRPr="00BA35FF">
        <w:rPr>
          <w:rFonts w:ascii="Times New Roman" w:hAnsi="Times New Roman" w:cs="Times New Roman"/>
          <w:sz w:val="20"/>
          <w:szCs w:val="20"/>
        </w:rPr>
        <w:t>In view of the safety of the subjects, possible AEs of the subjects should be closely monitored during the trial, and when adverse events occur, the investigator should determine whether it’s necessary to take measures quickly to ensure the safety of the subjects. Possible adverse events occurring to the subjects during the trial, and their prevention and treatment are described as follows:</w:t>
      </w:r>
    </w:p>
    <w:p w14:paraId="436798A5" w14:textId="455C31D0" w:rsidR="00816772" w:rsidRPr="00714243" w:rsidRDefault="00816772" w:rsidP="00714243">
      <w:pPr>
        <w:pStyle w:val="3"/>
        <w:numPr>
          <w:ilvl w:val="0"/>
          <w:numId w:val="0"/>
        </w:numPr>
        <w:ind w:left="360" w:hanging="360"/>
        <w:rPr>
          <w:rFonts w:ascii="Times New Roman" w:hAnsi="Times New Roman" w:cs="Times New Roman"/>
          <w:sz w:val="20"/>
          <w:szCs w:val="20"/>
        </w:rPr>
      </w:pPr>
      <w:bookmarkStart w:id="17" w:name="_Toc161257427"/>
      <w:r w:rsidRPr="00714243">
        <w:rPr>
          <w:rFonts w:ascii="Times New Roman" w:hAnsi="Times New Roman" w:cs="Times New Roman"/>
          <w:sz w:val="20"/>
          <w:szCs w:val="20"/>
        </w:rPr>
        <w:t xml:space="preserve">4.1 </w:t>
      </w:r>
      <w:bookmarkStart w:id="18" w:name="_Hlk152633765"/>
      <w:r w:rsidRPr="00714243">
        <w:rPr>
          <w:rFonts w:ascii="Times New Roman" w:hAnsi="Times New Roman" w:cs="Times New Roman"/>
          <w:sz w:val="20"/>
          <w:szCs w:val="20"/>
        </w:rPr>
        <w:t>Possible adverse events during cell infusion and its prevention and treatment</w:t>
      </w:r>
      <w:bookmarkEnd w:id="18"/>
      <w:bookmarkEnd w:id="17"/>
    </w:p>
    <w:p w14:paraId="7857DCF0" w14:textId="77777777" w:rsidR="00816772" w:rsidRPr="00BA35FF" w:rsidRDefault="00816772" w:rsidP="00816772">
      <w:pPr>
        <w:widowControl/>
        <w:spacing w:after="0"/>
        <w:rPr>
          <w:rFonts w:ascii="Times New Roman" w:hAnsi="Times New Roman" w:cs="Times New Roman"/>
          <w:sz w:val="20"/>
          <w:szCs w:val="20"/>
        </w:rPr>
      </w:pPr>
      <w:r w:rsidRPr="00BA35FF">
        <w:rPr>
          <w:rFonts w:ascii="Times New Roman" w:hAnsi="Times New Roman" w:cs="Times New Roman"/>
          <w:sz w:val="20"/>
          <w:szCs w:val="20"/>
        </w:rPr>
        <w:t>(1) Allergic reaction:</w:t>
      </w:r>
    </w:p>
    <w:p w14:paraId="3B6AEDF1" w14:textId="0F3CAC1C" w:rsidR="00816772" w:rsidRPr="00BA35FF" w:rsidRDefault="00816772" w:rsidP="00816772">
      <w:pPr>
        <w:widowControl/>
        <w:spacing w:after="0"/>
        <w:ind w:left="720"/>
        <w:rPr>
          <w:rFonts w:ascii="Times New Roman" w:hAnsi="Times New Roman" w:cs="Times New Roman"/>
          <w:sz w:val="20"/>
          <w:szCs w:val="20"/>
        </w:rPr>
      </w:pPr>
      <w:r w:rsidRPr="00BA35FF">
        <w:rPr>
          <w:rFonts w:ascii="Times New Roman" w:hAnsi="Times New Roman" w:cs="Times New Roman"/>
          <w:sz w:val="20"/>
          <w:szCs w:val="20"/>
        </w:rPr>
        <w:t>1) The non-autologous ingredients added during cell culture and manufacture may cause allergic reactions manifested as rash, laryngeal spasm, hypotension</w:t>
      </w:r>
      <w:r w:rsidR="00213AF8">
        <w:rPr>
          <w:rFonts w:ascii="Times New Roman" w:hAnsi="Times New Roman" w:cs="Times New Roman" w:hint="eastAsia"/>
          <w:sz w:val="20"/>
          <w:szCs w:val="20"/>
        </w:rPr>
        <w:t>,</w:t>
      </w:r>
      <w:r w:rsidRPr="00BA35FF">
        <w:rPr>
          <w:rFonts w:ascii="Times New Roman" w:hAnsi="Times New Roman" w:cs="Times New Roman"/>
          <w:sz w:val="20"/>
          <w:szCs w:val="20"/>
        </w:rPr>
        <w:t xml:space="preserve"> and shock.</w:t>
      </w:r>
    </w:p>
    <w:p w14:paraId="103714D0" w14:textId="77777777" w:rsidR="00816772" w:rsidRPr="00BA35FF" w:rsidRDefault="00816772" w:rsidP="00816772">
      <w:pPr>
        <w:widowControl/>
        <w:spacing w:after="0"/>
        <w:ind w:left="720"/>
        <w:rPr>
          <w:rFonts w:ascii="Times New Roman" w:hAnsi="Times New Roman" w:cs="Times New Roman"/>
          <w:sz w:val="20"/>
          <w:szCs w:val="20"/>
        </w:rPr>
      </w:pPr>
      <w:r w:rsidRPr="00BA35FF">
        <w:rPr>
          <w:rFonts w:ascii="Times New Roman" w:hAnsi="Times New Roman" w:cs="Times New Roman"/>
          <w:sz w:val="20"/>
          <w:szCs w:val="20"/>
        </w:rPr>
        <w:t>2) Rash: oral antihistamines.</w:t>
      </w:r>
    </w:p>
    <w:p w14:paraId="5100A6F0" w14:textId="0D04C21F" w:rsidR="00816772" w:rsidRPr="00BA35FF" w:rsidRDefault="00816772" w:rsidP="00816772">
      <w:pPr>
        <w:widowControl/>
        <w:spacing w:after="0"/>
        <w:ind w:left="720"/>
        <w:rPr>
          <w:rFonts w:ascii="Times New Roman" w:hAnsi="Times New Roman" w:cs="Times New Roman"/>
          <w:sz w:val="20"/>
          <w:szCs w:val="20"/>
        </w:rPr>
      </w:pPr>
      <w:r w:rsidRPr="00BA35FF">
        <w:rPr>
          <w:rFonts w:ascii="Times New Roman" w:hAnsi="Times New Roman" w:cs="Times New Roman"/>
          <w:sz w:val="20"/>
          <w:szCs w:val="20"/>
        </w:rPr>
        <w:t>3) Laryngeal spasm: intravenous adrenocortical hormone, fluid transfusion, and tracheotomy if necessary.</w:t>
      </w:r>
    </w:p>
    <w:p w14:paraId="2A728F1C" w14:textId="5BA7A9FC" w:rsidR="00816772" w:rsidRPr="00BA35FF" w:rsidRDefault="00816772" w:rsidP="00816772">
      <w:pPr>
        <w:widowControl/>
        <w:spacing w:after="0"/>
        <w:ind w:left="720"/>
        <w:rPr>
          <w:rFonts w:ascii="Times New Roman" w:hAnsi="Times New Roman" w:cs="Times New Roman"/>
          <w:sz w:val="20"/>
          <w:szCs w:val="20"/>
        </w:rPr>
      </w:pPr>
      <w:r w:rsidRPr="00BA35FF">
        <w:rPr>
          <w:rFonts w:ascii="Times New Roman" w:hAnsi="Times New Roman" w:cs="Times New Roman"/>
          <w:sz w:val="20"/>
          <w:szCs w:val="20"/>
        </w:rPr>
        <w:t>4) Hypotension and shock: Patients are treated with rapid intramuscular injection of Epinephrine, intravenous injection of Dexamethasone, fluid transfusion, and infusion of vasopressor drugs.</w:t>
      </w:r>
    </w:p>
    <w:p w14:paraId="07E8FD11" w14:textId="29D5EEF3" w:rsidR="00816772" w:rsidRPr="00BA35FF" w:rsidRDefault="00816772" w:rsidP="00816772">
      <w:pPr>
        <w:widowControl/>
        <w:spacing w:after="0"/>
        <w:rPr>
          <w:rFonts w:ascii="Times New Roman" w:hAnsi="Times New Roman" w:cs="Times New Roman"/>
          <w:sz w:val="20"/>
          <w:szCs w:val="20"/>
        </w:rPr>
      </w:pPr>
      <w:r w:rsidRPr="00BA35FF">
        <w:rPr>
          <w:rFonts w:ascii="Times New Roman" w:hAnsi="Times New Roman" w:cs="Times New Roman"/>
          <w:sz w:val="20"/>
          <w:szCs w:val="20"/>
        </w:rPr>
        <w:t>(2) Chill, fever, fatigue, anorexia, systemic pain, etc</w:t>
      </w:r>
      <w:r w:rsidR="00213AF8">
        <w:rPr>
          <w:rFonts w:ascii="Times New Roman" w:hAnsi="Times New Roman" w:cs="Times New Roman" w:hint="eastAsia"/>
          <w:sz w:val="20"/>
          <w:szCs w:val="20"/>
        </w:rPr>
        <w:t>.</w:t>
      </w:r>
    </w:p>
    <w:p w14:paraId="02AD6964" w14:textId="034E24D4" w:rsidR="00816772" w:rsidRPr="00BA35FF" w:rsidRDefault="00816772" w:rsidP="00816772">
      <w:pPr>
        <w:widowControl/>
        <w:spacing w:after="0"/>
        <w:ind w:left="720"/>
        <w:rPr>
          <w:rFonts w:ascii="Times New Roman" w:hAnsi="Times New Roman" w:cs="Times New Roman"/>
          <w:sz w:val="20"/>
          <w:szCs w:val="20"/>
        </w:rPr>
      </w:pPr>
      <w:r w:rsidRPr="00BA35FF">
        <w:rPr>
          <w:rFonts w:ascii="Times New Roman" w:hAnsi="Times New Roman" w:cs="Times New Roman"/>
          <w:sz w:val="20"/>
          <w:szCs w:val="20"/>
        </w:rPr>
        <w:t>1) Although adequate washing is performed during the preparation of cell infusion, the cytokines in the supernatant of CAR T cells culture and a variety of allogeneic proteins mentioned above remain inevitably, causing these symptoms after infusion.</w:t>
      </w:r>
    </w:p>
    <w:p w14:paraId="07FD7338" w14:textId="3B3621BA" w:rsidR="00816772" w:rsidRPr="00BA35FF" w:rsidRDefault="00816772" w:rsidP="0002505F">
      <w:pPr>
        <w:widowControl/>
        <w:ind w:left="720"/>
        <w:rPr>
          <w:rFonts w:ascii="Times New Roman" w:hAnsi="Times New Roman" w:cs="Times New Roman"/>
          <w:sz w:val="20"/>
          <w:szCs w:val="20"/>
        </w:rPr>
      </w:pPr>
      <w:r w:rsidRPr="00BA35FF">
        <w:rPr>
          <w:rFonts w:ascii="Times New Roman" w:hAnsi="Times New Roman" w:cs="Times New Roman"/>
          <w:sz w:val="20"/>
          <w:szCs w:val="20"/>
        </w:rPr>
        <w:t xml:space="preserve">2) If the body temperature is greater than 39 ℃, give the antipyretic treatment such as </w:t>
      </w:r>
      <w:proofErr w:type="spellStart"/>
      <w:r w:rsidRPr="00BA35FF">
        <w:rPr>
          <w:rFonts w:ascii="Times New Roman" w:hAnsi="Times New Roman" w:cs="Times New Roman"/>
          <w:sz w:val="20"/>
          <w:szCs w:val="20"/>
        </w:rPr>
        <w:t>Indometacin</w:t>
      </w:r>
      <w:proofErr w:type="spellEnd"/>
      <w:r w:rsidRPr="00BA35FF">
        <w:rPr>
          <w:rFonts w:ascii="Times New Roman" w:hAnsi="Times New Roman" w:cs="Times New Roman"/>
          <w:sz w:val="20"/>
          <w:szCs w:val="20"/>
        </w:rPr>
        <w:t xml:space="preserve"> suppository or other antipyretic and analgesic drugs, Bupleurum and so on.</w:t>
      </w:r>
    </w:p>
    <w:p w14:paraId="1EBFB6E2" w14:textId="1399C25D" w:rsidR="00816772" w:rsidRPr="00714243" w:rsidRDefault="00816772" w:rsidP="00714243">
      <w:pPr>
        <w:pStyle w:val="3"/>
        <w:numPr>
          <w:ilvl w:val="0"/>
          <w:numId w:val="0"/>
        </w:numPr>
        <w:ind w:left="360" w:hanging="360"/>
        <w:rPr>
          <w:rFonts w:ascii="Times New Roman" w:hAnsi="Times New Roman" w:cs="Times New Roman"/>
          <w:sz w:val="20"/>
          <w:szCs w:val="20"/>
        </w:rPr>
      </w:pPr>
      <w:bookmarkStart w:id="19" w:name="_Toc161257428"/>
      <w:r w:rsidRPr="00714243">
        <w:rPr>
          <w:rFonts w:ascii="Times New Roman" w:hAnsi="Times New Roman" w:cs="Times New Roman"/>
          <w:sz w:val="20"/>
          <w:szCs w:val="20"/>
        </w:rPr>
        <w:t>4.2 Adverse events after cell infusion and their prevention and treatment</w:t>
      </w:r>
      <w:bookmarkEnd w:id="19"/>
    </w:p>
    <w:p w14:paraId="5D11899C" w14:textId="5923A6C5" w:rsidR="00997496" w:rsidRPr="00BA35FF" w:rsidRDefault="00997496" w:rsidP="00714243">
      <w:pPr>
        <w:widowControl/>
        <w:spacing w:after="0"/>
        <w:rPr>
          <w:rFonts w:ascii="Times New Roman" w:hAnsi="Times New Roman" w:cs="Times New Roman"/>
          <w:sz w:val="20"/>
          <w:szCs w:val="20"/>
        </w:rPr>
      </w:pPr>
      <w:r w:rsidRPr="00BA35FF">
        <w:rPr>
          <w:rFonts w:ascii="Times New Roman" w:hAnsi="Times New Roman" w:cs="Times New Roman"/>
          <w:sz w:val="20"/>
          <w:szCs w:val="20"/>
        </w:rPr>
        <w:t xml:space="preserve">(1) The most common adverse event after cell infusion is </w:t>
      </w:r>
      <w:bookmarkStart w:id="20" w:name="OLE_LINK59"/>
      <w:r w:rsidRPr="00BA35FF">
        <w:rPr>
          <w:rFonts w:ascii="Times New Roman" w:hAnsi="Times New Roman" w:cs="Times New Roman"/>
          <w:sz w:val="20"/>
          <w:szCs w:val="20"/>
        </w:rPr>
        <w:t>cytokine release syndrome</w:t>
      </w:r>
      <w:bookmarkEnd w:id="20"/>
      <w:r w:rsidRPr="00BA35FF">
        <w:rPr>
          <w:rFonts w:ascii="Times New Roman" w:hAnsi="Times New Roman" w:cs="Times New Roman"/>
          <w:sz w:val="20"/>
          <w:szCs w:val="20"/>
        </w:rPr>
        <w:t xml:space="preserve">, and its main manifestations and treatment principles are shown in </w:t>
      </w:r>
      <w:r w:rsidR="0007261B" w:rsidRPr="00BA35FF">
        <w:rPr>
          <w:rFonts w:ascii="Times New Roman" w:hAnsi="Times New Roman" w:cs="Times New Roman"/>
          <w:sz w:val="20"/>
          <w:szCs w:val="20"/>
        </w:rPr>
        <w:t>t</w:t>
      </w:r>
      <w:r w:rsidRPr="00BA35FF">
        <w:rPr>
          <w:rFonts w:ascii="Times New Roman" w:hAnsi="Times New Roman" w:cs="Times New Roman"/>
          <w:sz w:val="20"/>
          <w:szCs w:val="20"/>
        </w:rPr>
        <w:t xml:space="preserve">able </w:t>
      </w:r>
      <w:r w:rsidR="001D56AC" w:rsidRPr="00BA35FF">
        <w:rPr>
          <w:rFonts w:ascii="Times New Roman" w:hAnsi="Times New Roman" w:cs="Times New Roman"/>
          <w:sz w:val="20"/>
          <w:szCs w:val="20"/>
        </w:rPr>
        <w:t>1</w:t>
      </w:r>
      <w:r w:rsidRPr="00BA35FF">
        <w:rPr>
          <w:rFonts w:ascii="Times New Roman" w:hAnsi="Times New Roman" w:cs="Times New Roman"/>
          <w:sz w:val="20"/>
          <w:szCs w:val="20"/>
        </w:rPr>
        <w:t>. The management of cytokine release syndrome and ICANS is based on ASTCT 2019 Consensus Grading for Cytokine Release Syndrome and Neurologic Toxicity Associated with Immune Effector Cells</w:t>
      </w:r>
      <w:r w:rsidR="00B4059B">
        <w:rPr>
          <w:rFonts w:ascii="Times New Roman" w:hAnsi="Times New Roman" w:cs="Times New Roman" w:hint="eastAsia"/>
          <w:sz w:val="20"/>
          <w:szCs w:val="20"/>
        </w:rPr>
        <w:t xml:space="preserve"> (11).</w:t>
      </w:r>
    </w:p>
    <w:p w14:paraId="088DB55E" w14:textId="2BA79728" w:rsidR="00816772" w:rsidRPr="00BA35FF" w:rsidRDefault="0007261B" w:rsidP="00714243">
      <w:pPr>
        <w:widowControl/>
        <w:spacing w:after="0"/>
        <w:rPr>
          <w:rFonts w:ascii="Times New Roman" w:hAnsi="Times New Roman" w:cs="Times New Roman"/>
          <w:sz w:val="20"/>
          <w:szCs w:val="20"/>
        </w:rPr>
      </w:pPr>
      <w:r w:rsidRPr="00BA35FF">
        <w:rPr>
          <w:rFonts w:ascii="Times New Roman" w:hAnsi="Times New Roman" w:cs="Times New Roman"/>
          <w:sz w:val="20"/>
          <w:szCs w:val="20"/>
        </w:rPr>
        <w:t>(</w:t>
      </w:r>
      <w:r w:rsidR="00997496" w:rsidRPr="00BA35FF">
        <w:rPr>
          <w:rFonts w:ascii="Times New Roman" w:hAnsi="Times New Roman" w:cs="Times New Roman"/>
          <w:sz w:val="20"/>
          <w:szCs w:val="20"/>
        </w:rPr>
        <w:t>2) Secondary infection due to low immunoglobulin: intravenous immunoglobulin, and</w:t>
      </w:r>
      <w:r w:rsidR="00892543" w:rsidRPr="00BA35FF">
        <w:rPr>
          <w:rFonts w:ascii="Times New Roman" w:hAnsi="Times New Roman" w:cs="Times New Roman"/>
          <w:sz w:val="20"/>
          <w:szCs w:val="20"/>
        </w:rPr>
        <w:t xml:space="preserve"> </w:t>
      </w:r>
      <w:r w:rsidR="00997496" w:rsidRPr="00BA35FF">
        <w:rPr>
          <w:rFonts w:ascii="Times New Roman" w:hAnsi="Times New Roman" w:cs="Times New Roman"/>
          <w:sz w:val="20"/>
          <w:szCs w:val="20"/>
        </w:rPr>
        <w:t>corresponding antibiotic treatment according to the actual condition.</w:t>
      </w:r>
    </w:p>
    <w:p w14:paraId="2108CAED" w14:textId="545BECE7" w:rsidR="0007261B" w:rsidRPr="00BA35FF" w:rsidRDefault="0007261B" w:rsidP="00714243">
      <w:pPr>
        <w:widowControl/>
        <w:spacing w:after="0"/>
        <w:rPr>
          <w:rFonts w:ascii="Times New Roman" w:hAnsi="Times New Roman" w:cs="Times New Roman"/>
          <w:sz w:val="20"/>
          <w:szCs w:val="20"/>
        </w:rPr>
      </w:pPr>
      <w:r w:rsidRPr="00BA35FF">
        <w:rPr>
          <w:rFonts w:ascii="Times New Roman" w:hAnsi="Times New Roman" w:cs="Times New Roman"/>
          <w:sz w:val="20"/>
          <w:szCs w:val="20"/>
        </w:rPr>
        <w:t>(3) Other complications caused by chemotherapy: according to the leukemia complications after chemotherapy treatment.</w:t>
      </w:r>
    </w:p>
    <w:p w14:paraId="7683D83A" w14:textId="77777777" w:rsidR="001D56AC" w:rsidRPr="00BA35FF" w:rsidRDefault="001D56AC" w:rsidP="00714243">
      <w:pPr>
        <w:widowControl/>
        <w:spacing w:after="0"/>
        <w:rPr>
          <w:rFonts w:ascii="Times New Roman" w:hAnsi="Times New Roman" w:cs="Times New Roman"/>
          <w:sz w:val="20"/>
          <w:szCs w:val="20"/>
        </w:rPr>
      </w:pPr>
    </w:p>
    <w:p w14:paraId="0B552C26" w14:textId="32557FFE" w:rsidR="0007261B" w:rsidRPr="00BA35FF" w:rsidRDefault="001D56AC" w:rsidP="00714243">
      <w:pPr>
        <w:widowControl/>
        <w:spacing w:after="120"/>
        <w:jc w:val="center"/>
        <w:rPr>
          <w:rFonts w:ascii="Times New Roman" w:hAnsi="Times New Roman" w:cs="Times New Roman"/>
          <w:b/>
          <w:bCs/>
          <w:sz w:val="20"/>
          <w:szCs w:val="20"/>
        </w:rPr>
      </w:pPr>
      <w:r w:rsidRPr="00BA35FF">
        <w:rPr>
          <w:rFonts w:ascii="Times New Roman" w:hAnsi="Times New Roman" w:cs="Times New Roman"/>
          <w:b/>
          <w:bCs/>
          <w:sz w:val="20"/>
          <w:szCs w:val="20"/>
        </w:rPr>
        <w:t xml:space="preserve">Table </w:t>
      </w:r>
      <w:r w:rsidR="00CD1181">
        <w:rPr>
          <w:rFonts w:ascii="Times New Roman" w:hAnsi="Times New Roman" w:cs="Times New Roman" w:hint="eastAsia"/>
          <w:b/>
          <w:bCs/>
          <w:sz w:val="20"/>
          <w:szCs w:val="20"/>
        </w:rPr>
        <w:t>2</w:t>
      </w:r>
      <w:r w:rsidRPr="00BA35FF">
        <w:rPr>
          <w:rFonts w:ascii="Times New Roman" w:hAnsi="Times New Roman" w:cs="Times New Roman"/>
          <w:b/>
          <w:bCs/>
          <w:sz w:val="20"/>
          <w:szCs w:val="20"/>
        </w:rPr>
        <w:t xml:space="preserve"> Severe adverse events reaction and treatment</w:t>
      </w:r>
    </w:p>
    <w:tbl>
      <w:tblPr>
        <w:tblStyle w:val="aa"/>
        <w:tblW w:w="0" w:type="auto"/>
        <w:tblInd w:w="132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53"/>
        <w:gridCol w:w="4453"/>
      </w:tblGrid>
      <w:tr w:rsidR="0007261B" w:rsidRPr="00BA35FF" w14:paraId="12534E98" w14:textId="77777777" w:rsidTr="00714243">
        <w:trPr>
          <w:trHeight w:val="459"/>
        </w:trPr>
        <w:tc>
          <w:tcPr>
            <w:tcW w:w="4453" w:type="dxa"/>
          </w:tcPr>
          <w:p w14:paraId="063E5555" w14:textId="5A367364" w:rsidR="0007261B" w:rsidRPr="00714243" w:rsidRDefault="0007261B" w:rsidP="00714243">
            <w:pPr>
              <w:pStyle w:val="biao"/>
              <w:jc w:val="left"/>
              <w:rPr>
                <w:sz w:val="20"/>
                <w:szCs w:val="20"/>
              </w:rPr>
            </w:pPr>
            <w:r w:rsidRPr="00714243">
              <w:rPr>
                <w:sz w:val="20"/>
                <w:szCs w:val="20"/>
              </w:rPr>
              <w:t xml:space="preserve">Clinical manifestation of </w:t>
            </w:r>
            <w:r w:rsidR="00D75C92" w:rsidRPr="00714243">
              <w:rPr>
                <w:sz w:val="20"/>
                <w:szCs w:val="20"/>
              </w:rPr>
              <w:t>severe adverse events</w:t>
            </w:r>
          </w:p>
        </w:tc>
        <w:tc>
          <w:tcPr>
            <w:tcW w:w="4453" w:type="dxa"/>
          </w:tcPr>
          <w:p w14:paraId="205C5C72" w14:textId="4E506CDD" w:rsidR="0007261B" w:rsidRPr="00714243" w:rsidRDefault="00D75C92" w:rsidP="00714243">
            <w:pPr>
              <w:pStyle w:val="biao"/>
              <w:jc w:val="left"/>
              <w:rPr>
                <w:sz w:val="20"/>
                <w:szCs w:val="20"/>
              </w:rPr>
            </w:pPr>
            <w:r w:rsidRPr="00714243">
              <w:rPr>
                <w:sz w:val="20"/>
                <w:szCs w:val="20"/>
              </w:rPr>
              <w:t>Clinical response to CRS</w:t>
            </w:r>
          </w:p>
        </w:tc>
      </w:tr>
      <w:tr w:rsidR="0007261B" w:rsidRPr="00BA35FF" w14:paraId="664AD99A" w14:textId="77777777" w:rsidTr="00562861">
        <w:trPr>
          <w:trHeight w:val="157"/>
        </w:trPr>
        <w:tc>
          <w:tcPr>
            <w:tcW w:w="4453" w:type="dxa"/>
            <w:vAlign w:val="center"/>
          </w:tcPr>
          <w:p w14:paraId="20FAD425" w14:textId="6C08D8F6" w:rsidR="0007261B" w:rsidRPr="00714243" w:rsidRDefault="00D75C92" w:rsidP="00714243">
            <w:pPr>
              <w:pStyle w:val="biao"/>
              <w:jc w:val="left"/>
              <w:rPr>
                <w:b w:val="0"/>
                <w:bCs w:val="0"/>
                <w:sz w:val="20"/>
                <w:szCs w:val="20"/>
              </w:rPr>
            </w:pPr>
            <w:r w:rsidRPr="00714243">
              <w:rPr>
                <w:b w:val="0"/>
                <w:bCs w:val="0"/>
                <w:sz w:val="20"/>
                <w:szCs w:val="20"/>
              </w:rPr>
              <w:t>High fever</w:t>
            </w:r>
          </w:p>
        </w:tc>
        <w:tc>
          <w:tcPr>
            <w:tcW w:w="4453" w:type="dxa"/>
            <w:vAlign w:val="center"/>
          </w:tcPr>
          <w:p w14:paraId="51A94863" w14:textId="76D318CD" w:rsidR="0007261B" w:rsidRPr="00714243" w:rsidRDefault="00D75C92" w:rsidP="00714243">
            <w:pPr>
              <w:pStyle w:val="biao"/>
              <w:jc w:val="left"/>
              <w:rPr>
                <w:b w:val="0"/>
                <w:bCs w:val="0"/>
                <w:sz w:val="20"/>
                <w:szCs w:val="20"/>
              </w:rPr>
            </w:pPr>
            <w:r w:rsidRPr="00714243">
              <w:rPr>
                <w:b w:val="0"/>
                <w:bCs w:val="0"/>
                <w:sz w:val="20"/>
                <w:szCs w:val="20"/>
              </w:rPr>
              <w:t>Antipyretic, TNF-α receptor blockers, Tocilizumab</w:t>
            </w:r>
          </w:p>
        </w:tc>
      </w:tr>
      <w:tr w:rsidR="0007261B" w:rsidRPr="00BA35FF" w14:paraId="242DE77E" w14:textId="77777777" w:rsidTr="00714243">
        <w:trPr>
          <w:trHeight w:val="224"/>
        </w:trPr>
        <w:tc>
          <w:tcPr>
            <w:tcW w:w="4453" w:type="dxa"/>
            <w:vAlign w:val="center"/>
          </w:tcPr>
          <w:p w14:paraId="608AC867" w14:textId="39F0DC96" w:rsidR="0007261B" w:rsidRPr="00714243" w:rsidRDefault="00D75C92" w:rsidP="00714243">
            <w:pPr>
              <w:pStyle w:val="biao"/>
              <w:jc w:val="left"/>
              <w:rPr>
                <w:b w:val="0"/>
                <w:bCs w:val="0"/>
                <w:sz w:val="20"/>
                <w:szCs w:val="20"/>
              </w:rPr>
            </w:pPr>
            <w:r w:rsidRPr="00714243">
              <w:rPr>
                <w:b w:val="0"/>
                <w:bCs w:val="0"/>
                <w:sz w:val="20"/>
                <w:szCs w:val="20"/>
              </w:rPr>
              <w:t>Muscle pain</w:t>
            </w:r>
          </w:p>
        </w:tc>
        <w:tc>
          <w:tcPr>
            <w:tcW w:w="4453" w:type="dxa"/>
            <w:vAlign w:val="center"/>
          </w:tcPr>
          <w:p w14:paraId="473700FE" w14:textId="6100B63C" w:rsidR="0007261B" w:rsidRPr="00714243" w:rsidRDefault="00D75C92" w:rsidP="00714243">
            <w:pPr>
              <w:pStyle w:val="biao"/>
              <w:jc w:val="left"/>
              <w:rPr>
                <w:b w:val="0"/>
                <w:bCs w:val="0"/>
                <w:sz w:val="20"/>
                <w:szCs w:val="20"/>
              </w:rPr>
            </w:pPr>
            <w:r w:rsidRPr="00714243">
              <w:rPr>
                <w:b w:val="0"/>
                <w:bCs w:val="0"/>
                <w:sz w:val="20"/>
                <w:szCs w:val="20"/>
              </w:rPr>
              <w:t>Nonsteroidal anti-inflammatory drugs</w:t>
            </w:r>
          </w:p>
        </w:tc>
      </w:tr>
      <w:tr w:rsidR="0007261B" w:rsidRPr="00BA35FF" w14:paraId="48717F12" w14:textId="77777777" w:rsidTr="00714243">
        <w:trPr>
          <w:trHeight w:val="459"/>
        </w:trPr>
        <w:tc>
          <w:tcPr>
            <w:tcW w:w="4453" w:type="dxa"/>
            <w:vAlign w:val="center"/>
          </w:tcPr>
          <w:p w14:paraId="101690BD" w14:textId="4B3DBD5C" w:rsidR="0007261B" w:rsidRPr="00714243" w:rsidRDefault="00D75C92" w:rsidP="00714243">
            <w:pPr>
              <w:pStyle w:val="biao"/>
              <w:jc w:val="left"/>
              <w:rPr>
                <w:b w:val="0"/>
                <w:bCs w:val="0"/>
                <w:sz w:val="20"/>
                <w:szCs w:val="20"/>
              </w:rPr>
            </w:pPr>
            <w:r w:rsidRPr="00714243">
              <w:rPr>
                <w:b w:val="0"/>
                <w:bCs w:val="0"/>
                <w:sz w:val="20"/>
                <w:szCs w:val="20"/>
              </w:rPr>
              <w:t>Vascular leakage syndrome: interstitial edema and</w:t>
            </w:r>
            <w:r w:rsidR="00723403" w:rsidRPr="00714243">
              <w:rPr>
                <w:b w:val="0"/>
                <w:bCs w:val="0"/>
                <w:sz w:val="20"/>
                <w:szCs w:val="20"/>
              </w:rPr>
              <w:t xml:space="preserve"> </w:t>
            </w:r>
            <w:r w:rsidRPr="00714243">
              <w:rPr>
                <w:b w:val="0"/>
                <w:bCs w:val="0"/>
                <w:sz w:val="20"/>
                <w:szCs w:val="20"/>
              </w:rPr>
              <w:t>hypotension</w:t>
            </w:r>
          </w:p>
        </w:tc>
        <w:tc>
          <w:tcPr>
            <w:tcW w:w="4453" w:type="dxa"/>
            <w:vAlign w:val="center"/>
          </w:tcPr>
          <w:p w14:paraId="4CBB4C78" w14:textId="4108A94C" w:rsidR="0007261B" w:rsidRPr="00714243" w:rsidRDefault="00D75C92" w:rsidP="00714243">
            <w:pPr>
              <w:pStyle w:val="biao"/>
              <w:jc w:val="left"/>
              <w:rPr>
                <w:b w:val="0"/>
                <w:bCs w:val="0"/>
                <w:sz w:val="20"/>
                <w:szCs w:val="20"/>
              </w:rPr>
            </w:pPr>
            <w:r w:rsidRPr="00714243">
              <w:rPr>
                <w:b w:val="0"/>
                <w:bCs w:val="0"/>
                <w:sz w:val="20"/>
                <w:szCs w:val="20"/>
              </w:rPr>
              <w:t>Vasopressors: Dopamine maintenance</w:t>
            </w:r>
          </w:p>
        </w:tc>
      </w:tr>
      <w:tr w:rsidR="0007261B" w:rsidRPr="00BA35FF" w14:paraId="6BC12FAB" w14:textId="77777777" w:rsidTr="00714243">
        <w:trPr>
          <w:trHeight w:val="229"/>
        </w:trPr>
        <w:tc>
          <w:tcPr>
            <w:tcW w:w="4453" w:type="dxa"/>
            <w:vAlign w:val="center"/>
          </w:tcPr>
          <w:p w14:paraId="4524A975" w14:textId="1FF3CB8A" w:rsidR="0007261B" w:rsidRPr="00714243" w:rsidRDefault="00D75C92" w:rsidP="00714243">
            <w:pPr>
              <w:pStyle w:val="biao"/>
              <w:jc w:val="left"/>
              <w:rPr>
                <w:b w:val="0"/>
                <w:bCs w:val="0"/>
                <w:sz w:val="20"/>
                <w:szCs w:val="20"/>
              </w:rPr>
            </w:pPr>
            <w:r w:rsidRPr="00714243">
              <w:rPr>
                <w:b w:val="0"/>
                <w:bCs w:val="0"/>
                <w:sz w:val="20"/>
                <w:szCs w:val="20"/>
              </w:rPr>
              <w:t>ARDS (caused by acute pulmonary edema)</w:t>
            </w:r>
          </w:p>
        </w:tc>
        <w:tc>
          <w:tcPr>
            <w:tcW w:w="4453" w:type="dxa"/>
            <w:vAlign w:val="center"/>
          </w:tcPr>
          <w:p w14:paraId="2A85D821" w14:textId="5AF80F38" w:rsidR="0007261B" w:rsidRPr="00714243" w:rsidRDefault="00D75C92" w:rsidP="00714243">
            <w:pPr>
              <w:pStyle w:val="biao"/>
              <w:jc w:val="left"/>
              <w:rPr>
                <w:b w:val="0"/>
                <w:bCs w:val="0"/>
                <w:sz w:val="20"/>
                <w:szCs w:val="20"/>
              </w:rPr>
            </w:pPr>
            <w:r w:rsidRPr="00714243">
              <w:rPr>
                <w:b w:val="0"/>
                <w:bCs w:val="0"/>
                <w:sz w:val="20"/>
                <w:szCs w:val="20"/>
              </w:rPr>
              <w:t>Continuo</w:t>
            </w:r>
            <w:r w:rsidR="00145785">
              <w:rPr>
                <w:rFonts w:hint="eastAsia"/>
                <w:b w:val="0"/>
                <w:bCs w:val="0"/>
                <w:sz w:val="20"/>
                <w:szCs w:val="20"/>
              </w:rPr>
              <w:t>u</w:t>
            </w:r>
            <w:r w:rsidRPr="00714243">
              <w:rPr>
                <w:b w:val="0"/>
                <w:bCs w:val="0"/>
                <w:sz w:val="20"/>
                <w:szCs w:val="20"/>
              </w:rPr>
              <w:t>s Positive Airway Pressure (CPAP)</w:t>
            </w:r>
          </w:p>
        </w:tc>
      </w:tr>
      <w:tr w:rsidR="0007261B" w:rsidRPr="00BA35FF" w14:paraId="4E7FC824" w14:textId="77777777" w:rsidTr="00714243">
        <w:trPr>
          <w:trHeight w:val="229"/>
        </w:trPr>
        <w:tc>
          <w:tcPr>
            <w:tcW w:w="4453" w:type="dxa"/>
            <w:vAlign w:val="center"/>
          </w:tcPr>
          <w:p w14:paraId="6D4EB079" w14:textId="611B8057" w:rsidR="0007261B" w:rsidRPr="00714243" w:rsidRDefault="00D75C92" w:rsidP="00714243">
            <w:pPr>
              <w:pStyle w:val="biao"/>
              <w:jc w:val="left"/>
              <w:rPr>
                <w:b w:val="0"/>
                <w:bCs w:val="0"/>
                <w:sz w:val="20"/>
                <w:szCs w:val="20"/>
              </w:rPr>
            </w:pPr>
            <w:r w:rsidRPr="00714243">
              <w:rPr>
                <w:b w:val="0"/>
                <w:bCs w:val="0"/>
                <w:sz w:val="20"/>
                <w:szCs w:val="20"/>
              </w:rPr>
              <w:t>Acute renal failure</w:t>
            </w:r>
          </w:p>
        </w:tc>
        <w:tc>
          <w:tcPr>
            <w:tcW w:w="4453" w:type="dxa"/>
            <w:vAlign w:val="center"/>
          </w:tcPr>
          <w:p w14:paraId="7ED50DCF" w14:textId="40A12A28" w:rsidR="0007261B" w:rsidRPr="00714243" w:rsidRDefault="00D75C92" w:rsidP="00714243">
            <w:pPr>
              <w:pStyle w:val="biao"/>
              <w:jc w:val="left"/>
              <w:rPr>
                <w:b w:val="0"/>
                <w:bCs w:val="0"/>
                <w:sz w:val="20"/>
                <w:szCs w:val="20"/>
              </w:rPr>
            </w:pPr>
            <w:r w:rsidRPr="00714243">
              <w:rPr>
                <w:b w:val="0"/>
                <w:bCs w:val="0"/>
                <w:sz w:val="20"/>
                <w:szCs w:val="20"/>
              </w:rPr>
              <w:t>Hemodialysis and so on</w:t>
            </w:r>
          </w:p>
        </w:tc>
      </w:tr>
      <w:tr w:rsidR="0007261B" w:rsidRPr="00BA35FF" w14:paraId="09588FDE" w14:textId="77777777" w:rsidTr="00714243">
        <w:trPr>
          <w:trHeight w:val="229"/>
        </w:trPr>
        <w:tc>
          <w:tcPr>
            <w:tcW w:w="4453" w:type="dxa"/>
            <w:vAlign w:val="center"/>
          </w:tcPr>
          <w:p w14:paraId="172DF65B" w14:textId="60851690" w:rsidR="0007261B" w:rsidRPr="00714243" w:rsidRDefault="00D75C92" w:rsidP="00714243">
            <w:pPr>
              <w:pStyle w:val="biao"/>
              <w:jc w:val="left"/>
              <w:rPr>
                <w:b w:val="0"/>
                <w:bCs w:val="0"/>
                <w:sz w:val="20"/>
                <w:szCs w:val="20"/>
              </w:rPr>
            </w:pPr>
            <w:r w:rsidRPr="00714243">
              <w:rPr>
                <w:b w:val="0"/>
                <w:bCs w:val="0"/>
                <w:sz w:val="20"/>
                <w:szCs w:val="20"/>
              </w:rPr>
              <w:t>Acute heart failure</w:t>
            </w:r>
          </w:p>
        </w:tc>
        <w:tc>
          <w:tcPr>
            <w:tcW w:w="4453" w:type="dxa"/>
            <w:vAlign w:val="center"/>
          </w:tcPr>
          <w:p w14:paraId="5950BC67" w14:textId="17EAF483" w:rsidR="0007261B" w:rsidRPr="00714243" w:rsidRDefault="00D75C92" w:rsidP="00714243">
            <w:pPr>
              <w:pStyle w:val="biao"/>
              <w:jc w:val="left"/>
              <w:rPr>
                <w:b w:val="0"/>
                <w:bCs w:val="0"/>
                <w:sz w:val="20"/>
                <w:szCs w:val="20"/>
              </w:rPr>
            </w:pPr>
            <w:r w:rsidRPr="00714243">
              <w:rPr>
                <w:b w:val="0"/>
                <w:bCs w:val="0"/>
                <w:sz w:val="20"/>
                <w:szCs w:val="20"/>
              </w:rPr>
              <w:t>Diuresis and the cardiotonic agent</w:t>
            </w:r>
          </w:p>
        </w:tc>
      </w:tr>
      <w:tr w:rsidR="0007261B" w:rsidRPr="00BA35FF" w14:paraId="6973274A" w14:textId="77777777" w:rsidTr="00714243">
        <w:trPr>
          <w:trHeight w:val="459"/>
        </w:trPr>
        <w:tc>
          <w:tcPr>
            <w:tcW w:w="4453" w:type="dxa"/>
            <w:vAlign w:val="center"/>
          </w:tcPr>
          <w:p w14:paraId="2593DFF6" w14:textId="0BFF1F52" w:rsidR="0007261B" w:rsidRPr="00714243" w:rsidRDefault="00D75C92" w:rsidP="00714243">
            <w:pPr>
              <w:pStyle w:val="biao"/>
              <w:jc w:val="left"/>
              <w:rPr>
                <w:b w:val="0"/>
                <w:bCs w:val="0"/>
                <w:sz w:val="20"/>
                <w:szCs w:val="20"/>
              </w:rPr>
            </w:pPr>
            <w:r w:rsidRPr="00714243">
              <w:rPr>
                <w:b w:val="0"/>
                <w:bCs w:val="0"/>
                <w:sz w:val="20"/>
                <w:szCs w:val="20"/>
              </w:rPr>
              <w:t>Abnormal liver function (abnormally elevated ALT/AST, and jaundice)</w:t>
            </w:r>
          </w:p>
        </w:tc>
        <w:tc>
          <w:tcPr>
            <w:tcW w:w="4453" w:type="dxa"/>
            <w:vAlign w:val="center"/>
          </w:tcPr>
          <w:p w14:paraId="3503AF91" w14:textId="50B5F307" w:rsidR="0007261B" w:rsidRPr="00714243" w:rsidRDefault="00D75C92" w:rsidP="00714243">
            <w:pPr>
              <w:pStyle w:val="biao"/>
              <w:jc w:val="left"/>
              <w:rPr>
                <w:b w:val="0"/>
                <w:bCs w:val="0"/>
                <w:sz w:val="20"/>
                <w:szCs w:val="20"/>
              </w:rPr>
            </w:pPr>
            <w:r w:rsidRPr="00714243">
              <w:rPr>
                <w:b w:val="0"/>
                <w:bCs w:val="0"/>
                <w:sz w:val="20"/>
                <w:szCs w:val="20"/>
              </w:rPr>
              <w:t>Liver protection, relieving jaundice, plasma exchange if necessary (artificial liver)</w:t>
            </w:r>
          </w:p>
        </w:tc>
      </w:tr>
      <w:tr w:rsidR="0007261B" w:rsidRPr="00BA35FF" w14:paraId="19DD57CA" w14:textId="77777777" w:rsidTr="00714243">
        <w:trPr>
          <w:trHeight w:val="229"/>
        </w:trPr>
        <w:tc>
          <w:tcPr>
            <w:tcW w:w="4453" w:type="dxa"/>
            <w:vAlign w:val="center"/>
          </w:tcPr>
          <w:p w14:paraId="68A6A1F2" w14:textId="519A8B6F" w:rsidR="0007261B" w:rsidRPr="00714243" w:rsidRDefault="00D75C92" w:rsidP="00714243">
            <w:pPr>
              <w:pStyle w:val="biao"/>
              <w:jc w:val="left"/>
              <w:rPr>
                <w:b w:val="0"/>
                <w:bCs w:val="0"/>
                <w:sz w:val="20"/>
                <w:szCs w:val="20"/>
              </w:rPr>
            </w:pPr>
            <w:r w:rsidRPr="00714243">
              <w:rPr>
                <w:b w:val="0"/>
                <w:bCs w:val="0"/>
                <w:sz w:val="20"/>
                <w:szCs w:val="20"/>
              </w:rPr>
              <w:t>Pancytopenia</w:t>
            </w:r>
          </w:p>
        </w:tc>
        <w:tc>
          <w:tcPr>
            <w:tcW w:w="4453" w:type="dxa"/>
            <w:vAlign w:val="center"/>
          </w:tcPr>
          <w:p w14:paraId="5B9FBB32" w14:textId="1FF35EC3" w:rsidR="0007261B" w:rsidRPr="00714243" w:rsidRDefault="00D75C92" w:rsidP="00714243">
            <w:pPr>
              <w:pStyle w:val="biao"/>
              <w:jc w:val="left"/>
              <w:rPr>
                <w:b w:val="0"/>
                <w:bCs w:val="0"/>
                <w:sz w:val="20"/>
                <w:szCs w:val="20"/>
              </w:rPr>
            </w:pPr>
            <w:r w:rsidRPr="00714243">
              <w:rPr>
                <w:b w:val="0"/>
                <w:bCs w:val="0"/>
                <w:sz w:val="20"/>
                <w:szCs w:val="20"/>
              </w:rPr>
              <w:t>Protective isolation</w:t>
            </w:r>
          </w:p>
        </w:tc>
      </w:tr>
      <w:tr w:rsidR="0007261B" w:rsidRPr="00BA35FF" w14:paraId="2B91940A" w14:textId="77777777" w:rsidTr="00714243">
        <w:trPr>
          <w:trHeight w:val="454"/>
        </w:trPr>
        <w:tc>
          <w:tcPr>
            <w:tcW w:w="4453" w:type="dxa"/>
            <w:vAlign w:val="center"/>
          </w:tcPr>
          <w:p w14:paraId="5B7DA611" w14:textId="25A35AC2" w:rsidR="0007261B" w:rsidRPr="00714243" w:rsidRDefault="00D75C92" w:rsidP="00714243">
            <w:pPr>
              <w:pStyle w:val="biao"/>
              <w:jc w:val="left"/>
              <w:rPr>
                <w:b w:val="0"/>
                <w:bCs w:val="0"/>
                <w:sz w:val="20"/>
                <w:szCs w:val="20"/>
              </w:rPr>
            </w:pPr>
            <w:r w:rsidRPr="00714243">
              <w:rPr>
                <w:b w:val="0"/>
                <w:bCs w:val="0"/>
                <w:sz w:val="20"/>
                <w:szCs w:val="20"/>
              </w:rPr>
              <w:t>Persistent hypo</w:t>
            </w:r>
            <w:r w:rsidR="00213AF8">
              <w:rPr>
                <w:rFonts w:hint="eastAsia"/>
                <w:b w:val="0"/>
                <w:bCs w:val="0"/>
                <w:sz w:val="20"/>
                <w:szCs w:val="20"/>
              </w:rPr>
              <w:t>-</w:t>
            </w:r>
            <w:r w:rsidRPr="00714243">
              <w:rPr>
                <w:b w:val="0"/>
                <w:bCs w:val="0"/>
                <w:sz w:val="20"/>
                <w:szCs w:val="20"/>
              </w:rPr>
              <w:t>fibrinogen (bleeding rarely occurring)</w:t>
            </w:r>
          </w:p>
        </w:tc>
        <w:tc>
          <w:tcPr>
            <w:tcW w:w="4453" w:type="dxa"/>
            <w:vAlign w:val="center"/>
          </w:tcPr>
          <w:p w14:paraId="7E58B12A" w14:textId="2E4F3622" w:rsidR="0007261B" w:rsidRPr="00714243" w:rsidRDefault="000A17B1" w:rsidP="00714243">
            <w:pPr>
              <w:pStyle w:val="biao"/>
              <w:jc w:val="left"/>
              <w:rPr>
                <w:b w:val="0"/>
                <w:bCs w:val="0"/>
                <w:sz w:val="20"/>
                <w:szCs w:val="20"/>
              </w:rPr>
            </w:pPr>
            <w:r w:rsidRPr="00714243">
              <w:rPr>
                <w:b w:val="0"/>
                <w:bCs w:val="0"/>
                <w:sz w:val="20"/>
                <w:szCs w:val="20"/>
              </w:rPr>
              <w:t>Replenish fibrinogen and plasma</w:t>
            </w:r>
          </w:p>
        </w:tc>
      </w:tr>
      <w:tr w:rsidR="0007261B" w:rsidRPr="00BA35FF" w14:paraId="5DCCE9F1" w14:textId="77777777" w:rsidTr="00714243">
        <w:trPr>
          <w:trHeight w:val="368"/>
        </w:trPr>
        <w:tc>
          <w:tcPr>
            <w:tcW w:w="4453" w:type="dxa"/>
            <w:vAlign w:val="center"/>
          </w:tcPr>
          <w:p w14:paraId="0AE9202C" w14:textId="60185DD5" w:rsidR="0007261B" w:rsidRPr="00714243" w:rsidRDefault="00D75C92" w:rsidP="00714243">
            <w:pPr>
              <w:pStyle w:val="biao"/>
              <w:jc w:val="left"/>
              <w:rPr>
                <w:b w:val="0"/>
                <w:bCs w:val="0"/>
                <w:sz w:val="20"/>
                <w:szCs w:val="20"/>
              </w:rPr>
            </w:pPr>
            <w:r w:rsidRPr="00714243">
              <w:rPr>
                <w:b w:val="0"/>
                <w:bCs w:val="0"/>
                <w:sz w:val="20"/>
                <w:szCs w:val="20"/>
              </w:rPr>
              <w:t xml:space="preserve">ICANS, or other </w:t>
            </w:r>
            <w:proofErr w:type="spellStart"/>
            <w:r w:rsidRPr="00714243">
              <w:rPr>
                <w:b w:val="0"/>
                <w:bCs w:val="0"/>
                <w:sz w:val="20"/>
                <w:szCs w:val="20"/>
              </w:rPr>
              <w:t>neurotoxicities</w:t>
            </w:r>
            <w:proofErr w:type="spellEnd"/>
          </w:p>
        </w:tc>
        <w:tc>
          <w:tcPr>
            <w:tcW w:w="4453" w:type="dxa"/>
            <w:vAlign w:val="center"/>
          </w:tcPr>
          <w:p w14:paraId="2C83F7FA" w14:textId="7563F489" w:rsidR="0007261B" w:rsidRPr="00714243" w:rsidRDefault="00D75C92" w:rsidP="00714243">
            <w:pPr>
              <w:pStyle w:val="biao"/>
              <w:jc w:val="left"/>
              <w:rPr>
                <w:b w:val="0"/>
                <w:bCs w:val="0"/>
                <w:sz w:val="20"/>
                <w:szCs w:val="20"/>
              </w:rPr>
            </w:pPr>
            <w:r w:rsidRPr="00714243">
              <w:rPr>
                <w:b w:val="0"/>
                <w:bCs w:val="0"/>
                <w:sz w:val="20"/>
                <w:szCs w:val="20"/>
              </w:rPr>
              <w:t>Dehydration, symptomatic treatment,</w:t>
            </w:r>
            <w:r w:rsidR="000A17B1" w:rsidRPr="00714243">
              <w:rPr>
                <w:b w:val="0"/>
                <w:bCs w:val="0"/>
                <w:sz w:val="20"/>
                <w:szCs w:val="20"/>
              </w:rPr>
              <w:t xml:space="preserve"> </w:t>
            </w:r>
            <w:r w:rsidRPr="00714243">
              <w:rPr>
                <w:b w:val="0"/>
                <w:bCs w:val="0"/>
                <w:sz w:val="20"/>
                <w:szCs w:val="20"/>
              </w:rPr>
              <w:t xml:space="preserve">hormone </w:t>
            </w:r>
            <w:proofErr w:type="gramStart"/>
            <w:r w:rsidRPr="00714243">
              <w:rPr>
                <w:b w:val="0"/>
                <w:bCs w:val="0"/>
                <w:sz w:val="20"/>
                <w:szCs w:val="20"/>
              </w:rPr>
              <w:t>usage</w:t>
            </w:r>
            <w:proofErr w:type="gramEnd"/>
            <w:r w:rsidRPr="00714243">
              <w:rPr>
                <w:b w:val="0"/>
                <w:bCs w:val="0"/>
                <w:sz w:val="20"/>
                <w:szCs w:val="20"/>
              </w:rPr>
              <w:t xml:space="preserve"> when necessary, self-limited</w:t>
            </w:r>
          </w:p>
        </w:tc>
      </w:tr>
      <w:tr w:rsidR="0007261B" w:rsidRPr="00BA35FF" w14:paraId="187082A9" w14:textId="77777777" w:rsidTr="00714243">
        <w:trPr>
          <w:trHeight w:val="181"/>
        </w:trPr>
        <w:tc>
          <w:tcPr>
            <w:tcW w:w="4453" w:type="dxa"/>
            <w:vAlign w:val="center"/>
          </w:tcPr>
          <w:p w14:paraId="19379E44" w14:textId="4EA7D5C7" w:rsidR="0007261B" w:rsidRPr="00714243" w:rsidRDefault="00D75C92" w:rsidP="00714243">
            <w:pPr>
              <w:pStyle w:val="biao"/>
              <w:jc w:val="left"/>
              <w:rPr>
                <w:b w:val="0"/>
                <w:bCs w:val="0"/>
                <w:sz w:val="20"/>
                <w:szCs w:val="20"/>
              </w:rPr>
            </w:pPr>
            <w:r w:rsidRPr="00714243">
              <w:rPr>
                <w:b w:val="0"/>
                <w:bCs w:val="0"/>
                <w:sz w:val="20"/>
                <w:szCs w:val="20"/>
              </w:rPr>
              <w:t xml:space="preserve">Hemophagocytic </w:t>
            </w:r>
            <w:proofErr w:type="spellStart"/>
            <w:r w:rsidRPr="00714243">
              <w:rPr>
                <w:b w:val="0"/>
                <w:bCs w:val="0"/>
                <w:sz w:val="20"/>
                <w:szCs w:val="20"/>
              </w:rPr>
              <w:t>lymphohistiocytosis</w:t>
            </w:r>
            <w:proofErr w:type="spellEnd"/>
          </w:p>
        </w:tc>
        <w:tc>
          <w:tcPr>
            <w:tcW w:w="4453" w:type="dxa"/>
            <w:vAlign w:val="center"/>
          </w:tcPr>
          <w:p w14:paraId="05BF56C5" w14:textId="1A806708" w:rsidR="0007261B" w:rsidRPr="00714243" w:rsidRDefault="000A17B1" w:rsidP="00714243">
            <w:pPr>
              <w:pStyle w:val="biao"/>
              <w:jc w:val="left"/>
              <w:rPr>
                <w:b w:val="0"/>
                <w:bCs w:val="0"/>
                <w:sz w:val="20"/>
                <w:szCs w:val="20"/>
              </w:rPr>
            </w:pPr>
            <w:r w:rsidRPr="00714243">
              <w:rPr>
                <w:b w:val="0"/>
                <w:bCs w:val="0"/>
                <w:sz w:val="20"/>
                <w:szCs w:val="20"/>
              </w:rPr>
              <w:t>Plasma exchange</w:t>
            </w:r>
          </w:p>
        </w:tc>
      </w:tr>
      <w:tr w:rsidR="0007261B" w:rsidRPr="00BA35FF" w14:paraId="4EA5B63E" w14:textId="77777777" w:rsidTr="00714243">
        <w:trPr>
          <w:trHeight w:val="952"/>
        </w:trPr>
        <w:tc>
          <w:tcPr>
            <w:tcW w:w="4453" w:type="dxa"/>
            <w:vAlign w:val="center"/>
          </w:tcPr>
          <w:p w14:paraId="2F513EA0" w14:textId="1DDA7C13" w:rsidR="0007261B" w:rsidRPr="00714243" w:rsidRDefault="00D75C92" w:rsidP="00714243">
            <w:pPr>
              <w:pStyle w:val="biao"/>
              <w:jc w:val="left"/>
              <w:rPr>
                <w:b w:val="0"/>
                <w:bCs w:val="0"/>
                <w:sz w:val="20"/>
                <w:szCs w:val="20"/>
              </w:rPr>
            </w:pPr>
            <w:r w:rsidRPr="00714243">
              <w:rPr>
                <w:b w:val="0"/>
                <w:bCs w:val="0"/>
                <w:sz w:val="20"/>
                <w:szCs w:val="20"/>
              </w:rPr>
              <w:t>Local-cytokine release syndrome</w:t>
            </w:r>
          </w:p>
        </w:tc>
        <w:tc>
          <w:tcPr>
            <w:tcW w:w="4453" w:type="dxa"/>
            <w:vAlign w:val="center"/>
          </w:tcPr>
          <w:p w14:paraId="6D943E53" w14:textId="57550EE5" w:rsidR="0007261B" w:rsidRPr="00714243" w:rsidRDefault="00D75C92" w:rsidP="00714243">
            <w:pPr>
              <w:pStyle w:val="biao"/>
              <w:jc w:val="left"/>
              <w:rPr>
                <w:b w:val="0"/>
                <w:bCs w:val="0"/>
                <w:sz w:val="20"/>
                <w:szCs w:val="20"/>
              </w:rPr>
            </w:pPr>
            <w:r w:rsidRPr="00714243">
              <w:rPr>
                <w:b w:val="0"/>
                <w:bCs w:val="0"/>
                <w:sz w:val="20"/>
                <w:szCs w:val="20"/>
              </w:rPr>
              <w:t>For patients without compression</w:t>
            </w:r>
            <w:r w:rsidR="009837DB" w:rsidRPr="00714243">
              <w:rPr>
                <w:b w:val="0"/>
                <w:bCs w:val="0"/>
                <w:sz w:val="20"/>
                <w:szCs w:val="20"/>
              </w:rPr>
              <w:t xml:space="preserve"> </w:t>
            </w:r>
            <w:r w:rsidRPr="00714243">
              <w:rPr>
                <w:b w:val="0"/>
                <w:bCs w:val="0"/>
                <w:sz w:val="20"/>
                <w:szCs w:val="20"/>
              </w:rPr>
              <w:t xml:space="preserve">symptoms, </w:t>
            </w:r>
            <w:bookmarkStart w:id="21" w:name="OLE_LINK65"/>
            <w:r w:rsidRPr="00714243">
              <w:rPr>
                <w:b w:val="0"/>
                <w:bCs w:val="0"/>
                <w:sz w:val="20"/>
                <w:szCs w:val="20"/>
              </w:rPr>
              <w:t>continuous</w:t>
            </w:r>
            <w:r w:rsidR="000A17B1" w:rsidRPr="00714243">
              <w:rPr>
                <w:b w:val="0"/>
                <w:bCs w:val="0"/>
                <w:sz w:val="20"/>
                <w:szCs w:val="20"/>
              </w:rPr>
              <w:t xml:space="preserve"> </w:t>
            </w:r>
            <w:r w:rsidRPr="00714243">
              <w:rPr>
                <w:b w:val="0"/>
                <w:bCs w:val="0"/>
                <w:sz w:val="20"/>
                <w:szCs w:val="20"/>
              </w:rPr>
              <w:t xml:space="preserve">clinical observation </w:t>
            </w:r>
            <w:bookmarkEnd w:id="21"/>
            <w:r w:rsidRPr="00714243">
              <w:rPr>
                <w:b w:val="0"/>
                <w:bCs w:val="0"/>
                <w:sz w:val="20"/>
                <w:szCs w:val="20"/>
              </w:rPr>
              <w:t>and supportive care</w:t>
            </w:r>
            <w:r w:rsidR="009837DB" w:rsidRPr="00714243">
              <w:rPr>
                <w:b w:val="0"/>
                <w:bCs w:val="0"/>
                <w:sz w:val="20"/>
                <w:szCs w:val="20"/>
              </w:rPr>
              <w:t xml:space="preserve"> are recommended</w:t>
            </w:r>
            <w:r w:rsidRPr="00714243">
              <w:rPr>
                <w:b w:val="0"/>
                <w:bCs w:val="0"/>
                <w:sz w:val="20"/>
                <w:szCs w:val="20"/>
              </w:rPr>
              <w:t>;</w:t>
            </w:r>
          </w:p>
          <w:p w14:paraId="5ADC4090" w14:textId="691E9D5B" w:rsidR="00D75C92" w:rsidRPr="00714243" w:rsidRDefault="00D75C92" w:rsidP="00714243">
            <w:pPr>
              <w:pStyle w:val="biao"/>
              <w:jc w:val="left"/>
              <w:rPr>
                <w:b w:val="0"/>
                <w:bCs w:val="0"/>
                <w:sz w:val="20"/>
                <w:szCs w:val="20"/>
              </w:rPr>
            </w:pPr>
            <w:r w:rsidRPr="00714243">
              <w:rPr>
                <w:b w:val="0"/>
                <w:bCs w:val="0"/>
                <w:sz w:val="20"/>
                <w:szCs w:val="20"/>
              </w:rPr>
              <w:t>When compression symptoms occur, TNF-α receptor blockers and local</w:t>
            </w:r>
            <w:r w:rsidR="000A17B1" w:rsidRPr="00714243">
              <w:rPr>
                <w:b w:val="0"/>
                <w:bCs w:val="0"/>
                <w:sz w:val="20"/>
                <w:szCs w:val="20"/>
              </w:rPr>
              <w:t xml:space="preserve"> </w:t>
            </w:r>
            <w:r w:rsidRPr="00714243">
              <w:rPr>
                <w:b w:val="0"/>
                <w:bCs w:val="0"/>
                <w:sz w:val="20"/>
                <w:szCs w:val="20"/>
              </w:rPr>
              <w:t>intervention (if necessary), such as tracheotomy and</w:t>
            </w:r>
            <w:r w:rsidR="000A17B1" w:rsidRPr="00714243">
              <w:rPr>
                <w:b w:val="0"/>
                <w:bCs w:val="0"/>
                <w:sz w:val="20"/>
                <w:szCs w:val="20"/>
              </w:rPr>
              <w:t xml:space="preserve"> </w:t>
            </w:r>
            <w:r w:rsidRPr="00714243">
              <w:rPr>
                <w:b w:val="0"/>
                <w:bCs w:val="0"/>
                <w:sz w:val="20"/>
                <w:szCs w:val="20"/>
              </w:rPr>
              <w:t>drainage of serous effusion, should be</w:t>
            </w:r>
            <w:r w:rsidR="000A17B1" w:rsidRPr="00714243">
              <w:rPr>
                <w:b w:val="0"/>
                <w:bCs w:val="0"/>
                <w:sz w:val="20"/>
                <w:szCs w:val="20"/>
              </w:rPr>
              <w:t xml:space="preserve"> </w:t>
            </w:r>
            <w:r w:rsidRPr="00714243">
              <w:rPr>
                <w:b w:val="0"/>
                <w:bCs w:val="0"/>
                <w:sz w:val="20"/>
                <w:szCs w:val="20"/>
              </w:rPr>
              <w:t>implemented.</w:t>
            </w:r>
          </w:p>
        </w:tc>
      </w:tr>
    </w:tbl>
    <w:p w14:paraId="41217857" w14:textId="7072ED5B" w:rsidR="00CA09A2" w:rsidRDefault="002C5949" w:rsidP="00D47724">
      <w:pPr>
        <w:pStyle w:val="2"/>
        <w:spacing w:before="160"/>
        <w:jc w:val="both"/>
        <w:rPr>
          <w:rFonts w:cs="Times New Roman"/>
          <w:sz w:val="20"/>
          <w:szCs w:val="20"/>
        </w:rPr>
      </w:pPr>
      <w:bookmarkStart w:id="22" w:name="_Toc161257429"/>
      <w:r>
        <w:rPr>
          <w:rFonts w:cs="Times New Roman"/>
          <w:sz w:val="20"/>
          <w:szCs w:val="20"/>
        </w:rPr>
        <w:lastRenderedPageBreak/>
        <w:t>5</w:t>
      </w:r>
      <w:r w:rsidRPr="002C5949">
        <w:rPr>
          <w:rFonts w:cs="Times New Roman"/>
          <w:sz w:val="20"/>
          <w:szCs w:val="20"/>
        </w:rPr>
        <w:t xml:space="preserve">. </w:t>
      </w:r>
      <w:r w:rsidR="000E00F5" w:rsidRPr="000E00F5">
        <w:rPr>
          <w:rFonts w:cs="Times New Roman"/>
          <w:sz w:val="20"/>
          <w:szCs w:val="20"/>
        </w:rPr>
        <w:t>Multiplex immunofluorescence</w:t>
      </w:r>
      <w:r w:rsidR="00213AF8">
        <w:rPr>
          <w:rFonts w:cs="Times New Roman" w:hint="eastAsia"/>
          <w:sz w:val="20"/>
          <w:szCs w:val="20"/>
        </w:rPr>
        <w:t xml:space="preserve"> (</w:t>
      </w:r>
      <w:proofErr w:type="spellStart"/>
      <w:r w:rsidR="00213AF8">
        <w:rPr>
          <w:rFonts w:cs="Times New Roman" w:hint="eastAsia"/>
          <w:sz w:val="20"/>
          <w:szCs w:val="20"/>
        </w:rPr>
        <w:t>mIF</w:t>
      </w:r>
      <w:proofErr w:type="spellEnd"/>
      <w:r w:rsidR="00213AF8">
        <w:rPr>
          <w:rFonts w:cs="Times New Roman" w:hint="eastAsia"/>
          <w:sz w:val="20"/>
          <w:szCs w:val="20"/>
        </w:rPr>
        <w:t>)</w:t>
      </w:r>
      <w:bookmarkEnd w:id="22"/>
    </w:p>
    <w:p w14:paraId="7D80033F" w14:textId="3C524768" w:rsidR="000E00F5" w:rsidRDefault="000E00F5" w:rsidP="000E00F5">
      <w:pPr>
        <w:rPr>
          <w:rFonts w:ascii="Times New Roman" w:hAnsi="Times New Roman" w:cs="Times New Roman"/>
          <w:sz w:val="20"/>
          <w:szCs w:val="20"/>
        </w:rPr>
      </w:pPr>
      <w:proofErr w:type="spellStart"/>
      <w:r w:rsidRPr="000E00F5">
        <w:rPr>
          <w:rFonts w:ascii="Times New Roman" w:hAnsi="Times New Roman" w:cs="Times New Roman"/>
          <w:sz w:val="20"/>
          <w:szCs w:val="20"/>
        </w:rPr>
        <w:t>mIF</w:t>
      </w:r>
      <w:proofErr w:type="spellEnd"/>
      <w:r w:rsidRPr="000E00F5">
        <w:rPr>
          <w:rFonts w:ascii="Times New Roman" w:hAnsi="Times New Roman" w:cs="Times New Roman"/>
          <w:sz w:val="20"/>
          <w:szCs w:val="20"/>
        </w:rPr>
        <w:t xml:space="preserve"> was performed using the Opal multiplex system (Perkin Elmer</w:t>
      </w:r>
      <w:r w:rsidR="00E94A9F" w:rsidRPr="00E94A9F">
        <w:rPr>
          <w:rFonts w:ascii="Times New Roman" w:hAnsi="Times New Roman" w:cs="Times New Roman"/>
          <w:sz w:val="20"/>
          <w:szCs w:val="20"/>
        </w:rPr>
        <w:t>, Waltham, MA</w:t>
      </w:r>
      <w:r w:rsidRPr="000E00F5">
        <w:rPr>
          <w:rFonts w:ascii="Times New Roman" w:hAnsi="Times New Roman" w:cs="Times New Roman"/>
          <w:sz w:val="20"/>
          <w:szCs w:val="20"/>
        </w:rPr>
        <w:t>) to visuali</w:t>
      </w:r>
      <w:r>
        <w:rPr>
          <w:rFonts w:ascii="Times New Roman" w:hAnsi="Times New Roman" w:cs="Times New Roman"/>
          <w:sz w:val="20"/>
          <w:szCs w:val="20"/>
        </w:rPr>
        <w:t>z</w:t>
      </w:r>
      <w:r w:rsidRPr="000E00F5">
        <w:rPr>
          <w:rFonts w:ascii="Times New Roman" w:hAnsi="Times New Roman" w:cs="Times New Roman"/>
          <w:sz w:val="20"/>
          <w:szCs w:val="20"/>
        </w:rPr>
        <w:t>e the expression</w:t>
      </w:r>
      <w:r>
        <w:rPr>
          <w:rFonts w:ascii="Times New Roman" w:hAnsi="Times New Roman" w:cs="Times New Roman"/>
          <w:sz w:val="20"/>
          <w:szCs w:val="20"/>
        </w:rPr>
        <w:t xml:space="preserve"> </w:t>
      </w:r>
      <w:r w:rsidRPr="000E00F5">
        <w:rPr>
          <w:rFonts w:ascii="Times New Roman" w:hAnsi="Times New Roman" w:cs="Times New Roman"/>
          <w:sz w:val="20"/>
          <w:szCs w:val="20"/>
        </w:rPr>
        <w:t>of CD8, PD-1, TIM-3, LAG-3</w:t>
      </w:r>
      <w:r w:rsidR="009B3D66">
        <w:rPr>
          <w:rFonts w:ascii="Times New Roman" w:hAnsi="Times New Roman" w:cs="Times New Roman" w:hint="eastAsia"/>
          <w:sz w:val="20"/>
          <w:szCs w:val="20"/>
        </w:rPr>
        <w:t xml:space="preserve"> </w:t>
      </w:r>
      <w:r w:rsidRPr="000E00F5">
        <w:rPr>
          <w:rFonts w:ascii="Times New Roman" w:hAnsi="Times New Roman" w:cs="Times New Roman"/>
          <w:sz w:val="20"/>
          <w:szCs w:val="20"/>
        </w:rPr>
        <w:t>(Panel 1); CD68, CD86, CD163 (Panel 2) in EMD tissues in two panels.</w:t>
      </w:r>
      <w:r>
        <w:rPr>
          <w:rFonts w:ascii="Times New Roman" w:hAnsi="Times New Roman" w:cs="Times New Roman"/>
          <w:sz w:val="20"/>
          <w:szCs w:val="20"/>
        </w:rPr>
        <w:t xml:space="preserve"> </w:t>
      </w:r>
      <w:r w:rsidRPr="000E00F5">
        <w:rPr>
          <w:rFonts w:ascii="Times New Roman" w:hAnsi="Times New Roman" w:cs="Times New Roman"/>
          <w:sz w:val="20"/>
          <w:szCs w:val="20"/>
        </w:rPr>
        <w:t>The</w:t>
      </w:r>
      <w:r>
        <w:rPr>
          <w:rFonts w:ascii="Times New Roman" w:hAnsi="Times New Roman" w:cs="Times New Roman"/>
          <w:sz w:val="20"/>
          <w:szCs w:val="20"/>
        </w:rPr>
        <w:t xml:space="preserve"> </w:t>
      </w:r>
      <w:r w:rsidRPr="000E00F5">
        <w:rPr>
          <w:rFonts w:ascii="Times New Roman" w:hAnsi="Times New Roman" w:cs="Times New Roman"/>
          <w:sz w:val="20"/>
          <w:szCs w:val="20"/>
        </w:rPr>
        <w:t>specimens were collected within 30min after t</w:t>
      </w:r>
      <w:r>
        <w:rPr>
          <w:rFonts w:ascii="Times New Roman" w:hAnsi="Times New Roman" w:cs="Times New Roman"/>
          <w:sz w:val="20"/>
          <w:szCs w:val="20"/>
        </w:rPr>
        <w:t>u</w:t>
      </w:r>
      <w:r w:rsidRPr="000E00F5">
        <w:rPr>
          <w:rFonts w:ascii="Times New Roman" w:hAnsi="Times New Roman" w:cs="Times New Roman"/>
          <w:sz w:val="20"/>
          <w:szCs w:val="20"/>
        </w:rPr>
        <w:t>mor collection and</w:t>
      </w:r>
      <w:r>
        <w:rPr>
          <w:rFonts w:ascii="Times New Roman" w:hAnsi="Times New Roman" w:cs="Times New Roman"/>
          <w:sz w:val="20"/>
          <w:szCs w:val="20"/>
        </w:rPr>
        <w:t xml:space="preserve"> </w:t>
      </w:r>
      <w:r w:rsidRPr="000E00F5">
        <w:rPr>
          <w:rFonts w:ascii="Times New Roman" w:hAnsi="Times New Roman" w:cs="Times New Roman"/>
          <w:sz w:val="20"/>
          <w:szCs w:val="20"/>
        </w:rPr>
        <w:t>fixed in formalin for 24</w:t>
      </w:r>
      <w:r w:rsidR="00952F81">
        <w:rPr>
          <w:rFonts w:ascii="Times New Roman" w:hAnsi="Times New Roman" w:cs="Times New Roman" w:hint="eastAsia"/>
          <w:sz w:val="20"/>
          <w:szCs w:val="20"/>
        </w:rPr>
        <w:t>-</w:t>
      </w:r>
      <w:r w:rsidRPr="000E00F5">
        <w:rPr>
          <w:rFonts w:ascii="Times New Roman" w:hAnsi="Times New Roman" w:cs="Times New Roman"/>
          <w:sz w:val="20"/>
          <w:szCs w:val="20"/>
        </w:rPr>
        <w:t>48h. Dehydration and paraffin embedding</w:t>
      </w:r>
      <w:r>
        <w:rPr>
          <w:rFonts w:ascii="Times New Roman" w:hAnsi="Times New Roman" w:cs="Times New Roman"/>
          <w:sz w:val="20"/>
          <w:szCs w:val="20"/>
        </w:rPr>
        <w:t xml:space="preserve"> </w:t>
      </w:r>
      <w:r w:rsidRPr="000E00F5">
        <w:rPr>
          <w:rFonts w:ascii="Times New Roman" w:hAnsi="Times New Roman" w:cs="Times New Roman"/>
          <w:sz w:val="20"/>
          <w:szCs w:val="20"/>
        </w:rPr>
        <w:t>were performed using routine methods. Five consecutive sections</w:t>
      </w:r>
      <w:r>
        <w:rPr>
          <w:rFonts w:ascii="Times New Roman" w:hAnsi="Times New Roman" w:cs="Times New Roman"/>
          <w:sz w:val="20"/>
          <w:szCs w:val="20"/>
        </w:rPr>
        <w:t xml:space="preserve"> </w:t>
      </w:r>
      <w:r w:rsidRPr="000E00F5">
        <w:rPr>
          <w:rFonts w:ascii="Times New Roman" w:hAnsi="Times New Roman" w:cs="Times New Roman"/>
          <w:sz w:val="20"/>
          <w:szCs w:val="20"/>
        </w:rPr>
        <w:t>(</w:t>
      </w:r>
      <w:r>
        <w:rPr>
          <w:rFonts w:ascii="Times New Roman" w:hAnsi="Times New Roman" w:cs="Times New Roman"/>
          <w:sz w:val="20"/>
          <w:szCs w:val="20"/>
        </w:rPr>
        <w:t>3</w:t>
      </w:r>
      <w:r w:rsidRPr="000E00F5">
        <w:rPr>
          <w:rFonts w:ascii="Times New Roman" w:hAnsi="Times New Roman" w:cs="Times New Roman"/>
          <w:sz w:val="20"/>
          <w:szCs w:val="20"/>
        </w:rPr>
        <w:t>µm-thick) were cut from paraffin blocks. One section was used for</w:t>
      </w:r>
      <w:r>
        <w:rPr>
          <w:rFonts w:ascii="Times New Roman" w:hAnsi="Times New Roman" w:cs="Times New Roman"/>
          <w:sz w:val="20"/>
          <w:szCs w:val="20"/>
        </w:rPr>
        <w:t xml:space="preserve"> </w:t>
      </w:r>
      <w:r w:rsidRPr="000E00F5">
        <w:rPr>
          <w:rFonts w:ascii="Times New Roman" w:hAnsi="Times New Roman" w:cs="Times New Roman"/>
          <w:sz w:val="20"/>
          <w:szCs w:val="20"/>
        </w:rPr>
        <w:t xml:space="preserve">H&amp;E staining. </w:t>
      </w:r>
      <w:r>
        <w:rPr>
          <w:rFonts w:ascii="Times New Roman" w:hAnsi="Times New Roman" w:cs="Times New Roman"/>
          <w:sz w:val="20"/>
          <w:szCs w:val="20"/>
        </w:rPr>
        <w:t>Two</w:t>
      </w:r>
      <w:r w:rsidRPr="000E00F5">
        <w:rPr>
          <w:rFonts w:ascii="Times New Roman" w:hAnsi="Times New Roman" w:cs="Times New Roman"/>
          <w:sz w:val="20"/>
          <w:szCs w:val="20"/>
        </w:rPr>
        <w:t xml:space="preserve"> FFPE tumor slides</w:t>
      </w:r>
      <w:r>
        <w:rPr>
          <w:rFonts w:ascii="Times New Roman" w:hAnsi="Times New Roman" w:cs="Times New Roman"/>
          <w:sz w:val="20"/>
          <w:szCs w:val="20"/>
        </w:rPr>
        <w:t xml:space="preserve"> </w:t>
      </w:r>
      <w:r w:rsidRPr="000E00F5">
        <w:rPr>
          <w:rFonts w:ascii="Times New Roman" w:hAnsi="Times New Roman" w:cs="Times New Roman"/>
          <w:sz w:val="20"/>
          <w:szCs w:val="20"/>
        </w:rPr>
        <w:t>were</w:t>
      </w:r>
      <w:r>
        <w:rPr>
          <w:rFonts w:ascii="Times New Roman" w:hAnsi="Times New Roman" w:cs="Times New Roman"/>
          <w:sz w:val="20"/>
          <w:szCs w:val="20"/>
        </w:rPr>
        <w:t xml:space="preserve"> </w:t>
      </w:r>
      <w:r w:rsidRPr="000E00F5">
        <w:rPr>
          <w:rFonts w:ascii="Times New Roman" w:hAnsi="Times New Roman" w:cs="Times New Roman"/>
          <w:sz w:val="20"/>
          <w:szCs w:val="20"/>
        </w:rPr>
        <w:t>melted at</w:t>
      </w:r>
      <w:r>
        <w:rPr>
          <w:rFonts w:ascii="Times New Roman" w:hAnsi="Times New Roman" w:cs="Times New Roman"/>
          <w:sz w:val="20"/>
          <w:szCs w:val="20"/>
        </w:rPr>
        <w:t xml:space="preserve"> </w:t>
      </w:r>
      <w:r w:rsidRPr="000E00F5">
        <w:rPr>
          <w:rFonts w:ascii="Times New Roman" w:hAnsi="Times New Roman" w:cs="Times New Roman"/>
          <w:sz w:val="20"/>
          <w:szCs w:val="20"/>
        </w:rPr>
        <w:t>60°C for</w:t>
      </w:r>
      <w:r>
        <w:rPr>
          <w:rFonts w:ascii="Times New Roman" w:hAnsi="Times New Roman" w:cs="Times New Roman"/>
          <w:sz w:val="20"/>
          <w:szCs w:val="20"/>
        </w:rPr>
        <w:t xml:space="preserve"> </w:t>
      </w:r>
      <w:r w:rsidRPr="000E00F5">
        <w:rPr>
          <w:rFonts w:ascii="Times New Roman" w:hAnsi="Times New Roman" w:cs="Times New Roman"/>
          <w:sz w:val="20"/>
          <w:szCs w:val="20"/>
        </w:rPr>
        <w:t>dehydration for 12</w:t>
      </w:r>
      <w:r w:rsidR="00AF4749">
        <w:rPr>
          <w:rFonts w:ascii="Times New Roman" w:hAnsi="Times New Roman" w:cs="Times New Roman"/>
          <w:sz w:val="20"/>
          <w:szCs w:val="20"/>
        </w:rPr>
        <w:t xml:space="preserve"> </w:t>
      </w:r>
      <w:r w:rsidRPr="000E00F5">
        <w:rPr>
          <w:rFonts w:ascii="Times New Roman" w:hAnsi="Times New Roman" w:cs="Times New Roman"/>
          <w:sz w:val="20"/>
          <w:szCs w:val="20"/>
        </w:rPr>
        <w:t>h. Paraffin sections were deparaffini</w:t>
      </w:r>
      <w:r>
        <w:rPr>
          <w:rFonts w:ascii="Times New Roman" w:hAnsi="Times New Roman" w:cs="Times New Roman"/>
          <w:sz w:val="20"/>
          <w:szCs w:val="20"/>
        </w:rPr>
        <w:t>z</w:t>
      </w:r>
      <w:r w:rsidRPr="000E00F5">
        <w:rPr>
          <w:rFonts w:ascii="Times New Roman" w:hAnsi="Times New Roman" w:cs="Times New Roman"/>
          <w:sz w:val="20"/>
          <w:szCs w:val="20"/>
        </w:rPr>
        <w:t>ed in xylene</w:t>
      </w:r>
      <w:r>
        <w:rPr>
          <w:rFonts w:ascii="Times New Roman" w:hAnsi="Times New Roman" w:cs="Times New Roman"/>
          <w:sz w:val="20"/>
          <w:szCs w:val="20"/>
        </w:rPr>
        <w:t xml:space="preserve"> </w:t>
      </w:r>
      <w:r w:rsidRPr="000E00F5">
        <w:rPr>
          <w:rFonts w:ascii="Times New Roman" w:hAnsi="Times New Roman" w:cs="Times New Roman"/>
          <w:sz w:val="20"/>
          <w:szCs w:val="20"/>
        </w:rPr>
        <w:t>and re-hydrated in alcohol. Heat-induced antigen retrieval was performed in Tris/EDTA (pH 9.0)</w:t>
      </w:r>
      <w:r>
        <w:rPr>
          <w:rFonts w:ascii="Times New Roman" w:hAnsi="Times New Roman" w:cs="Times New Roman"/>
          <w:sz w:val="20"/>
          <w:szCs w:val="20"/>
        </w:rPr>
        <w:t xml:space="preserve"> </w:t>
      </w:r>
      <w:r w:rsidRPr="000E00F5">
        <w:rPr>
          <w:rFonts w:ascii="Times New Roman" w:hAnsi="Times New Roman" w:cs="Times New Roman"/>
          <w:sz w:val="20"/>
          <w:szCs w:val="20"/>
        </w:rPr>
        <w:t>buffer</w:t>
      </w:r>
      <w:r>
        <w:rPr>
          <w:rFonts w:ascii="Times New Roman" w:hAnsi="Times New Roman" w:cs="Times New Roman"/>
          <w:sz w:val="20"/>
          <w:szCs w:val="20"/>
        </w:rPr>
        <w:t xml:space="preserve">. </w:t>
      </w:r>
      <w:r w:rsidRPr="000E00F5">
        <w:rPr>
          <w:rFonts w:ascii="Times New Roman" w:hAnsi="Times New Roman" w:cs="Times New Roman"/>
          <w:sz w:val="20"/>
          <w:szCs w:val="20"/>
        </w:rPr>
        <w:t>The sections were blocked with commercially available blocking buffer for 10 min. The primary antibodies used for each staining are listed in Supplementary Table S8. The concentration and staining order of the antibodies used in this study were optimized in advance. The slides were serially incubated with primary antibodies and horseradish peroxidase-conjugated secondary antibodies (</w:t>
      </w:r>
      <w:proofErr w:type="spellStart"/>
      <w:r w:rsidRPr="000E00F5">
        <w:rPr>
          <w:rFonts w:ascii="Times New Roman" w:hAnsi="Times New Roman" w:cs="Times New Roman"/>
          <w:sz w:val="20"/>
          <w:szCs w:val="20"/>
        </w:rPr>
        <w:t>Biolynx</w:t>
      </w:r>
      <w:proofErr w:type="spellEnd"/>
      <w:r w:rsidR="00E94A9F" w:rsidRPr="00E94A9F">
        <w:rPr>
          <w:rFonts w:ascii="Times New Roman" w:hAnsi="Times New Roman" w:cs="Times New Roman"/>
          <w:sz w:val="20"/>
          <w:szCs w:val="20"/>
        </w:rPr>
        <w:t>,</w:t>
      </w:r>
      <w:r w:rsidR="00E94A9F">
        <w:rPr>
          <w:rFonts w:ascii="Times New Roman" w:hAnsi="Times New Roman" w:cs="Times New Roman" w:hint="eastAsia"/>
          <w:sz w:val="20"/>
          <w:szCs w:val="20"/>
        </w:rPr>
        <w:t xml:space="preserve"> </w:t>
      </w:r>
      <w:r w:rsidR="00E94A9F" w:rsidRPr="00E94A9F">
        <w:rPr>
          <w:rFonts w:ascii="Times New Roman" w:hAnsi="Times New Roman" w:cs="Times New Roman"/>
          <w:sz w:val="20"/>
          <w:szCs w:val="20"/>
        </w:rPr>
        <w:t>Hangzhou,</w:t>
      </w:r>
      <w:r w:rsidR="00E94A9F">
        <w:rPr>
          <w:rFonts w:ascii="Times New Roman" w:hAnsi="Times New Roman" w:cs="Times New Roman" w:hint="eastAsia"/>
          <w:sz w:val="20"/>
          <w:szCs w:val="20"/>
        </w:rPr>
        <w:t xml:space="preserve"> CHN</w:t>
      </w:r>
      <w:r w:rsidRPr="000E00F5">
        <w:rPr>
          <w:rFonts w:ascii="Times New Roman" w:hAnsi="Times New Roman" w:cs="Times New Roman"/>
          <w:sz w:val="20"/>
          <w:szCs w:val="20"/>
        </w:rPr>
        <w:t xml:space="preserve">) and subjected to </w:t>
      </w:r>
      <w:proofErr w:type="spellStart"/>
      <w:r w:rsidRPr="000E00F5">
        <w:rPr>
          <w:rFonts w:ascii="Times New Roman" w:hAnsi="Times New Roman" w:cs="Times New Roman"/>
          <w:sz w:val="20"/>
          <w:szCs w:val="20"/>
        </w:rPr>
        <w:t>tyramide</w:t>
      </w:r>
      <w:proofErr w:type="spellEnd"/>
      <w:r w:rsidRPr="000E00F5">
        <w:rPr>
          <w:rFonts w:ascii="Times New Roman" w:hAnsi="Times New Roman" w:cs="Times New Roman"/>
          <w:sz w:val="20"/>
          <w:szCs w:val="20"/>
        </w:rPr>
        <w:t xml:space="preserve"> signal amplification (TSA). Each round of TSA operation was followed by additional antigen retrieval and antibody stripping before the next round of staining. After all sequential staining reactions, sections were counter-stained with DAPI to visualize all cell nuclei.</w:t>
      </w:r>
      <w:r>
        <w:rPr>
          <w:rFonts w:ascii="Times New Roman" w:hAnsi="Times New Roman" w:cs="Times New Roman"/>
          <w:sz w:val="20"/>
          <w:szCs w:val="20"/>
        </w:rPr>
        <w:t xml:space="preserve"> </w:t>
      </w:r>
    </w:p>
    <w:p w14:paraId="344E22EC" w14:textId="2B17E013" w:rsidR="000E00F5" w:rsidRPr="000E00F5" w:rsidRDefault="000E00F5" w:rsidP="000E00F5">
      <w:pPr>
        <w:rPr>
          <w:rFonts w:ascii="Times New Roman" w:hAnsi="Times New Roman" w:cs="Times New Roman"/>
          <w:sz w:val="20"/>
          <w:szCs w:val="20"/>
        </w:rPr>
      </w:pPr>
      <w:r w:rsidRPr="000E00F5">
        <w:rPr>
          <w:rFonts w:ascii="Times New Roman" w:hAnsi="Times New Roman" w:cs="Times New Roman"/>
          <w:sz w:val="20"/>
          <w:szCs w:val="20"/>
        </w:rPr>
        <w:t xml:space="preserve">Slides were scanned and digitalized by Zeiss </w:t>
      </w:r>
      <w:proofErr w:type="spellStart"/>
      <w:r w:rsidRPr="000E00F5">
        <w:rPr>
          <w:rFonts w:ascii="Times New Roman" w:hAnsi="Times New Roman" w:cs="Times New Roman"/>
          <w:sz w:val="20"/>
          <w:szCs w:val="20"/>
        </w:rPr>
        <w:t>AxioScanner</w:t>
      </w:r>
      <w:proofErr w:type="spellEnd"/>
      <w:r w:rsidRPr="000E00F5">
        <w:rPr>
          <w:rFonts w:ascii="Times New Roman" w:hAnsi="Times New Roman" w:cs="Times New Roman"/>
          <w:sz w:val="20"/>
          <w:szCs w:val="20"/>
        </w:rPr>
        <w:t xml:space="preserve"> Z.1 (Carl Zeiss AG) with ×</w:t>
      </w:r>
      <w:r>
        <w:rPr>
          <w:rFonts w:ascii="Times New Roman" w:hAnsi="Times New Roman" w:cs="Times New Roman"/>
          <w:sz w:val="20"/>
          <w:szCs w:val="20"/>
        </w:rPr>
        <w:t>2</w:t>
      </w:r>
      <w:r w:rsidRPr="000E00F5">
        <w:rPr>
          <w:rFonts w:ascii="Times New Roman" w:hAnsi="Times New Roman" w:cs="Times New Roman"/>
          <w:sz w:val="20"/>
          <w:szCs w:val="20"/>
        </w:rPr>
        <w:t xml:space="preserve">0 objective magnification. </w:t>
      </w:r>
      <w:r w:rsidR="00CB204D" w:rsidRPr="00CB204D">
        <w:rPr>
          <w:rFonts w:ascii="Times New Roman" w:hAnsi="Times New Roman" w:cs="Times New Roman"/>
          <w:sz w:val="20"/>
          <w:szCs w:val="20"/>
        </w:rPr>
        <w:t>The multi-spectral images were analy</w:t>
      </w:r>
      <w:r w:rsidR="00CB204D">
        <w:rPr>
          <w:rFonts w:ascii="Times New Roman" w:hAnsi="Times New Roman" w:cs="Times New Roman"/>
          <w:sz w:val="20"/>
          <w:szCs w:val="20"/>
        </w:rPr>
        <w:t>z</w:t>
      </w:r>
      <w:r w:rsidR="00CB204D" w:rsidRPr="00CB204D">
        <w:rPr>
          <w:rFonts w:ascii="Times New Roman" w:hAnsi="Times New Roman" w:cs="Times New Roman"/>
          <w:sz w:val="20"/>
          <w:szCs w:val="20"/>
        </w:rPr>
        <w:t>ed using the</w:t>
      </w:r>
      <w:r w:rsidR="00CB204D">
        <w:rPr>
          <w:rFonts w:ascii="Times New Roman" w:hAnsi="Times New Roman" w:cs="Times New Roman"/>
          <w:sz w:val="20"/>
          <w:szCs w:val="20"/>
        </w:rPr>
        <w:t xml:space="preserve"> </w:t>
      </w:r>
      <w:r w:rsidR="00CB204D" w:rsidRPr="000E00F5">
        <w:rPr>
          <w:rFonts w:ascii="Times New Roman" w:hAnsi="Times New Roman" w:cs="Times New Roman"/>
          <w:sz w:val="20"/>
          <w:szCs w:val="20"/>
        </w:rPr>
        <w:t>AP-TIME image analysis software (</w:t>
      </w:r>
      <w:proofErr w:type="spellStart"/>
      <w:r w:rsidR="00CB204D" w:rsidRPr="000E00F5">
        <w:rPr>
          <w:rFonts w:ascii="Times New Roman" w:hAnsi="Times New Roman" w:cs="Times New Roman"/>
          <w:sz w:val="20"/>
          <w:szCs w:val="20"/>
        </w:rPr>
        <w:t>APiLab</w:t>
      </w:r>
      <w:proofErr w:type="spellEnd"/>
      <w:r w:rsidR="00E94A9F">
        <w:rPr>
          <w:rFonts w:ascii="Times New Roman" w:hAnsi="Times New Roman" w:cs="Times New Roman" w:hint="eastAsia"/>
          <w:sz w:val="20"/>
          <w:szCs w:val="20"/>
        </w:rPr>
        <w:t>, Shanghai, CHN</w:t>
      </w:r>
      <w:r w:rsidR="00CB204D" w:rsidRPr="000E00F5">
        <w:rPr>
          <w:rFonts w:ascii="Times New Roman" w:hAnsi="Times New Roman" w:cs="Times New Roman"/>
          <w:sz w:val="20"/>
          <w:szCs w:val="20"/>
        </w:rPr>
        <w:t>)</w:t>
      </w:r>
      <w:r w:rsidR="00CB204D">
        <w:rPr>
          <w:rFonts w:ascii="Times New Roman" w:hAnsi="Times New Roman" w:cs="Times New Roman"/>
          <w:sz w:val="20"/>
          <w:szCs w:val="20"/>
        </w:rPr>
        <w:t xml:space="preserve">. </w:t>
      </w:r>
      <w:r w:rsidRPr="000E00F5">
        <w:rPr>
          <w:rFonts w:ascii="Times New Roman" w:hAnsi="Times New Roman" w:cs="Times New Roman"/>
          <w:sz w:val="20"/>
          <w:szCs w:val="20"/>
        </w:rPr>
        <w:t>Tissue-component segmentation of tumor and normal regions, cell phenotyping</w:t>
      </w:r>
      <w:r w:rsidR="00CB204D" w:rsidRPr="00CB204D">
        <w:rPr>
          <w:rFonts w:ascii="Times New Roman" w:hAnsi="Times New Roman" w:cs="Times New Roman"/>
          <w:sz w:val="20"/>
          <w:szCs w:val="20"/>
        </w:rPr>
        <w:t xml:space="preserve"> through quantification of individual and/or co-expressing markers</w:t>
      </w:r>
      <w:r w:rsidRPr="000E00F5">
        <w:rPr>
          <w:rFonts w:ascii="Times New Roman" w:hAnsi="Times New Roman" w:cs="Times New Roman"/>
          <w:sz w:val="20"/>
          <w:szCs w:val="20"/>
        </w:rPr>
        <w:t xml:space="preserve">, and spatial imaging analysis were performed. </w:t>
      </w:r>
    </w:p>
    <w:bookmarkEnd w:id="2"/>
    <w:p w14:paraId="0D61263A" w14:textId="77777777" w:rsidR="00C85BB3" w:rsidRPr="00997496" w:rsidRDefault="00C85BB3" w:rsidP="00C85BB3">
      <w:pPr>
        <w:rPr>
          <w:rFonts w:ascii="Times New Roman" w:hAnsi="Times New Roman" w:cs="Times New Roman"/>
        </w:rPr>
      </w:pPr>
    </w:p>
    <w:p w14:paraId="1BE88B10" w14:textId="0F342198" w:rsidR="0055203F" w:rsidRPr="003E6612" w:rsidRDefault="00F77468" w:rsidP="00714243">
      <w:pPr>
        <w:pStyle w:val="ab"/>
      </w:pPr>
      <w:r w:rsidRPr="00997496">
        <w:br w:type="page"/>
      </w:r>
      <w:bookmarkStart w:id="23" w:name="_Toc161257430"/>
      <w:r w:rsidR="0055203F" w:rsidRPr="003E6612">
        <w:lastRenderedPageBreak/>
        <w:t>Su</w:t>
      </w:r>
      <w:r w:rsidR="0055203F" w:rsidRPr="00723403">
        <w:t xml:space="preserve">pplemental </w:t>
      </w:r>
      <w:r w:rsidR="006A3B51" w:rsidRPr="003E6612">
        <w:t>F</w:t>
      </w:r>
      <w:r w:rsidR="0055203F" w:rsidRPr="003E6612">
        <w:t>igures</w:t>
      </w:r>
      <w:bookmarkEnd w:id="23"/>
    </w:p>
    <w:p w14:paraId="415BE44E" w14:textId="77777777" w:rsidR="00714243" w:rsidRDefault="00497315" w:rsidP="00714243">
      <w:pPr>
        <w:pStyle w:val="2"/>
      </w:pPr>
      <w:bookmarkStart w:id="24" w:name="_Toc137935152"/>
      <w:bookmarkStart w:id="25" w:name="_Toc161257431"/>
      <w:r w:rsidRPr="00723403">
        <w:t>Figure S1</w:t>
      </w:r>
      <w:bookmarkEnd w:id="24"/>
      <w:r w:rsidR="00B979C1">
        <w:t>.</w:t>
      </w:r>
      <w:r w:rsidR="00615EE1" w:rsidRPr="00723403">
        <w:t xml:space="preserve"> </w:t>
      </w:r>
      <w:r w:rsidR="00AB38A9" w:rsidRPr="00AB38A9">
        <w:t xml:space="preserve">Consort </w:t>
      </w:r>
      <w:r w:rsidR="00544113">
        <w:t>d</w:t>
      </w:r>
      <w:r w:rsidR="00AB38A9" w:rsidRPr="00AB38A9">
        <w:t>iagram.</w:t>
      </w:r>
      <w:bookmarkEnd w:id="25"/>
      <w:r w:rsidR="00544113">
        <w:t xml:space="preserve"> </w:t>
      </w:r>
    </w:p>
    <w:p w14:paraId="432B9B36" w14:textId="0040647E" w:rsidR="00497315" w:rsidRPr="00544113" w:rsidRDefault="00544113" w:rsidP="00544113">
      <w:pPr>
        <w:rPr>
          <w:rFonts w:ascii="Times New Roman" w:hAnsi="Times New Roman" w:cs="Times New Roman"/>
          <w:sz w:val="20"/>
          <w:szCs w:val="20"/>
        </w:rPr>
      </w:pPr>
      <w:r w:rsidRPr="00544113">
        <w:rPr>
          <w:rFonts w:ascii="Times New Roman" w:hAnsi="Times New Roman" w:cs="Times New Roman"/>
          <w:sz w:val="20"/>
          <w:szCs w:val="20"/>
        </w:rPr>
        <w:t>The diagram shows all participants’ courses from the time of enrolled in the study.</w:t>
      </w:r>
    </w:p>
    <w:p w14:paraId="25FDCA23" w14:textId="0CC162C6" w:rsidR="00AB38A9" w:rsidRDefault="001B123B" w:rsidP="00AB38A9">
      <w:pPr>
        <w:jc w:val="center"/>
        <w:rPr>
          <w:rFonts w:ascii="Times New Roman" w:hAnsi="Times New Roman" w:cs="Times New Roman"/>
        </w:rPr>
      </w:pPr>
      <w:r>
        <w:rPr>
          <w:rFonts w:ascii="Times New Roman" w:hAnsi="Times New Roman" w:cs="Times New Roman"/>
          <w:noProof/>
        </w:rPr>
        <w:drawing>
          <wp:inline distT="0" distB="0" distL="0" distR="0" wp14:anchorId="71F6EC11" wp14:editId="25165236">
            <wp:extent cx="4186305" cy="3915492"/>
            <wp:effectExtent l="0" t="0" r="0" b="0"/>
            <wp:docPr id="19282048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204865" name="图片 192820486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198286" cy="3926698"/>
                    </a:xfrm>
                    <a:prstGeom prst="rect">
                      <a:avLst/>
                    </a:prstGeom>
                  </pic:spPr>
                </pic:pic>
              </a:graphicData>
            </a:graphic>
          </wp:inline>
        </w:drawing>
      </w:r>
    </w:p>
    <w:p w14:paraId="21F23881" w14:textId="49503B3F" w:rsidR="00BB34B2" w:rsidRPr="00997496" w:rsidRDefault="00BB34B2" w:rsidP="00AB38A9">
      <w:pPr>
        <w:jc w:val="left"/>
        <w:rPr>
          <w:rFonts w:ascii="Times New Roman" w:hAnsi="Times New Roman" w:cs="Times New Roman"/>
        </w:rPr>
      </w:pPr>
      <w:r w:rsidRPr="00997496">
        <w:rPr>
          <w:rFonts w:ascii="Times New Roman" w:hAnsi="Times New Roman" w:cs="Times New Roman"/>
        </w:rPr>
        <w:br w:type="page"/>
      </w:r>
    </w:p>
    <w:p w14:paraId="6C57D2D7" w14:textId="77777777" w:rsidR="00714243" w:rsidRPr="00246D89" w:rsidRDefault="00034E18" w:rsidP="00714243">
      <w:pPr>
        <w:pStyle w:val="2"/>
      </w:pPr>
      <w:bookmarkStart w:id="26" w:name="_Toc161257432"/>
      <w:r w:rsidRPr="00246D89">
        <w:lastRenderedPageBreak/>
        <w:t>Figure S2</w:t>
      </w:r>
      <w:r w:rsidR="005B1015" w:rsidRPr="00246D89">
        <w:t>.</w:t>
      </w:r>
      <w:r w:rsidRPr="00246D89">
        <w:t xml:space="preserve"> </w:t>
      </w:r>
      <w:r w:rsidR="00965B80" w:rsidRPr="00246D89">
        <w:t>Subgroup analysis of ORR in R/R MM patients with EMD</w:t>
      </w:r>
      <w:r w:rsidR="00943046" w:rsidRPr="00246D89">
        <w:t>.</w:t>
      </w:r>
      <w:bookmarkEnd w:id="26"/>
      <w:r w:rsidR="00943046" w:rsidRPr="00246D89">
        <w:t xml:space="preserve"> </w:t>
      </w:r>
    </w:p>
    <w:p w14:paraId="07870B03" w14:textId="620428C7" w:rsidR="00F668DD" w:rsidRPr="00943046" w:rsidRDefault="00943046" w:rsidP="00965B80">
      <w:pPr>
        <w:jc w:val="left"/>
        <w:rPr>
          <w:rFonts w:ascii="Times New Roman" w:hAnsi="Times New Roman" w:cs="Times New Roman"/>
          <w:sz w:val="20"/>
          <w:szCs w:val="20"/>
        </w:rPr>
      </w:pPr>
      <w:r w:rsidRPr="00943046">
        <w:rPr>
          <w:rFonts w:ascii="Times New Roman" w:hAnsi="Times New Roman" w:cs="Times New Roman"/>
          <w:sz w:val="20"/>
          <w:szCs w:val="20"/>
        </w:rPr>
        <w:t>The forest plots showed the subgroup analyses of overall responses in medullary disease and EMD according to</w:t>
      </w:r>
      <w:r>
        <w:rPr>
          <w:rFonts w:ascii="Times New Roman" w:hAnsi="Times New Roman" w:cs="Times New Roman"/>
          <w:sz w:val="20"/>
          <w:szCs w:val="20"/>
        </w:rPr>
        <w:t xml:space="preserve"> </w:t>
      </w:r>
      <w:r w:rsidRPr="00943046">
        <w:rPr>
          <w:rFonts w:ascii="Times New Roman" w:hAnsi="Times New Roman" w:cs="Times New Roman"/>
          <w:sz w:val="20"/>
          <w:szCs w:val="20"/>
        </w:rPr>
        <w:t xml:space="preserve">clinical characteristics at baseline. Plotted points represent the observed proportions, and the lines extending from the dots are the 95% CIs for these proportions. The 95% CI was calculated with the Clopper-Pearson method. Vertical dashed lines represent overall response rates of medullary disease and EMD in the </w:t>
      </w:r>
      <w:r>
        <w:rPr>
          <w:rFonts w:ascii="Times New Roman" w:hAnsi="Times New Roman" w:cs="Times New Roman"/>
          <w:sz w:val="20"/>
          <w:szCs w:val="20"/>
        </w:rPr>
        <w:t>31</w:t>
      </w:r>
      <w:r w:rsidRPr="00943046">
        <w:rPr>
          <w:rFonts w:ascii="Times New Roman" w:hAnsi="Times New Roman" w:cs="Times New Roman"/>
          <w:sz w:val="20"/>
          <w:szCs w:val="20"/>
        </w:rPr>
        <w:t xml:space="preserve"> patients. </w:t>
      </w:r>
      <w:r w:rsidR="000402BE" w:rsidRPr="00760382">
        <w:rPr>
          <w:rFonts w:ascii="Times New Roman" w:hAnsi="Times New Roman" w:cs="Times New Roman"/>
          <w:b/>
          <w:bCs/>
          <w:sz w:val="20"/>
          <w:szCs w:val="20"/>
        </w:rPr>
        <w:t>Abbreviations:</w:t>
      </w:r>
      <w:r w:rsidR="000402BE" w:rsidRPr="00943046">
        <w:rPr>
          <w:rFonts w:ascii="Times New Roman" w:hAnsi="Times New Roman" w:cs="Times New Roman"/>
          <w:sz w:val="20"/>
          <w:szCs w:val="20"/>
        </w:rPr>
        <w:t xml:space="preserve"> KPS=</w:t>
      </w:r>
      <w:proofErr w:type="spellStart"/>
      <w:r w:rsidR="000402BE" w:rsidRPr="00943046">
        <w:rPr>
          <w:rFonts w:ascii="Times New Roman" w:hAnsi="Times New Roman" w:cs="Times New Roman"/>
          <w:sz w:val="20"/>
          <w:szCs w:val="20"/>
        </w:rPr>
        <w:t>Karnofsky</w:t>
      </w:r>
      <w:proofErr w:type="spellEnd"/>
      <w:r w:rsidR="000402BE" w:rsidRPr="00943046">
        <w:rPr>
          <w:rFonts w:ascii="Times New Roman" w:hAnsi="Times New Roman" w:cs="Times New Roman"/>
          <w:sz w:val="20"/>
          <w:szCs w:val="20"/>
        </w:rPr>
        <w:t xml:space="preserve"> Performance score</w:t>
      </w:r>
      <w:r w:rsidR="000402BE">
        <w:rPr>
          <w:rFonts w:ascii="Times New Roman" w:hAnsi="Times New Roman" w:cs="Times New Roman"/>
          <w:sz w:val="20"/>
          <w:szCs w:val="20"/>
        </w:rPr>
        <w:t>;</w:t>
      </w:r>
      <w:r w:rsidR="000402BE" w:rsidRPr="00943046">
        <w:rPr>
          <w:rFonts w:ascii="Times New Roman" w:hAnsi="Times New Roman" w:cs="Times New Roman"/>
          <w:sz w:val="20"/>
          <w:szCs w:val="20"/>
        </w:rPr>
        <w:t xml:space="preserve"> R-ISS=Revised-International Staging System</w:t>
      </w:r>
      <w:r w:rsidR="000402BE">
        <w:rPr>
          <w:rFonts w:ascii="Times New Roman" w:hAnsi="Times New Roman" w:cs="Times New Roman"/>
          <w:sz w:val="20"/>
          <w:szCs w:val="20"/>
        </w:rPr>
        <w:t>;</w:t>
      </w:r>
      <w:r w:rsidR="000402BE" w:rsidRPr="00943046">
        <w:rPr>
          <w:rFonts w:ascii="Times New Roman" w:hAnsi="Times New Roman" w:cs="Times New Roman"/>
          <w:sz w:val="20"/>
          <w:szCs w:val="20"/>
        </w:rPr>
        <w:t xml:space="preserve"> LDH=lactic dehydrogenase</w:t>
      </w:r>
      <w:r w:rsidR="000402BE">
        <w:rPr>
          <w:rFonts w:ascii="Times New Roman" w:hAnsi="Times New Roman" w:cs="Times New Roman"/>
          <w:sz w:val="20"/>
          <w:szCs w:val="20"/>
        </w:rPr>
        <w:t xml:space="preserve">; </w:t>
      </w:r>
      <w:r w:rsidR="000402BE" w:rsidRPr="00943046">
        <w:rPr>
          <w:rFonts w:ascii="Times New Roman" w:hAnsi="Times New Roman" w:cs="Times New Roman"/>
          <w:sz w:val="20"/>
          <w:szCs w:val="20"/>
        </w:rPr>
        <w:t>ASCT=autologous stem-cell transplantation.</w:t>
      </w:r>
    </w:p>
    <w:p w14:paraId="4D35438D" w14:textId="24FCD0E2" w:rsidR="00E46EBD" w:rsidRDefault="00C871D5">
      <w:pPr>
        <w:widowControl/>
        <w:jc w:val="left"/>
        <w:rPr>
          <w:rFonts w:ascii="Times New Roman" w:hAnsi="Times New Roman" w:cs="Times New Roman"/>
          <w:b/>
          <w:bCs/>
        </w:rPr>
      </w:pPr>
      <w:bookmarkStart w:id="27" w:name="_Toc137935155"/>
      <w:r w:rsidRPr="00C871D5">
        <w:rPr>
          <w:noProof/>
        </w:rPr>
        <w:drawing>
          <wp:inline distT="0" distB="0" distL="0" distR="0" wp14:anchorId="6516D0FA" wp14:editId="44D11AC5">
            <wp:extent cx="6840220" cy="6114415"/>
            <wp:effectExtent l="0" t="0" r="0" b="635"/>
            <wp:docPr id="9490553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40220" cy="6114415"/>
                    </a:xfrm>
                    <a:prstGeom prst="rect">
                      <a:avLst/>
                    </a:prstGeom>
                    <a:noFill/>
                    <a:ln>
                      <a:noFill/>
                    </a:ln>
                  </pic:spPr>
                </pic:pic>
              </a:graphicData>
            </a:graphic>
          </wp:inline>
        </w:drawing>
      </w:r>
      <w:r w:rsidRPr="00C871D5">
        <w:t xml:space="preserve"> </w:t>
      </w:r>
      <w:r w:rsidR="00E46EBD">
        <w:rPr>
          <w:rFonts w:ascii="Times New Roman" w:hAnsi="Times New Roman" w:cs="Times New Roman"/>
          <w:b/>
          <w:bCs/>
        </w:rPr>
        <w:br w:type="page"/>
      </w:r>
    </w:p>
    <w:p w14:paraId="653D6AFC" w14:textId="77777777" w:rsidR="00714243" w:rsidRPr="00246D89" w:rsidRDefault="003E2387" w:rsidP="00714243">
      <w:pPr>
        <w:pStyle w:val="2"/>
      </w:pPr>
      <w:bookmarkStart w:id="28" w:name="_Toc161257433"/>
      <w:r w:rsidRPr="00246D89">
        <w:lastRenderedPageBreak/>
        <w:t>Figure S3</w:t>
      </w:r>
      <w:bookmarkEnd w:id="27"/>
      <w:r w:rsidR="00B979C1" w:rsidRPr="00246D89">
        <w:t>.</w:t>
      </w:r>
      <w:r w:rsidR="00C401F8" w:rsidRPr="00246D89">
        <w:t xml:space="preserve"> Survival analyses </w:t>
      </w:r>
      <w:r w:rsidR="00AA0714" w:rsidRPr="00246D89">
        <w:t xml:space="preserve">according to </w:t>
      </w:r>
      <w:r w:rsidR="001214A7" w:rsidRPr="00246D89">
        <w:t xml:space="preserve">the status of </w:t>
      </w:r>
      <w:r w:rsidR="00AA0714" w:rsidRPr="00246D89">
        <w:t>best response and</w:t>
      </w:r>
      <w:r w:rsidR="001214A7" w:rsidRPr="00246D89">
        <w:t xml:space="preserve"> the presence of EMD</w:t>
      </w:r>
      <w:r w:rsidR="00AA0714" w:rsidRPr="00246D89">
        <w:t>.</w:t>
      </w:r>
      <w:bookmarkEnd w:id="28"/>
    </w:p>
    <w:p w14:paraId="12E141B5" w14:textId="76F9B90F" w:rsidR="00A04A2F" w:rsidRPr="001214A7" w:rsidRDefault="001214A7" w:rsidP="0025689D">
      <w:pPr>
        <w:rPr>
          <w:rFonts w:ascii="Times New Roman" w:hAnsi="Times New Roman" w:cs="Times New Roman"/>
          <w:b/>
          <w:bCs/>
          <w:sz w:val="20"/>
          <w:szCs w:val="20"/>
        </w:rPr>
      </w:pPr>
      <w:r>
        <w:rPr>
          <w:rFonts w:ascii="Times New Roman" w:hAnsi="Times New Roman" w:cs="Times New Roman"/>
          <w:b/>
          <w:bCs/>
          <w:sz w:val="20"/>
          <w:szCs w:val="20"/>
        </w:rPr>
        <w:t xml:space="preserve"> </w:t>
      </w:r>
      <w:r w:rsidR="00C401F8" w:rsidRPr="0025689D">
        <w:rPr>
          <w:rFonts w:ascii="Times New Roman" w:hAnsi="Times New Roman" w:cs="Times New Roman"/>
          <w:sz w:val="20"/>
          <w:szCs w:val="20"/>
        </w:rPr>
        <w:t>P</w:t>
      </w:r>
      <w:r w:rsidR="00A37A62" w:rsidRPr="0025689D">
        <w:rPr>
          <w:rFonts w:ascii="Times New Roman" w:hAnsi="Times New Roman" w:cs="Times New Roman"/>
          <w:sz w:val="20"/>
          <w:szCs w:val="20"/>
        </w:rPr>
        <w:t>rogression-free survival</w:t>
      </w:r>
      <w:r w:rsidR="00C401F8" w:rsidRPr="0025689D">
        <w:rPr>
          <w:rFonts w:ascii="Times New Roman" w:hAnsi="Times New Roman" w:cs="Times New Roman"/>
          <w:sz w:val="20"/>
          <w:szCs w:val="20"/>
        </w:rPr>
        <w:t xml:space="preserve"> (</w:t>
      </w:r>
      <w:r w:rsidR="007E1AE3">
        <w:rPr>
          <w:rFonts w:ascii="Times New Roman" w:hAnsi="Times New Roman" w:cs="Times New Roman"/>
          <w:sz w:val="20"/>
          <w:szCs w:val="20"/>
        </w:rPr>
        <w:t>PFS</w:t>
      </w:r>
      <w:r>
        <w:rPr>
          <w:rFonts w:ascii="Times New Roman" w:hAnsi="Times New Roman" w:cs="Times New Roman"/>
          <w:sz w:val="20"/>
          <w:szCs w:val="20"/>
        </w:rPr>
        <w:t>) (</w:t>
      </w:r>
      <w:r w:rsidR="007E1AE3">
        <w:rPr>
          <w:rFonts w:ascii="Times New Roman" w:hAnsi="Times New Roman" w:cs="Times New Roman"/>
          <w:sz w:val="20"/>
          <w:szCs w:val="20"/>
        </w:rPr>
        <w:t>A)</w:t>
      </w:r>
      <w:r w:rsidR="00C401F8" w:rsidRPr="0025689D">
        <w:rPr>
          <w:rFonts w:ascii="Times New Roman" w:hAnsi="Times New Roman" w:cs="Times New Roman"/>
          <w:sz w:val="20"/>
          <w:szCs w:val="20"/>
        </w:rPr>
        <w:t xml:space="preserve"> and </w:t>
      </w:r>
      <w:r w:rsidR="00A37A62" w:rsidRPr="0025689D">
        <w:rPr>
          <w:rFonts w:ascii="Times New Roman" w:hAnsi="Times New Roman" w:cs="Times New Roman"/>
          <w:sz w:val="20"/>
          <w:szCs w:val="20"/>
        </w:rPr>
        <w:t>overall survival</w:t>
      </w:r>
      <w:r w:rsidR="00C401F8" w:rsidRPr="0025689D">
        <w:rPr>
          <w:rFonts w:ascii="Times New Roman" w:hAnsi="Times New Roman" w:cs="Times New Roman"/>
          <w:sz w:val="20"/>
          <w:szCs w:val="20"/>
        </w:rPr>
        <w:t xml:space="preserve"> (</w:t>
      </w:r>
      <w:r>
        <w:rPr>
          <w:rFonts w:ascii="Times New Roman" w:hAnsi="Times New Roman" w:cs="Times New Roman"/>
          <w:sz w:val="20"/>
          <w:szCs w:val="20"/>
        </w:rPr>
        <w:t>OS) (</w:t>
      </w:r>
      <w:r w:rsidR="00C401F8" w:rsidRPr="0025689D">
        <w:rPr>
          <w:rFonts w:ascii="Times New Roman" w:hAnsi="Times New Roman" w:cs="Times New Roman"/>
          <w:sz w:val="20"/>
          <w:szCs w:val="20"/>
        </w:rPr>
        <w:t xml:space="preserve">B) analyses between patients </w:t>
      </w:r>
      <w:r>
        <w:rPr>
          <w:rFonts w:ascii="Times New Roman" w:hAnsi="Times New Roman" w:cs="Times New Roman"/>
          <w:sz w:val="20"/>
          <w:szCs w:val="20"/>
        </w:rPr>
        <w:t>achieving best response of complete response (CR)</w:t>
      </w:r>
      <w:r w:rsidR="00E835A3">
        <w:rPr>
          <w:rFonts w:ascii="Times New Roman" w:hAnsi="Times New Roman" w:cs="Times New Roman"/>
          <w:sz w:val="20"/>
          <w:szCs w:val="20"/>
        </w:rPr>
        <w:t xml:space="preserve"> or better</w:t>
      </w:r>
      <w:r>
        <w:rPr>
          <w:rFonts w:ascii="Times New Roman" w:hAnsi="Times New Roman" w:cs="Times New Roman"/>
          <w:sz w:val="20"/>
          <w:szCs w:val="20"/>
        </w:rPr>
        <w:t xml:space="preserve"> and other responders; between patients </w:t>
      </w:r>
      <w:r w:rsidR="00C401F8" w:rsidRPr="0025689D">
        <w:rPr>
          <w:rFonts w:ascii="Times New Roman" w:hAnsi="Times New Roman" w:cs="Times New Roman"/>
          <w:sz w:val="20"/>
          <w:szCs w:val="20"/>
        </w:rPr>
        <w:t xml:space="preserve">with EMD and </w:t>
      </w:r>
      <w:r>
        <w:rPr>
          <w:rFonts w:ascii="Times New Roman" w:hAnsi="Times New Roman" w:cs="Times New Roman"/>
          <w:sz w:val="20"/>
          <w:szCs w:val="20"/>
        </w:rPr>
        <w:t xml:space="preserve">patients </w:t>
      </w:r>
      <w:r w:rsidR="00C401F8" w:rsidRPr="0025689D">
        <w:rPr>
          <w:rFonts w:ascii="Times New Roman" w:hAnsi="Times New Roman" w:cs="Times New Roman"/>
          <w:sz w:val="20"/>
          <w:szCs w:val="20"/>
        </w:rPr>
        <w:t xml:space="preserve">without EMD </w:t>
      </w:r>
      <w:r w:rsidR="00B657CB" w:rsidRPr="0025689D">
        <w:rPr>
          <w:rFonts w:ascii="Times New Roman" w:hAnsi="Times New Roman" w:cs="Times New Roman"/>
          <w:sz w:val="20"/>
          <w:szCs w:val="20"/>
        </w:rPr>
        <w:t>from</w:t>
      </w:r>
      <w:r w:rsidR="00C401F8" w:rsidRPr="0025689D">
        <w:rPr>
          <w:rFonts w:ascii="Times New Roman" w:hAnsi="Times New Roman" w:cs="Times New Roman"/>
          <w:sz w:val="20"/>
          <w:szCs w:val="20"/>
        </w:rPr>
        <w:t xml:space="preserve"> the</w:t>
      </w:r>
      <w:r w:rsidR="00B657CB" w:rsidRPr="0025689D">
        <w:rPr>
          <w:rFonts w:ascii="Times New Roman" w:hAnsi="Times New Roman" w:cs="Times New Roman"/>
          <w:sz w:val="20"/>
          <w:szCs w:val="20"/>
        </w:rPr>
        <w:t xml:space="preserve"> </w:t>
      </w:r>
      <w:r>
        <w:rPr>
          <w:rFonts w:ascii="Times New Roman" w:hAnsi="Times New Roman" w:cs="Times New Roman"/>
          <w:sz w:val="20"/>
          <w:szCs w:val="20"/>
        </w:rPr>
        <w:t>same</w:t>
      </w:r>
      <w:r w:rsidR="00B657CB" w:rsidRPr="0025689D">
        <w:rPr>
          <w:rFonts w:ascii="Times New Roman" w:hAnsi="Times New Roman" w:cs="Times New Roman"/>
          <w:sz w:val="20"/>
          <w:szCs w:val="20"/>
        </w:rPr>
        <w:t xml:space="preserve"> </w:t>
      </w:r>
      <w:r w:rsidR="00C401F8" w:rsidRPr="0025689D">
        <w:rPr>
          <w:rFonts w:ascii="Times New Roman" w:hAnsi="Times New Roman" w:cs="Times New Roman"/>
          <w:sz w:val="20"/>
          <w:szCs w:val="20"/>
        </w:rPr>
        <w:t>clinical trials</w:t>
      </w:r>
      <w:r w:rsidR="00E835A3">
        <w:rPr>
          <w:rFonts w:ascii="Times New Roman" w:hAnsi="Times New Roman" w:cs="Times New Roman"/>
          <w:sz w:val="20"/>
          <w:szCs w:val="20"/>
        </w:rPr>
        <w:t xml:space="preserve"> (C and D)</w:t>
      </w:r>
      <w:r w:rsidR="00D51437" w:rsidRPr="0025689D">
        <w:rPr>
          <w:rFonts w:ascii="Times New Roman" w:hAnsi="Times New Roman" w:cs="Times New Roman"/>
          <w:sz w:val="20"/>
          <w:szCs w:val="20"/>
        </w:rPr>
        <w:t xml:space="preserve">. </w:t>
      </w:r>
      <w:r w:rsidR="000C12DE" w:rsidRPr="000C12DE">
        <w:rPr>
          <w:rFonts w:ascii="Times New Roman" w:hAnsi="Times New Roman" w:cs="Times New Roman"/>
          <w:sz w:val="20"/>
          <w:szCs w:val="20"/>
        </w:rPr>
        <w:t>Log-rank analysis was used</w:t>
      </w:r>
      <w:r w:rsidR="000C12DE">
        <w:rPr>
          <w:rFonts w:ascii="Times New Roman" w:hAnsi="Times New Roman" w:cs="Times New Roman"/>
          <w:sz w:val="20"/>
          <w:szCs w:val="20"/>
        </w:rPr>
        <w:t xml:space="preserve"> </w:t>
      </w:r>
      <w:r w:rsidR="000C12DE" w:rsidRPr="000C12DE">
        <w:rPr>
          <w:rFonts w:ascii="Times New Roman" w:hAnsi="Times New Roman" w:cs="Times New Roman"/>
          <w:sz w:val="20"/>
          <w:szCs w:val="20"/>
        </w:rPr>
        <w:t>across all groups.</w:t>
      </w:r>
    </w:p>
    <w:p w14:paraId="6EFFF2E2" w14:textId="77D37B5C" w:rsidR="003E2387" w:rsidRPr="00997496" w:rsidRDefault="00CA4B32" w:rsidP="004E3182">
      <w:pPr>
        <w:jc w:val="center"/>
        <w:rPr>
          <w:rFonts w:ascii="Times New Roman" w:hAnsi="Times New Roman" w:cs="Times New Roman"/>
        </w:rPr>
      </w:pPr>
      <w:r>
        <w:rPr>
          <w:rFonts w:ascii="Times New Roman" w:hAnsi="Times New Roman" w:cs="Times New Roman"/>
          <w:noProof/>
        </w:rPr>
        <w:drawing>
          <wp:inline distT="0" distB="0" distL="0" distR="0" wp14:anchorId="073063F3" wp14:editId="3C24EC3B">
            <wp:extent cx="5729955" cy="4399597"/>
            <wp:effectExtent l="0" t="0" r="0" b="0"/>
            <wp:docPr id="19530870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087063" name="图片 195308706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9580" cy="4406988"/>
                    </a:xfrm>
                    <a:prstGeom prst="rect">
                      <a:avLst/>
                    </a:prstGeom>
                  </pic:spPr>
                </pic:pic>
              </a:graphicData>
            </a:graphic>
          </wp:inline>
        </w:drawing>
      </w:r>
    </w:p>
    <w:p w14:paraId="62862EE2" w14:textId="77777777" w:rsidR="00C401F8" w:rsidRDefault="00C401F8">
      <w:pPr>
        <w:widowControl/>
        <w:jc w:val="left"/>
        <w:rPr>
          <w:rFonts w:ascii="Times New Roman" w:hAnsi="Times New Roman" w:cs="Times New Roman"/>
          <w:b/>
          <w:bCs/>
        </w:rPr>
      </w:pPr>
      <w:bookmarkStart w:id="29" w:name="_Toc137935157"/>
      <w:r>
        <w:rPr>
          <w:rFonts w:ascii="Times New Roman" w:hAnsi="Times New Roman" w:cs="Times New Roman"/>
          <w:b/>
          <w:bCs/>
        </w:rPr>
        <w:br w:type="page"/>
      </w:r>
    </w:p>
    <w:bookmarkEnd w:id="29"/>
    <w:p w14:paraId="77447B83" w14:textId="77777777" w:rsidR="00A25C5D" w:rsidRDefault="00A25C5D" w:rsidP="00D421F2">
      <w:pPr>
        <w:spacing w:after="0"/>
        <w:rPr>
          <w:rFonts w:ascii="Times New Roman" w:hAnsi="Times New Roman" w:cs="Times New Roman"/>
          <w:b/>
          <w:bCs/>
          <w:sz w:val="20"/>
          <w:szCs w:val="20"/>
        </w:rPr>
        <w:sectPr w:rsidR="00A25C5D" w:rsidSect="00E45513">
          <w:footerReference w:type="default" r:id="rId15"/>
          <w:pgSz w:w="11906" w:h="16838"/>
          <w:pgMar w:top="1440" w:right="567" w:bottom="1440" w:left="567" w:header="851" w:footer="992" w:gutter="0"/>
          <w:pgNumType w:start="1"/>
          <w:cols w:space="425"/>
          <w:docGrid w:linePitch="360"/>
        </w:sectPr>
      </w:pPr>
    </w:p>
    <w:p w14:paraId="7CF2A5CC" w14:textId="77777777" w:rsidR="00714243" w:rsidRDefault="00A25C5D" w:rsidP="00714243">
      <w:pPr>
        <w:pStyle w:val="2"/>
      </w:pPr>
      <w:bookmarkStart w:id="30" w:name="_Toc161257434"/>
      <w:r w:rsidRPr="00714243">
        <w:lastRenderedPageBreak/>
        <w:t xml:space="preserve">Figure S4. </w:t>
      </w:r>
      <w:r w:rsidR="00B979C1" w:rsidRPr="00714243">
        <w:t xml:space="preserve">Correlation of </w:t>
      </w:r>
      <w:r w:rsidR="00B3395B" w:rsidRPr="00714243">
        <w:t>L-CRS</w:t>
      </w:r>
      <w:r w:rsidR="00B979C1" w:rsidRPr="00714243">
        <w:t xml:space="preserve"> with the occurrence and severity of systemic </w:t>
      </w:r>
      <w:r w:rsidR="00B3395B" w:rsidRPr="00714243">
        <w:t>CRS</w:t>
      </w:r>
      <w:r w:rsidR="00B979C1" w:rsidRPr="00714243">
        <w:t xml:space="preserve">, and timeline of systemic and local </w:t>
      </w:r>
      <w:r w:rsidR="00B3395B" w:rsidRPr="00714243">
        <w:t>CRS</w:t>
      </w:r>
      <w:r w:rsidR="003D17F9" w:rsidRPr="00714243">
        <w:t>.</w:t>
      </w:r>
      <w:bookmarkEnd w:id="30"/>
    </w:p>
    <w:p w14:paraId="78714BC5" w14:textId="1D4F0EAC" w:rsidR="00A25C5D" w:rsidRPr="003D17F9" w:rsidRDefault="003D17F9" w:rsidP="00D421F2">
      <w:pPr>
        <w:spacing w:after="0"/>
        <w:rPr>
          <w:rFonts w:ascii="Times New Roman" w:hAnsi="Times New Roman" w:cs="Times New Roman"/>
          <w:sz w:val="20"/>
          <w:szCs w:val="20"/>
        </w:rPr>
      </w:pPr>
      <w:r>
        <w:rPr>
          <w:rFonts w:ascii="Times New Roman" w:hAnsi="Times New Roman" w:cs="Times New Roman"/>
          <w:b/>
          <w:bCs/>
          <w:sz w:val="20"/>
          <w:szCs w:val="20"/>
        </w:rPr>
        <w:t xml:space="preserve"> </w:t>
      </w:r>
      <w:r w:rsidRPr="003D17F9">
        <w:rPr>
          <w:rFonts w:ascii="Times New Roman" w:hAnsi="Times New Roman" w:cs="Times New Roman"/>
          <w:sz w:val="20"/>
          <w:szCs w:val="20"/>
        </w:rPr>
        <w:t xml:space="preserve">(A) </w:t>
      </w:r>
      <w:r w:rsidR="000A2656" w:rsidRPr="003D17F9">
        <w:rPr>
          <w:rFonts w:ascii="Times New Roman" w:hAnsi="Times New Roman" w:cs="Times New Roman"/>
          <w:sz w:val="20"/>
          <w:szCs w:val="20"/>
        </w:rPr>
        <w:t xml:space="preserve">Colors on the swimmer plot indicate the highest grade of any systemic </w:t>
      </w:r>
      <w:r w:rsidR="00D30688">
        <w:rPr>
          <w:rFonts w:ascii="Times New Roman" w:hAnsi="Times New Roman" w:cs="Times New Roman"/>
          <w:sz w:val="20"/>
          <w:szCs w:val="20"/>
        </w:rPr>
        <w:t>CRS</w:t>
      </w:r>
      <w:r w:rsidR="000A2656" w:rsidRPr="003D17F9">
        <w:rPr>
          <w:rFonts w:ascii="Times New Roman" w:hAnsi="Times New Roman" w:cs="Times New Roman"/>
          <w:sz w:val="20"/>
          <w:szCs w:val="20"/>
        </w:rPr>
        <w:t xml:space="preserve"> recorded on each day for patients who developed local </w:t>
      </w:r>
      <w:r w:rsidR="00455104">
        <w:rPr>
          <w:rFonts w:ascii="Times New Roman" w:hAnsi="Times New Roman" w:cs="Times New Roman"/>
          <w:sz w:val="20"/>
          <w:szCs w:val="20"/>
        </w:rPr>
        <w:t>CRS</w:t>
      </w:r>
      <w:r w:rsidR="00D30688">
        <w:rPr>
          <w:rFonts w:ascii="Times New Roman" w:hAnsi="Times New Roman" w:cs="Times New Roman"/>
          <w:sz w:val="20"/>
          <w:szCs w:val="20"/>
        </w:rPr>
        <w:t xml:space="preserve"> (n=7)</w:t>
      </w:r>
      <w:r w:rsidR="000A2656" w:rsidRPr="003D17F9">
        <w:rPr>
          <w:rFonts w:ascii="Times New Roman" w:hAnsi="Times New Roman" w:cs="Times New Roman"/>
          <w:sz w:val="20"/>
          <w:szCs w:val="20"/>
        </w:rPr>
        <w:t xml:space="preserve"> through the first 30 days after CAR T-cell infusion. The median onset time of systemic </w:t>
      </w:r>
      <w:r w:rsidR="00BA54E3">
        <w:rPr>
          <w:rFonts w:ascii="Times New Roman" w:hAnsi="Times New Roman" w:cs="Times New Roman"/>
          <w:sz w:val="20"/>
          <w:szCs w:val="20"/>
        </w:rPr>
        <w:t>CRS</w:t>
      </w:r>
      <w:r w:rsidR="000A2656" w:rsidRPr="003D17F9">
        <w:rPr>
          <w:rFonts w:ascii="Times New Roman" w:hAnsi="Times New Roman" w:cs="Times New Roman"/>
          <w:sz w:val="20"/>
          <w:szCs w:val="20"/>
        </w:rPr>
        <w:t xml:space="preserve"> (blue dotted line)</w:t>
      </w:r>
      <w:r w:rsidR="00F83907">
        <w:rPr>
          <w:rFonts w:ascii="Times New Roman" w:hAnsi="Times New Roman" w:cs="Times New Roman"/>
          <w:sz w:val="20"/>
          <w:szCs w:val="20"/>
        </w:rPr>
        <w:t xml:space="preserve">, </w:t>
      </w:r>
      <w:r w:rsidR="00BA54E3">
        <w:rPr>
          <w:rFonts w:ascii="Times New Roman" w:hAnsi="Times New Roman" w:cs="Times New Roman"/>
          <w:sz w:val="20"/>
          <w:szCs w:val="20"/>
        </w:rPr>
        <w:t>L-CRS</w:t>
      </w:r>
      <w:r w:rsidR="000A2656" w:rsidRPr="003D17F9">
        <w:rPr>
          <w:rFonts w:ascii="Times New Roman" w:hAnsi="Times New Roman" w:cs="Times New Roman"/>
          <w:sz w:val="20"/>
          <w:szCs w:val="20"/>
        </w:rPr>
        <w:t xml:space="preserve"> (purple dotted line)</w:t>
      </w:r>
      <w:r w:rsidR="00F83907">
        <w:rPr>
          <w:rFonts w:ascii="Times New Roman" w:hAnsi="Times New Roman" w:cs="Times New Roman"/>
          <w:sz w:val="20"/>
          <w:szCs w:val="20"/>
        </w:rPr>
        <w:t xml:space="preserve">, and kinetics of </w:t>
      </w:r>
      <w:r w:rsidR="00F83907" w:rsidRPr="00F83907">
        <w:rPr>
          <w:rFonts w:ascii="Times New Roman" w:hAnsi="Times New Roman" w:cs="Times New Roman"/>
          <w:sz w:val="20"/>
          <w:szCs w:val="20"/>
        </w:rPr>
        <w:t>serum</w:t>
      </w:r>
      <w:r w:rsidR="00F83907">
        <w:rPr>
          <w:rFonts w:ascii="Times New Roman" w:hAnsi="Times New Roman" w:cs="Times New Roman"/>
          <w:sz w:val="20"/>
          <w:szCs w:val="20"/>
        </w:rPr>
        <w:t xml:space="preserve"> </w:t>
      </w:r>
      <w:r w:rsidR="00F83907" w:rsidRPr="00F83907">
        <w:rPr>
          <w:rFonts w:ascii="Times New Roman" w:hAnsi="Times New Roman" w:cs="Times New Roman"/>
          <w:sz w:val="20"/>
          <w:szCs w:val="20"/>
        </w:rPr>
        <w:t>ferritin</w:t>
      </w:r>
      <w:r w:rsidR="00F83907">
        <w:rPr>
          <w:rFonts w:ascii="Times New Roman" w:hAnsi="Times New Roman" w:cs="Times New Roman"/>
          <w:sz w:val="20"/>
          <w:szCs w:val="20"/>
        </w:rPr>
        <w:t xml:space="preserve">, </w:t>
      </w:r>
      <w:r w:rsidR="00F83907" w:rsidRPr="00F83907">
        <w:rPr>
          <w:rFonts w:ascii="Times New Roman" w:hAnsi="Times New Roman" w:cs="Times New Roman"/>
          <w:sz w:val="20"/>
          <w:szCs w:val="20"/>
        </w:rPr>
        <w:t>IL-6</w:t>
      </w:r>
      <w:r w:rsidR="00F83907">
        <w:rPr>
          <w:rFonts w:ascii="Times New Roman" w:hAnsi="Times New Roman" w:cs="Times New Roman"/>
          <w:sz w:val="20"/>
          <w:szCs w:val="20"/>
        </w:rPr>
        <w:t xml:space="preserve">, and CAR T cell </w:t>
      </w:r>
      <w:r w:rsidR="00F83907" w:rsidRPr="00F83907">
        <w:rPr>
          <w:rFonts w:ascii="Times New Roman" w:hAnsi="Times New Roman" w:cs="Times New Roman"/>
          <w:sz w:val="20"/>
          <w:szCs w:val="20"/>
        </w:rPr>
        <w:t>levels</w:t>
      </w:r>
      <w:r w:rsidR="000A2656" w:rsidRPr="003D17F9">
        <w:rPr>
          <w:rFonts w:ascii="Times New Roman" w:hAnsi="Times New Roman" w:cs="Times New Roman"/>
          <w:sz w:val="20"/>
          <w:szCs w:val="20"/>
        </w:rPr>
        <w:t xml:space="preserve"> are indicated. </w:t>
      </w:r>
      <w:r w:rsidRPr="003D17F9">
        <w:rPr>
          <w:rFonts w:ascii="Times New Roman" w:hAnsi="Times New Roman" w:cs="Times New Roman"/>
          <w:sz w:val="20"/>
          <w:szCs w:val="20"/>
        </w:rPr>
        <w:t xml:space="preserve">(B) </w:t>
      </w:r>
      <w:r w:rsidR="000A2656" w:rsidRPr="003D17F9">
        <w:rPr>
          <w:rFonts w:ascii="Times New Roman" w:hAnsi="Times New Roman" w:cs="Times New Roman"/>
          <w:sz w:val="20"/>
          <w:szCs w:val="20"/>
        </w:rPr>
        <w:t xml:space="preserve">Number of patients with each grade of systemic </w:t>
      </w:r>
      <w:r w:rsidR="00BA54E3">
        <w:rPr>
          <w:rFonts w:ascii="Times New Roman" w:hAnsi="Times New Roman" w:cs="Times New Roman"/>
          <w:sz w:val="20"/>
          <w:szCs w:val="20"/>
        </w:rPr>
        <w:t>CRS</w:t>
      </w:r>
      <w:r w:rsidR="000A2656" w:rsidRPr="003D17F9">
        <w:rPr>
          <w:rFonts w:ascii="Times New Roman" w:hAnsi="Times New Roman" w:cs="Times New Roman"/>
          <w:sz w:val="20"/>
          <w:szCs w:val="20"/>
        </w:rPr>
        <w:t xml:space="preserve"> and </w:t>
      </w:r>
      <w:r w:rsidR="00BA54E3">
        <w:rPr>
          <w:rFonts w:ascii="Times New Roman" w:hAnsi="Times New Roman" w:cs="Times New Roman"/>
          <w:sz w:val="20"/>
          <w:szCs w:val="20"/>
        </w:rPr>
        <w:t>L-CRS</w:t>
      </w:r>
      <w:r w:rsidR="000A2656" w:rsidRPr="003D17F9">
        <w:rPr>
          <w:rFonts w:ascii="Times New Roman" w:hAnsi="Times New Roman" w:cs="Times New Roman"/>
          <w:sz w:val="20"/>
          <w:szCs w:val="20"/>
        </w:rPr>
        <w:t>. Spearman analysis showed a</w:t>
      </w:r>
      <w:r w:rsidR="00F83907">
        <w:rPr>
          <w:rFonts w:ascii="Times New Roman" w:hAnsi="Times New Roman" w:cs="Times New Roman"/>
          <w:sz w:val="20"/>
          <w:szCs w:val="20"/>
        </w:rPr>
        <w:t xml:space="preserve"> </w:t>
      </w:r>
      <w:r w:rsidR="000A2656" w:rsidRPr="003D17F9">
        <w:rPr>
          <w:rFonts w:ascii="Times New Roman" w:hAnsi="Times New Roman" w:cs="Times New Roman"/>
          <w:sz w:val="20"/>
          <w:szCs w:val="20"/>
        </w:rPr>
        <w:t xml:space="preserve">correlation of </w:t>
      </w:r>
      <w:r w:rsidR="00BA54E3">
        <w:rPr>
          <w:rFonts w:ascii="Times New Roman" w:hAnsi="Times New Roman" w:cs="Times New Roman"/>
          <w:sz w:val="20"/>
          <w:szCs w:val="20"/>
        </w:rPr>
        <w:t>L-CRS</w:t>
      </w:r>
      <w:r w:rsidR="000A2656" w:rsidRPr="003D17F9">
        <w:rPr>
          <w:rFonts w:ascii="Times New Roman" w:hAnsi="Times New Roman" w:cs="Times New Roman"/>
          <w:sz w:val="20"/>
          <w:szCs w:val="20"/>
        </w:rPr>
        <w:t xml:space="preserve"> with the occurrence and severity of systemic </w:t>
      </w:r>
      <w:r w:rsidR="00BA54E3">
        <w:rPr>
          <w:rFonts w:ascii="Times New Roman" w:hAnsi="Times New Roman" w:cs="Times New Roman"/>
          <w:sz w:val="20"/>
          <w:szCs w:val="20"/>
        </w:rPr>
        <w:t>CRS</w:t>
      </w:r>
      <w:r w:rsidR="000A2656" w:rsidRPr="003D17F9">
        <w:rPr>
          <w:rFonts w:ascii="Times New Roman" w:hAnsi="Times New Roman" w:cs="Times New Roman"/>
          <w:sz w:val="20"/>
          <w:szCs w:val="20"/>
        </w:rPr>
        <w:t xml:space="preserve"> (r=0</w:t>
      </w:r>
      <w:r w:rsidR="00BA54E3">
        <w:rPr>
          <w:rFonts w:ascii="Times New Roman" w:hAnsi="Times New Roman" w:cs="Times New Roman"/>
          <w:sz w:val="20"/>
          <w:szCs w:val="20"/>
        </w:rPr>
        <w:t>.6</w:t>
      </w:r>
      <w:r w:rsidR="00F83907">
        <w:rPr>
          <w:rFonts w:ascii="Times New Roman" w:hAnsi="Times New Roman" w:cs="Times New Roman"/>
          <w:sz w:val="20"/>
          <w:szCs w:val="20"/>
        </w:rPr>
        <w:t>0</w:t>
      </w:r>
      <w:r w:rsidR="000A2656" w:rsidRPr="003D17F9">
        <w:rPr>
          <w:rFonts w:ascii="Times New Roman" w:hAnsi="Times New Roman" w:cs="Times New Roman"/>
          <w:sz w:val="20"/>
          <w:szCs w:val="20"/>
        </w:rPr>
        <w:t xml:space="preserve"> [</w:t>
      </w:r>
      <w:r w:rsidR="00BA54E3" w:rsidRPr="00BA54E3">
        <w:rPr>
          <w:rFonts w:ascii="Times New Roman" w:hAnsi="Times New Roman" w:cs="Times New Roman"/>
          <w:sz w:val="20"/>
          <w:szCs w:val="20"/>
        </w:rPr>
        <w:t>95% CI 0.31-0.79</w:t>
      </w:r>
      <w:r w:rsidR="000A2656" w:rsidRPr="003D17F9">
        <w:rPr>
          <w:rFonts w:ascii="Times New Roman" w:hAnsi="Times New Roman" w:cs="Times New Roman"/>
          <w:sz w:val="20"/>
          <w:szCs w:val="20"/>
        </w:rPr>
        <w:t>]; p</w:t>
      </w:r>
      <w:r w:rsidR="00BA54E3">
        <w:rPr>
          <w:rFonts w:ascii="Times New Roman" w:hAnsi="Times New Roman" w:cs="Times New Roman"/>
          <w:sz w:val="20"/>
          <w:szCs w:val="20"/>
        </w:rPr>
        <w:t>&lt;0.001</w:t>
      </w:r>
      <w:r w:rsidR="000A2656" w:rsidRPr="003D17F9">
        <w:rPr>
          <w:rFonts w:ascii="Times New Roman" w:hAnsi="Times New Roman" w:cs="Times New Roman"/>
          <w:sz w:val="20"/>
          <w:szCs w:val="20"/>
        </w:rPr>
        <w:t>).</w:t>
      </w:r>
      <w:r w:rsidR="000A2656">
        <w:rPr>
          <w:rFonts w:ascii="Times New Roman" w:hAnsi="Times New Roman" w:cs="Times New Roman"/>
          <w:sz w:val="20"/>
          <w:szCs w:val="20"/>
        </w:rPr>
        <w:t xml:space="preserve"> </w:t>
      </w:r>
      <w:r w:rsidRPr="003D17F9">
        <w:rPr>
          <w:rFonts w:ascii="Times New Roman" w:hAnsi="Times New Roman" w:cs="Times New Roman"/>
          <w:sz w:val="20"/>
          <w:szCs w:val="20"/>
        </w:rPr>
        <w:t>CRS</w:t>
      </w:r>
      <w:r w:rsidR="00BA54E3">
        <w:rPr>
          <w:rFonts w:ascii="Times New Roman" w:hAnsi="Times New Roman" w:cs="Times New Roman"/>
          <w:sz w:val="20"/>
          <w:szCs w:val="20"/>
        </w:rPr>
        <w:t>=</w:t>
      </w:r>
      <w:r w:rsidRPr="003D17F9">
        <w:rPr>
          <w:rFonts w:ascii="Times New Roman" w:hAnsi="Times New Roman" w:cs="Times New Roman"/>
          <w:sz w:val="20"/>
          <w:szCs w:val="20"/>
        </w:rPr>
        <w:t>cytokine release syndrome.</w:t>
      </w:r>
    </w:p>
    <w:p w14:paraId="56FB1AA7" w14:textId="2F425BCA" w:rsidR="00B979C1" w:rsidRDefault="00B979C1" w:rsidP="00B979C1">
      <w:pPr>
        <w:spacing w:before="120" w:after="0"/>
        <w:rPr>
          <w:rFonts w:ascii="Times New Roman" w:hAnsi="Times New Roman" w:cs="Times New Roman"/>
          <w:b/>
          <w:bCs/>
          <w:sz w:val="20"/>
          <w:szCs w:val="20"/>
        </w:rPr>
      </w:pPr>
      <w:r>
        <w:rPr>
          <w:rFonts w:ascii="Times New Roman" w:hAnsi="Times New Roman" w:cs="Times New Roman"/>
          <w:b/>
          <w:bCs/>
          <w:sz w:val="20"/>
          <w:szCs w:val="20"/>
        </w:rPr>
        <w:t>A</w:t>
      </w:r>
    </w:p>
    <w:p w14:paraId="37509E9D" w14:textId="40FAD77E" w:rsidR="00B979C1" w:rsidRPr="00A25C5D" w:rsidRDefault="00B979C1" w:rsidP="00B979C1">
      <w:pPr>
        <w:rPr>
          <w:rFonts w:ascii="Times New Roman" w:hAnsi="Times New Roman" w:cs="Times New Roman"/>
          <w:sz w:val="20"/>
          <w:szCs w:val="20"/>
        </w:rPr>
        <w:sectPr w:rsidR="00B979C1" w:rsidRPr="00A25C5D" w:rsidSect="00714243">
          <w:pgSz w:w="16838" w:h="11906" w:orient="landscape"/>
          <w:pgMar w:top="567" w:right="1440" w:bottom="567" w:left="1440" w:header="851" w:footer="992" w:gutter="0"/>
          <w:cols w:space="425"/>
          <w:docGrid w:linePitch="360"/>
        </w:sectPr>
      </w:pPr>
      <w:r w:rsidRPr="00B979C1">
        <w:rPr>
          <w:noProof/>
        </w:rPr>
        <w:drawing>
          <wp:inline distT="0" distB="0" distL="0" distR="0" wp14:anchorId="1D3989C4" wp14:editId="763F248D">
            <wp:extent cx="8863330" cy="4953635"/>
            <wp:effectExtent l="0" t="0" r="0" b="0"/>
            <wp:docPr id="1731011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863330" cy="4953635"/>
                    </a:xfrm>
                    <a:prstGeom prst="rect">
                      <a:avLst/>
                    </a:prstGeom>
                    <a:noFill/>
                    <a:ln>
                      <a:noFill/>
                    </a:ln>
                  </pic:spPr>
                </pic:pic>
              </a:graphicData>
            </a:graphic>
          </wp:inline>
        </w:drawing>
      </w:r>
    </w:p>
    <w:p w14:paraId="603C83E2" w14:textId="60B4EE86" w:rsidR="00AF0EE3" w:rsidRPr="00997496" w:rsidRDefault="00160D92" w:rsidP="003E2387">
      <w:pPr>
        <w:widowControl/>
        <w:jc w:val="left"/>
        <w:rPr>
          <w:rFonts w:ascii="Times New Roman" w:hAnsi="Times New Roman" w:cs="Times New Roman"/>
          <w:b/>
          <w:bCs/>
        </w:rPr>
      </w:pPr>
      <w:r>
        <w:rPr>
          <w:rFonts w:ascii="Times New Roman" w:hAnsi="Times New Roman" w:cs="Times New Roman"/>
          <w:b/>
          <w:bCs/>
        </w:rPr>
        <w:lastRenderedPageBreak/>
        <w:t>B</w:t>
      </w:r>
    </w:p>
    <w:p w14:paraId="0C9C4BDF" w14:textId="06A6CF24" w:rsidR="00B53490" w:rsidRPr="00997496" w:rsidRDefault="00160D92" w:rsidP="001A790A">
      <w:pPr>
        <w:widowControl/>
        <w:ind w:left="1440"/>
        <w:jc w:val="left"/>
        <w:rPr>
          <w:rFonts w:ascii="Times New Roman" w:hAnsi="Times New Roman" w:cs="Times New Roman"/>
          <w:b/>
          <w:bCs/>
        </w:rPr>
      </w:pPr>
      <w:r w:rsidRPr="00160D92">
        <w:rPr>
          <w:noProof/>
        </w:rPr>
        <w:drawing>
          <wp:inline distT="0" distB="0" distL="0" distR="0" wp14:anchorId="21724190" wp14:editId="756F8043">
            <wp:extent cx="5095875" cy="3366343"/>
            <wp:effectExtent l="0" t="0" r="0" b="5715"/>
            <wp:docPr id="167301250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08564" cy="3374726"/>
                    </a:xfrm>
                    <a:prstGeom prst="rect">
                      <a:avLst/>
                    </a:prstGeom>
                    <a:noFill/>
                    <a:ln>
                      <a:noFill/>
                    </a:ln>
                  </pic:spPr>
                </pic:pic>
              </a:graphicData>
            </a:graphic>
          </wp:inline>
        </w:drawing>
      </w:r>
    </w:p>
    <w:p w14:paraId="63176A86" w14:textId="77777777" w:rsidR="00B53490" w:rsidRPr="00997496" w:rsidRDefault="00B53490">
      <w:pPr>
        <w:widowControl/>
        <w:jc w:val="left"/>
        <w:rPr>
          <w:rFonts w:ascii="Times New Roman" w:hAnsi="Times New Roman" w:cs="Times New Roman"/>
          <w:b/>
          <w:bCs/>
        </w:rPr>
      </w:pPr>
      <w:r w:rsidRPr="00997496">
        <w:rPr>
          <w:rFonts w:ascii="Times New Roman" w:hAnsi="Times New Roman" w:cs="Times New Roman"/>
          <w:b/>
          <w:bCs/>
        </w:rPr>
        <w:br w:type="page"/>
      </w:r>
    </w:p>
    <w:p w14:paraId="5AC0C1C8" w14:textId="77777777" w:rsidR="00714243" w:rsidRDefault="004A1839" w:rsidP="00714243">
      <w:pPr>
        <w:pStyle w:val="2"/>
      </w:pPr>
      <w:bookmarkStart w:id="31" w:name="_Toc161257435"/>
      <w:r w:rsidRPr="00714243">
        <w:lastRenderedPageBreak/>
        <w:t>Figure S5</w:t>
      </w:r>
      <w:r w:rsidR="002D7B19" w:rsidRPr="00714243">
        <w:t>.</w:t>
      </w:r>
      <w:r w:rsidR="00D421F2" w:rsidRPr="00714243">
        <w:t xml:space="preserve"> </w:t>
      </w:r>
      <w:bookmarkStart w:id="32" w:name="_Hlk152634068"/>
      <w:r w:rsidR="005C401D" w:rsidRPr="00714243">
        <w:t xml:space="preserve">Representative immunofluorescence </w:t>
      </w:r>
      <w:r w:rsidR="00D421F2" w:rsidRPr="00714243">
        <w:t xml:space="preserve">images about BCMA expression at the time of </w:t>
      </w:r>
      <w:r w:rsidR="005C401D" w:rsidRPr="00714243">
        <w:t>medullary</w:t>
      </w:r>
      <w:r w:rsidR="00D421F2" w:rsidRPr="00714243">
        <w:t>/EMD progression</w:t>
      </w:r>
      <w:bookmarkEnd w:id="32"/>
      <w:r w:rsidR="00FB264E" w:rsidRPr="00714243">
        <w:t>.</w:t>
      </w:r>
      <w:bookmarkEnd w:id="31"/>
    </w:p>
    <w:p w14:paraId="6BB9376E" w14:textId="6734417A" w:rsidR="00D421F2" w:rsidRPr="00FB264E" w:rsidRDefault="00FB264E" w:rsidP="00FB264E">
      <w:pPr>
        <w:widowControl/>
        <w:jc w:val="left"/>
        <w:rPr>
          <w:rFonts w:ascii="Times New Roman" w:hAnsi="Times New Roman" w:cs="Times New Roman"/>
          <w:b/>
          <w:bCs/>
          <w:sz w:val="20"/>
          <w:szCs w:val="20"/>
        </w:rPr>
      </w:pPr>
      <w:r>
        <w:rPr>
          <w:rFonts w:ascii="Times New Roman" w:hAnsi="Times New Roman" w:cs="Times New Roman"/>
          <w:b/>
          <w:bCs/>
          <w:sz w:val="20"/>
          <w:szCs w:val="20"/>
        </w:rPr>
        <w:t xml:space="preserve"> </w:t>
      </w:r>
      <w:r>
        <w:rPr>
          <w:rFonts w:ascii="Times New Roman" w:hAnsi="Times New Roman" w:cs="Times New Roman"/>
          <w:sz w:val="20"/>
          <w:szCs w:val="20"/>
        </w:rPr>
        <w:t>(</w:t>
      </w:r>
      <w:r w:rsidR="0058608D">
        <w:rPr>
          <w:rFonts w:ascii="Times New Roman" w:hAnsi="Times New Roman" w:cs="Times New Roman"/>
          <w:sz w:val="20"/>
          <w:szCs w:val="20"/>
        </w:rPr>
        <w:t>A</w:t>
      </w:r>
      <w:r w:rsidR="00D421F2" w:rsidRPr="00D04C99">
        <w:rPr>
          <w:rFonts w:ascii="Times New Roman" w:hAnsi="Times New Roman" w:cs="Times New Roman"/>
          <w:sz w:val="20"/>
          <w:szCs w:val="20"/>
        </w:rPr>
        <w:t>-</w:t>
      </w:r>
      <w:r w:rsidR="0058608D">
        <w:rPr>
          <w:rFonts w:ascii="Times New Roman" w:hAnsi="Times New Roman" w:cs="Times New Roman"/>
          <w:sz w:val="20"/>
          <w:szCs w:val="20"/>
        </w:rPr>
        <w:t>K</w:t>
      </w:r>
      <w:r w:rsidR="00D421F2" w:rsidRPr="00D04C99">
        <w:rPr>
          <w:rFonts w:ascii="Times New Roman" w:hAnsi="Times New Roman" w:cs="Times New Roman"/>
          <w:sz w:val="20"/>
          <w:szCs w:val="20"/>
        </w:rPr>
        <w:t>) Representative immunofluorescence images of 1</w:t>
      </w:r>
      <w:r w:rsidR="0058608D">
        <w:rPr>
          <w:rFonts w:ascii="Times New Roman" w:hAnsi="Times New Roman" w:cs="Times New Roman"/>
          <w:sz w:val="20"/>
          <w:szCs w:val="20"/>
        </w:rPr>
        <w:t>0</w:t>
      </w:r>
      <w:r w:rsidR="00D421F2" w:rsidRPr="00D04C99">
        <w:rPr>
          <w:rFonts w:ascii="Times New Roman" w:hAnsi="Times New Roman" w:cs="Times New Roman"/>
          <w:sz w:val="20"/>
          <w:szCs w:val="20"/>
        </w:rPr>
        <w:t xml:space="preserve"> patients experiencing post-infusion progression or relapse in EMD. </w:t>
      </w:r>
      <w:r w:rsidR="0058608D">
        <w:rPr>
          <w:rFonts w:ascii="Times New Roman" w:hAnsi="Times New Roman" w:cs="Times New Roman"/>
          <w:sz w:val="20"/>
          <w:szCs w:val="20"/>
        </w:rPr>
        <w:t>N</w:t>
      </w:r>
      <w:r w:rsidR="0058608D">
        <w:rPr>
          <w:rFonts w:ascii="Times New Roman" w:hAnsi="Times New Roman" w:cs="Times New Roman" w:hint="eastAsia"/>
          <w:sz w:val="20"/>
          <w:szCs w:val="20"/>
        </w:rPr>
        <w:t>ine</w:t>
      </w:r>
      <w:r w:rsidR="0058608D">
        <w:rPr>
          <w:rFonts w:ascii="Times New Roman" w:hAnsi="Times New Roman" w:cs="Times New Roman"/>
          <w:sz w:val="20"/>
          <w:szCs w:val="20"/>
        </w:rPr>
        <w:t xml:space="preserve"> </w:t>
      </w:r>
      <w:r w:rsidR="00D421F2" w:rsidRPr="00D04C99">
        <w:rPr>
          <w:rFonts w:ascii="Times New Roman" w:hAnsi="Times New Roman" w:cs="Times New Roman"/>
          <w:sz w:val="20"/>
          <w:szCs w:val="20"/>
        </w:rPr>
        <w:t>patients (</w:t>
      </w:r>
      <w:r w:rsidR="0058608D">
        <w:rPr>
          <w:rFonts w:ascii="Times New Roman" w:hAnsi="Times New Roman" w:cs="Times New Roman"/>
          <w:sz w:val="20"/>
          <w:szCs w:val="20"/>
        </w:rPr>
        <w:t>A</w:t>
      </w:r>
      <w:r w:rsidR="00D421F2" w:rsidRPr="00D04C99">
        <w:rPr>
          <w:rFonts w:ascii="Times New Roman" w:hAnsi="Times New Roman" w:cs="Times New Roman"/>
          <w:sz w:val="20"/>
          <w:szCs w:val="20"/>
        </w:rPr>
        <w:t>-</w:t>
      </w:r>
      <w:r w:rsidR="0058608D">
        <w:rPr>
          <w:rFonts w:ascii="Times New Roman" w:hAnsi="Times New Roman" w:cs="Times New Roman"/>
          <w:sz w:val="20"/>
          <w:szCs w:val="20"/>
        </w:rPr>
        <w:t>I</w:t>
      </w:r>
      <w:r w:rsidR="006741DF">
        <w:rPr>
          <w:rFonts w:ascii="Times New Roman" w:hAnsi="Times New Roman" w:cs="Times New Roman"/>
          <w:sz w:val="20"/>
          <w:szCs w:val="20"/>
        </w:rPr>
        <w:t xml:space="preserve">, </w:t>
      </w:r>
      <w:r w:rsidR="006741DF" w:rsidRPr="006741DF">
        <w:rPr>
          <w:rFonts w:ascii="Times New Roman" w:hAnsi="Times New Roman" w:cs="Times New Roman"/>
          <w:sz w:val="20"/>
          <w:szCs w:val="20"/>
        </w:rPr>
        <w:t>high-power field</w:t>
      </w:r>
      <w:r w:rsidR="006741DF">
        <w:rPr>
          <w:rFonts w:ascii="Times New Roman" w:hAnsi="Times New Roman" w:cs="Times New Roman"/>
          <w:sz w:val="20"/>
          <w:szCs w:val="20"/>
        </w:rPr>
        <w:t>s</w:t>
      </w:r>
      <w:r w:rsidR="00D421F2" w:rsidRPr="00D04C99">
        <w:rPr>
          <w:rFonts w:ascii="Times New Roman" w:hAnsi="Times New Roman" w:cs="Times New Roman"/>
          <w:sz w:val="20"/>
          <w:szCs w:val="20"/>
        </w:rPr>
        <w:t xml:space="preserve">) presented with BCMA-positive progression, and </w:t>
      </w:r>
      <w:r w:rsidR="0058608D">
        <w:rPr>
          <w:rFonts w:ascii="Times New Roman" w:hAnsi="Times New Roman" w:cs="Times New Roman"/>
          <w:sz w:val="20"/>
          <w:szCs w:val="20"/>
        </w:rPr>
        <w:t>1</w:t>
      </w:r>
      <w:r w:rsidR="00D421F2" w:rsidRPr="00D04C99">
        <w:rPr>
          <w:rFonts w:ascii="Times New Roman" w:hAnsi="Times New Roman" w:cs="Times New Roman"/>
          <w:sz w:val="20"/>
          <w:szCs w:val="20"/>
        </w:rPr>
        <w:t xml:space="preserve"> patients (</w:t>
      </w:r>
      <w:r w:rsidR="0058608D">
        <w:rPr>
          <w:rFonts w:ascii="Times New Roman" w:hAnsi="Times New Roman" w:cs="Times New Roman"/>
          <w:sz w:val="20"/>
          <w:szCs w:val="20"/>
        </w:rPr>
        <w:t xml:space="preserve">J for </w:t>
      </w:r>
      <w:bookmarkStart w:id="33" w:name="OLE_LINK2"/>
      <w:r w:rsidR="0058608D">
        <w:rPr>
          <w:rFonts w:ascii="Times New Roman" w:hAnsi="Times New Roman" w:cs="Times New Roman"/>
          <w:sz w:val="20"/>
          <w:szCs w:val="20"/>
        </w:rPr>
        <w:t xml:space="preserve">high-power field </w:t>
      </w:r>
      <w:bookmarkEnd w:id="33"/>
      <w:r w:rsidR="0058608D">
        <w:rPr>
          <w:rFonts w:ascii="Times New Roman" w:hAnsi="Times New Roman" w:cs="Times New Roman"/>
          <w:sz w:val="20"/>
          <w:szCs w:val="20"/>
        </w:rPr>
        <w:t>and K for l</w:t>
      </w:r>
      <w:r w:rsidR="0058608D" w:rsidRPr="0058608D">
        <w:rPr>
          <w:rFonts w:ascii="Times New Roman" w:hAnsi="Times New Roman" w:cs="Times New Roman"/>
          <w:sz w:val="20"/>
          <w:szCs w:val="20"/>
        </w:rPr>
        <w:t>ow-power field</w:t>
      </w:r>
      <w:r w:rsidR="00D421F2" w:rsidRPr="00D04C99">
        <w:rPr>
          <w:rFonts w:ascii="Times New Roman" w:hAnsi="Times New Roman" w:cs="Times New Roman"/>
          <w:sz w:val="20"/>
          <w:szCs w:val="20"/>
        </w:rPr>
        <w:t>) presented with decreased or negative BCMA expression. (</w:t>
      </w:r>
      <w:r w:rsidR="0058608D">
        <w:rPr>
          <w:rFonts w:ascii="Times New Roman" w:hAnsi="Times New Roman" w:cs="Times New Roman"/>
          <w:sz w:val="20"/>
          <w:szCs w:val="20"/>
        </w:rPr>
        <w:t>L</w:t>
      </w:r>
      <w:r w:rsidR="00D421F2" w:rsidRPr="00D04C99">
        <w:rPr>
          <w:rFonts w:ascii="Times New Roman" w:hAnsi="Times New Roman" w:cs="Times New Roman"/>
          <w:sz w:val="20"/>
          <w:szCs w:val="20"/>
        </w:rPr>
        <w:t>) A patient experiencing combined medullary/EMD progression post-infusion presented with medullary/EMD-BCMA-double positive disease (left</w:t>
      </w:r>
      <w:r w:rsidR="0058608D">
        <w:rPr>
          <w:rFonts w:ascii="Times New Roman" w:hAnsi="Times New Roman" w:cs="Times New Roman"/>
          <w:sz w:val="20"/>
          <w:szCs w:val="20"/>
        </w:rPr>
        <w:t xml:space="preserve"> and </w:t>
      </w:r>
      <w:r w:rsidR="00D421F2" w:rsidRPr="00D04C99">
        <w:rPr>
          <w:rFonts w:ascii="Times New Roman" w:hAnsi="Times New Roman" w:cs="Times New Roman"/>
          <w:sz w:val="20"/>
          <w:szCs w:val="20"/>
        </w:rPr>
        <w:t>right</w:t>
      </w:r>
      <w:r w:rsidR="0058608D">
        <w:rPr>
          <w:rFonts w:ascii="Times New Roman" w:hAnsi="Times New Roman" w:cs="Times New Roman"/>
          <w:sz w:val="20"/>
          <w:szCs w:val="20"/>
        </w:rPr>
        <w:t xml:space="preserve"> panels</w:t>
      </w:r>
      <w:r w:rsidR="00D421F2" w:rsidRPr="00D04C99">
        <w:rPr>
          <w:rFonts w:ascii="Times New Roman" w:hAnsi="Times New Roman" w:cs="Times New Roman"/>
          <w:sz w:val="20"/>
          <w:szCs w:val="20"/>
        </w:rPr>
        <w:t>). (</w:t>
      </w:r>
      <w:r w:rsidR="0058608D">
        <w:rPr>
          <w:rFonts w:ascii="Times New Roman" w:hAnsi="Times New Roman" w:cs="Times New Roman"/>
          <w:sz w:val="20"/>
          <w:szCs w:val="20"/>
        </w:rPr>
        <w:t>M</w:t>
      </w:r>
      <w:r w:rsidR="00D421F2" w:rsidRPr="00D04C99">
        <w:rPr>
          <w:rFonts w:ascii="Times New Roman" w:hAnsi="Times New Roman" w:cs="Times New Roman"/>
          <w:sz w:val="20"/>
          <w:szCs w:val="20"/>
        </w:rPr>
        <w:t>) A patient experiencing combined medullary/EMD progression post-infusion presented with BCMA-decreased/negative disease solely in bone marrow (left</w:t>
      </w:r>
      <w:r w:rsidR="0058608D">
        <w:rPr>
          <w:rFonts w:ascii="Times New Roman" w:hAnsi="Times New Roman" w:cs="Times New Roman"/>
          <w:sz w:val="20"/>
          <w:szCs w:val="20"/>
        </w:rPr>
        <w:t xml:space="preserve"> panel</w:t>
      </w:r>
      <w:r w:rsidR="00D421F2" w:rsidRPr="00D04C99">
        <w:rPr>
          <w:rFonts w:ascii="Times New Roman" w:hAnsi="Times New Roman" w:cs="Times New Roman"/>
          <w:sz w:val="20"/>
          <w:szCs w:val="20"/>
        </w:rPr>
        <w:t>).</w:t>
      </w:r>
    </w:p>
    <w:p w14:paraId="5DE28BB1" w14:textId="77777777" w:rsidR="00D421F2" w:rsidRPr="00304B54" w:rsidRDefault="00D421F2" w:rsidP="00304B54">
      <w:pPr>
        <w:widowControl/>
        <w:spacing w:after="0"/>
        <w:jc w:val="left"/>
        <w:rPr>
          <w:rFonts w:ascii="Times New Roman" w:hAnsi="Times New Roman" w:cs="Times New Roman"/>
        </w:rPr>
      </w:pPr>
    </w:p>
    <w:p w14:paraId="3599FA30" w14:textId="5E25BF85" w:rsidR="00BC58A5" w:rsidRPr="00997496" w:rsidRDefault="00750C4A" w:rsidP="00B53490">
      <w:pPr>
        <w:widowControl/>
        <w:jc w:val="left"/>
        <w:rPr>
          <w:rFonts w:ascii="Times New Roman" w:hAnsi="Times New Roman" w:cs="Times New Roman"/>
        </w:rPr>
      </w:pPr>
      <w:r>
        <w:rPr>
          <w:rFonts w:ascii="Times New Roman" w:hAnsi="Times New Roman" w:cs="Times New Roman"/>
          <w:noProof/>
        </w:rPr>
        <w:drawing>
          <wp:inline distT="0" distB="0" distL="0" distR="0" wp14:anchorId="675ED04E" wp14:editId="21C9A73E">
            <wp:extent cx="6744970" cy="2990850"/>
            <wp:effectExtent l="0" t="0" r="0" b="0"/>
            <wp:docPr id="5975033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503374" name="图片 597503374"/>
                    <pic:cNvPicPr/>
                  </pic:nvPicPr>
                  <pic:blipFill rotWithShape="1">
                    <a:blip r:embed="rId18">
                      <a:extLst>
                        <a:ext uri="{28A0092B-C50C-407E-A947-70E740481C1C}">
                          <a14:useLocalDpi xmlns:a14="http://schemas.microsoft.com/office/drawing/2010/main" val="0"/>
                        </a:ext>
                      </a:extLst>
                    </a:blip>
                    <a:srcRect l="1392" t="6932" b="15333"/>
                    <a:stretch/>
                  </pic:blipFill>
                  <pic:spPr bwMode="auto">
                    <a:xfrm>
                      <a:off x="0" y="0"/>
                      <a:ext cx="6744970" cy="2990850"/>
                    </a:xfrm>
                    <a:prstGeom prst="rect">
                      <a:avLst/>
                    </a:prstGeom>
                    <a:ln>
                      <a:noFill/>
                    </a:ln>
                    <a:extLst>
                      <a:ext uri="{53640926-AAD7-44D8-BBD7-CCE9431645EC}">
                        <a14:shadowObscured xmlns:a14="http://schemas.microsoft.com/office/drawing/2010/main"/>
                      </a:ext>
                    </a:extLst>
                  </pic:spPr>
                </pic:pic>
              </a:graphicData>
            </a:graphic>
          </wp:inline>
        </w:drawing>
      </w:r>
    </w:p>
    <w:p w14:paraId="21C219D5" w14:textId="1FE1D20A" w:rsidR="0060010D" w:rsidRPr="00997496" w:rsidRDefault="009C4ECB" w:rsidP="00E939E8">
      <w:pPr>
        <w:widowControl/>
        <w:jc w:val="left"/>
        <w:rPr>
          <w:rFonts w:ascii="Times New Roman" w:hAnsi="Times New Roman" w:cs="Times New Roman"/>
        </w:rPr>
      </w:pPr>
      <w:r>
        <w:rPr>
          <w:noProof/>
        </w:rPr>
        <w:pict w14:anchorId="1ECC8B12">
          <v:shape id="文本框 2" o:spid="_x0000_s2051" type="#_x0000_t202" style="position:absolute;margin-left:-1.35pt;margin-top:12.1pt;width:31.7pt;height:2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" fillcolor="white [3201]" stroked="f" strokeweight=".5pt">
            <v:textbox>
              <w:txbxContent>
                <w:p w14:paraId="3C0F1300" w14:textId="51845DCF" w:rsidR="00E939E8" w:rsidRPr="00E939E8" w:rsidRDefault="00E939E8">
                  <w:pPr>
                    <w:rPr>
                      <w:b/>
                      <w:bCs/>
                    </w:rPr>
                  </w:pPr>
                  <w:r w:rsidRPr="00E939E8">
                    <w:rPr>
                      <w:b/>
                      <w:bCs/>
                    </w:rPr>
                    <w:t>L</w:t>
                  </w:r>
                </w:p>
              </w:txbxContent>
            </v:textbox>
          </v:shape>
        </w:pict>
      </w:r>
      <w:r>
        <w:rPr>
          <w:noProof/>
        </w:rPr>
        <w:pict w14:anchorId="3FBB1DB3">
          <v:shape id="文本框 1" o:spid="_x0000_s2050" type="#_x0000_t202" style="position:absolute;margin-left:0;margin-top:168pt;width:31.7pt;height:23.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" fillcolor="white [3201]" stroked="f" strokeweight=".5pt">
            <v:textbox>
              <w:txbxContent>
                <w:p w14:paraId="5DFF3FE5" w14:textId="684C6F2D" w:rsidR="00E939E8" w:rsidRPr="00E939E8" w:rsidRDefault="00E939E8" w:rsidP="00E939E8">
                  <w:pPr>
                    <w:rPr>
                      <w:b/>
                      <w:bCs/>
                    </w:rPr>
                  </w:pPr>
                  <w:r>
                    <w:rPr>
                      <w:b/>
                      <w:bCs/>
                    </w:rPr>
                    <w:t>M</w:t>
                  </w:r>
                </w:p>
              </w:txbxContent>
            </v:textbox>
            <w10:wrap anchorx="margin"/>
          </v:shape>
        </w:pict>
      </w:r>
      <w:r w:rsidR="00CD5B4F">
        <w:rPr>
          <w:rFonts w:ascii="Times New Roman" w:hAnsi="Times New Roman" w:cs="Times New Roman"/>
          <w:noProof/>
        </w:rPr>
        <w:drawing>
          <wp:inline distT="0" distB="0" distL="0" distR="0" wp14:anchorId="1655F8D4" wp14:editId="0FFA77AE">
            <wp:extent cx="5772113" cy="3913285"/>
            <wp:effectExtent l="0" t="0" r="635" b="0"/>
            <wp:docPr id="20034121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412185" name="图片 2003412185"/>
                    <pic:cNvPicPr/>
                  </pic:nvPicPr>
                  <pic:blipFill rotWithShape="1">
                    <a:blip r:embed="rId19">
                      <a:extLst>
                        <a:ext uri="{28A0092B-C50C-407E-A947-70E740481C1C}">
                          <a14:useLocalDpi xmlns:a14="http://schemas.microsoft.com/office/drawing/2010/main" val="0"/>
                        </a:ext>
                      </a:extLst>
                    </a:blip>
                    <a:srcRect l="6969" t="9440" r="8630" b="13058"/>
                    <a:stretch/>
                  </pic:blipFill>
                  <pic:spPr bwMode="auto">
                    <a:xfrm>
                      <a:off x="0" y="0"/>
                      <a:ext cx="5773147" cy="3913986"/>
                    </a:xfrm>
                    <a:prstGeom prst="rect">
                      <a:avLst/>
                    </a:prstGeom>
                    <a:ln>
                      <a:noFill/>
                    </a:ln>
                    <a:extLst>
                      <a:ext uri="{53640926-AAD7-44D8-BBD7-CCE9431645EC}">
                        <a14:shadowObscured xmlns:a14="http://schemas.microsoft.com/office/drawing/2010/main"/>
                      </a:ext>
                    </a:extLst>
                  </pic:spPr>
                </pic:pic>
              </a:graphicData>
            </a:graphic>
          </wp:inline>
        </w:drawing>
      </w:r>
      <w:r w:rsidR="0060010D" w:rsidRPr="00997496">
        <w:rPr>
          <w:rFonts w:ascii="Times New Roman" w:hAnsi="Times New Roman" w:cs="Times New Roman"/>
        </w:rPr>
        <w:br w:type="page"/>
      </w:r>
    </w:p>
    <w:p w14:paraId="599F56AE" w14:textId="77777777" w:rsidR="00714243" w:rsidRDefault="008D1956" w:rsidP="00714243">
      <w:pPr>
        <w:pStyle w:val="2"/>
      </w:pPr>
      <w:bookmarkStart w:id="34" w:name="_Toc161257436"/>
      <w:r w:rsidRPr="00714243">
        <w:lastRenderedPageBreak/>
        <w:t xml:space="preserve">Figure S6. </w:t>
      </w:r>
      <w:r w:rsidR="005025E1" w:rsidRPr="00714243">
        <w:t>Distribution</w:t>
      </w:r>
      <w:r w:rsidR="00DD0F78" w:rsidRPr="00714243">
        <w:t xml:space="preserve"> of infiltrating immune cell subsets in pre-treatment EMD biopsies according to tumor and normal tissue areas.</w:t>
      </w:r>
      <w:bookmarkEnd w:id="34"/>
    </w:p>
    <w:p w14:paraId="0AF7E154" w14:textId="1A1603E0" w:rsidR="00DD0F78" w:rsidRDefault="00C5146E" w:rsidP="00F95EEF">
      <w:pPr>
        <w:widowControl/>
        <w:jc w:val="left"/>
        <w:rPr>
          <w:rFonts w:ascii="Times New Roman" w:hAnsi="Times New Roman" w:cs="Times New Roman"/>
          <w:b/>
          <w:bCs/>
          <w:sz w:val="20"/>
          <w:szCs w:val="20"/>
        </w:rPr>
      </w:pPr>
      <w:r>
        <w:rPr>
          <w:rFonts w:ascii="Times New Roman" w:hAnsi="Times New Roman" w:cs="Times New Roman"/>
          <w:b/>
          <w:bCs/>
          <w:sz w:val="20"/>
          <w:szCs w:val="20"/>
        </w:rPr>
        <w:t xml:space="preserve"> </w:t>
      </w:r>
      <w:r w:rsidRPr="005933D5">
        <w:rPr>
          <w:rFonts w:ascii="Times New Roman" w:hAnsi="Times New Roman" w:cs="Times New Roman"/>
          <w:sz w:val="20"/>
          <w:szCs w:val="20"/>
        </w:rPr>
        <w:t xml:space="preserve">Infiltrating immune cell subsets </w:t>
      </w:r>
      <w:r w:rsidR="00643AC6" w:rsidRPr="00643AC6">
        <w:rPr>
          <w:rFonts w:ascii="Times New Roman" w:hAnsi="Times New Roman" w:cs="Times New Roman"/>
          <w:sz w:val="20"/>
          <w:szCs w:val="20"/>
        </w:rPr>
        <w:t>proportion</w:t>
      </w:r>
      <w:r w:rsidRPr="005933D5">
        <w:rPr>
          <w:rFonts w:ascii="Times New Roman" w:hAnsi="Times New Roman" w:cs="Times New Roman"/>
          <w:sz w:val="20"/>
          <w:szCs w:val="20"/>
        </w:rPr>
        <w:t xml:space="preserve">s were measured by </w:t>
      </w:r>
      <w:proofErr w:type="spellStart"/>
      <w:r w:rsidRPr="005933D5">
        <w:rPr>
          <w:rFonts w:ascii="Times New Roman" w:hAnsi="Times New Roman" w:cs="Times New Roman"/>
          <w:sz w:val="20"/>
          <w:szCs w:val="20"/>
        </w:rPr>
        <w:t>mIF</w:t>
      </w:r>
      <w:proofErr w:type="spellEnd"/>
      <w:r w:rsidRPr="005933D5">
        <w:rPr>
          <w:rFonts w:ascii="Times New Roman" w:hAnsi="Times New Roman" w:cs="Times New Roman"/>
          <w:sz w:val="20"/>
          <w:szCs w:val="20"/>
        </w:rPr>
        <w:t xml:space="preserve"> panels including Panel 1 (CD8/PD-1/LAG-3/TIM-3/DAPI)</w:t>
      </w:r>
      <w:r w:rsidR="00FC6346">
        <w:rPr>
          <w:rFonts w:ascii="Times New Roman" w:hAnsi="Times New Roman" w:cs="Times New Roman"/>
          <w:sz w:val="20"/>
          <w:szCs w:val="20"/>
        </w:rPr>
        <w:t xml:space="preserve"> (A)</w:t>
      </w:r>
      <w:r w:rsidRPr="005933D5">
        <w:rPr>
          <w:rFonts w:ascii="Times New Roman" w:hAnsi="Times New Roman" w:cs="Times New Roman"/>
          <w:sz w:val="20"/>
          <w:szCs w:val="20"/>
        </w:rPr>
        <w:t>, and Panel 2 (CD68/CD86/CD163/DAPI)</w:t>
      </w:r>
      <w:r w:rsidR="00FC6346">
        <w:rPr>
          <w:rFonts w:ascii="Times New Roman" w:hAnsi="Times New Roman" w:cs="Times New Roman"/>
          <w:sz w:val="20"/>
          <w:szCs w:val="20"/>
        </w:rPr>
        <w:t xml:space="preserve"> (B)</w:t>
      </w:r>
      <w:r w:rsidRPr="005933D5">
        <w:rPr>
          <w:rFonts w:ascii="Times New Roman" w:hAnsi="Times New Roman" w:cs="Times New Roman"/>
          <w:sz w:val="20"/>
          <w:szCs w:val="20"/>
        </w:rPr>
        <w:t xml:space="preserve">, in </w:t>
      </w:r>
      <w:r w:rsidR="00643AC6">
        <w:rPr>
          <w:rFonts w:ascii="Times New Roman" w:hAnsi="Times New Roman" w:cs="Times New Roman"/>
          <w:sz w:val="20"/>
          <w:szCs w:val="20"/>
        </w:rPr>
        <w:t>pre-treatment</w:t>
      </w:r>
      <w:r w:rsidRPr="005933D5">
        <w:rPr>
          <w:rFonts w:ascii="Times New Roman" w:hAnsi="Times New Roman" w:cs="Times New Roman"/>
          <w:sz w:val="20"/>
          <w:szCs w:val="20"/>
        </w:rPr>
        <w:t xml:space="preserve"> </w:t>
      </w:r>
      <w:r w:rsidR="00643AC6">
        <w:rPr>
          <w:rFonts w:ascii="Times New Roman" w:hAnsi="Times New Roman" w:cs="Times New Roman"/>
          <w:sz w:val="20"/>
          <w:szCs w:val="20"/>
        </w:rPr>
        <w:t>EMD</w:t>
      </w:r>
      <w:r w:rsidRPr="005933D5">
        <w:rPr>
          <w:rFonts w:ascii="Times New Roman" w:hAnsi="Times New Roman" w:cs="Times New Roman"/>
          <w:sz w:val="20"/>
          <w:szCs w:val="20"/>
        </w:rPr>
        <w:t xml:space="preserve"> biopsies (</w:t>
      </w:r>
      <w:r w:rsidR="00643AC6">
        <w:rPr>
          <w:rFonts w:ascii="Times New Roman" w:hAnsi="Times New Roman" w:cs="Times New Roman"/>
          <w:sz w:val="20"/>
          <w:szCs w:val="20"/>
        </w:rPr>
        <w:t>n</w:t>
      </w:r>
      <w:r w:rsidRPr="005933D5">
        <w:rPr>
          <w:rFonts w:ascii="Times New Roman" w:hAnsi="Times New Roman" w:cs="Times New Roman"/>
          <w:sz w:val="20"/>
          <w:szCs w:val="20"/>
        </w:rPr>
        <w:t>=</w:t>
      </w:r>
      <w:r w:rsidR="00643AC6">
        <w:rPr>
          <w:rFonts w:ascii="Times New Roman" w:hAnsi="Times New Roman" w:cs="Times New Roman"/>
          <w:sz w:val="20"/>
          <w:szCs w:val="20"/>
        </w:rPr>
        <w:t>16</w:t>
      </w:r>
      <w:r w:rsidRPr="005933D5">
        <w:rPr>
          <w:rFonts w:ascii="Times New Roman" w:hAnsi="Times New Roman" w:cs="Times New Roman"/>
          <w:sz w:val="20"/>
          <w:szCs w:val="20"/>
        </w:rPr>
        <w:t>) and plotted</w:t>
      </w:r>
      <w:r w:rsidR="00643AC6">
        <w:rPr>
          <w:rFonts w:ascii="Times New Roman" w:hAnsi="Times New Roman" w:cs="Times New Roman"/>
          <w:sz w:val="20"/>
          <w:szCs w:val="20"/>
        </w:rPr>
        <w:t xml:space="preserve"> according to</w:t>
      </w:r>
      <w:r w:rsidR="00F95EEF">
        <w:rPr>
          <w:rFonts w:ascii="Times New Roman" w:hAnsi="Times New Roman" w:cs="Times New Roman"/>
          <w:sz w:val="20"/>
          <w:szCs w:val="20"/>
        </w:rPr>
        <w:t xml:space="preserve"> tumor and peri-tumoral normal tissue areas.</w:t>
      </w:r>
      <w:r w:rsidR="00643AC6">
        <w:rPr>
          <w:rFonts w:ascii="Times New Roman" w:hAnsi="Times New Roman" w:cs="Times New Roman"/>
          <w:sz w:val="20"/>
          <w:szCs w:val="20"/>
        </w:rPr>
        <w:t xml:space="preserve"> </w:t>
      </w:r>
      <w:r w:rsidR="00F95EEF">
        <w:rPr>
          <w:rFonts w:ascii="Times New Roman" w:hAnsi="Times New Roman" w:cs="Times New Roman"/>
          <w:sz w:val="20"/>
          <w:szCs w:val="20"/>
        </w:rPr>
        <w:t xml:space="preserve">NA, </w:t>
      </w:r>
      <w:r w:rsidR="00F95EEF" w:rsidRPr="00F95EEF">
        <w:rPr>
          <w:rFonts w:ascii="Times New Roman" w:hAnsi="Times New Roman" w:cs="Times New Roman"/>
          <w:sz w:val="20"/>
          <w:szCs w:val="20"/>
        </w:rPr>
        <w:t>not applicable, regardless of PD-1, LAG</w:t>
      </w:r>
      <w:r w:rsidR="00F95EEF">
        <w:rPr>
          <w:rFonts w:ascii="Times New Roman" w:hAnsi="Times New Roman" w:cs="Times New Roman"/>
          <w:sz w:val="20"/>
          <w:szCs w:val="20"/>
        </w:rPr>
        <w:t>-</w:t>
      </w:r>
      <w:r w:rsidR="00F95EEF" w:rsidRPr="00F95EEF">
        <w:rPr>
          <w:rFonts w:ascii="Times New Roman" w:hAnsi="Times New Roman" w:cs="Times New Roman"/>
          <w:sz w:val="20"/>
          <w:szCs w:val="20"/>
        </w:rPr>
        <w:t>3,</w:t>
      </w:r>
      <w:r w:rsidR="00F95EEF">
        <w:rPr>
          <w:rFonts w:ascii="Times New Roman" w:hAnsi="Times New Roman" w:cs="Times New Roman"/>
          <w:sz w:val="20"/>
          <w:szCs w:val="20"/>
        </w:rPr>
        <w:t xml:space="preserve"> </w:t>
      </w:r>
      <w:r w:rsidR="00F95EEF" w:rsidRPr="00F95EEF">
        <w:rPr>
          <w:rFonts w:ascii="Times New Roman" w:hAnsi="Times New Roman" w:cs="Times New Roman"/>
          <w:sz w:val="20"/>
          <w:szCs w:val="20"/>
        </w:rPr>
        <w:t>TIM-3 expression</w:t>
      </w:r>
      <w:r w:rsidR="00F95EEF">
        <w:rPr>
          <w:rFonts w:ascii="Times New Roman" w:hAnsi="Times New Roman" w:cs="Times New Roman"/>
          <w:sz w:val="20"/>
          <w:szCs w:val="20"/>
        </w:rPr>
        <w:t>.</w:t>
      </w:r>
    </w:p>
    <w:p w14:paraId="288D79A0" w14:textId="69DC84A5" w:rsidR="008D1956" w:rsidRDefault="001C1F4C">
      <w:pPr>
        <w:widowControl/>
        <w:jc w:val="left"/>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4BD993EB" wp14:editId="43355360">
            <wp:extent cx="6839007" cy="2795549"/>
            <wp:effectExtent l="0" t="0" r="0" b="5080"/>
            <wp:docPr id="1951126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126240" name="图片 1951126240"/>
                    <pic:cNvPicPr/>
                  </pic:nvPicPr>
                  <pic:blipFill rotWithShape="1">
                    <a:blip r:embed="rId20" cstate="print">
                      <a:extLst>
                        <a:ext uri="{28A0092B-C50C-407E-A947-70E740481C1C}">
                          <a14:useLocalDpi xmlns:a14="http://schemas.microsoft.com/office/drawing/2010/main" val="0"/>
                        </a:ext>
                      </a:extLst>
                    </a:blip>
                    <a:srcRect t="1512" b="25816"/>
                    <a:stretch/>
                  </pic:blipFill>
                  <pic:spPr bwMode="auto">
                    <a:xfrm>
                      <a:off x="0" y="0"/>
                      <a:ext cx="6840220" cy="2796045"/>
                    </a:xfrm>
                    <a:prstGeom prst="rect">
                      <a:avLst/>
                    </a:prstGeom>
                    <a:ln>
                      <a:noFill/>
                    </a:ln>
                    <a:extLst>
                      <a:ext uri="{53640926-AAD7-44D8-BBD7-CCE9431645EC}">
                        <a14:shadowObscured xmlns:a14="http://schemas.microsoft.com/office/drawing/2010/main"/>
                      </a:ext>
                    </a:extLst>
                  </pic:spPr>
                </pic:pic>
              </a:graphicData>
            </a:graphic>
          </wp:inline>
        </w:drawing>
      </w:r>
      <w:r w:rsidR="008D1956">
        <w:rPr>
          <w:rFonts w:ascii="Times New Roman" w:hAnsi="Times New Roman" w:cs="Times New Roman"/>
          <w:b/>
          <w:bCs/>
          <w:sz w:val="20"/>
          <w:szCs w:val="20"/>
        </w:rPr>
        <w:br w:type="page"/>
      </w:r>
    </w:p>
    <w:p w14:paraId="052FC7AE" w14:textId="77777777" w:rsidR="00714243" w:rsidRDefault="0060010D" w:rsidP="00714243">
      <w:pPr>
        <w:pStyle w:val="2"/>
      </w:pPr>
      <w:bookmarkStart w:id="35" w:name="_Toc161257437"/>
      <w:r w:rsidRPr="00714243">
        <w:lastRenderedPageBreak/>
        <w:t>Figure S</w:t>
      </w:r>
      <w:r w:rsidR="004A3D02" w:rsidRPr="00714243">
        <w:t>7.</w:t>
      </w:r>
      <w:r w:rsidR="00E07EDB" w:rsidRPr="00714243">
        <w:t xml:space="preserve"> CAR T cell detection in the </w:t>
      </w:r>
      <w:r w:rsidR="004A3D02" w:rsidRPr="00714243">
        <w:t>pleural effusion</w:t>
      </w:r>
      <w:r w:rsidR="00E07EDB" w:rsidRPr="00714243">
        <w:t xml:space="preserve"> of select patients with </w:t>
      </w:r>
      <w:r w:rsidR="00E12620" w:rsidRPr="00714243">
        <w:t>pleural infiltration and clinically detectable localized inflammatory reactions at the early stage of CAR T-treatment</w:t>
      </w:r>
      <w:r w:rsidR="00BB703C" w:rsidRPr="00714243">
        <w:t>.</w:t>
      </w:r>
      <w:bookmarkEnd w:id="35"/>
    </w:p>
    <w:p w14:paraId="639E0C33" w14:textId="18E786EC" w:rsidR="00E07EDB" w:rsidRPr="00D04C99" w:rsidRDefault="00BB703C" w:rsidP="00E07EDB">
      <w:pPr>
        <w:rPr>
          <w:rFonts w:ascii="Times New Roman" w:hAnsi="Times New Roman" w:cs="Times New Roman"/>
          <w:sz w:val="20"/>
          <w:szCs w:val="20"/>
        </w:rPr>
      </w:pPr>
      <w:r>
        <w:rPr>
          <w:rFonts w:ascii="Times New Roman" w:hAnsi="Times New Roman" w:cs="Times New Roman"/>
          <w:b/>
          <w:bCs/>
          <w:sz w:val="20"/>
          <w:szCs w:val="20"/>
        </w:rPr>
        <w:t xml:space="preserve"> </w:t>
      </w:r>
      <w:r w:rsidR="00E07EDB" w:rsidRPr="00D04C99">
        <w:rPr>
          <w:rFonts w:ascii="Times New Roman" w:hAnsi="Times New Roman" w:cs="Times New Roman"/>
          <w:sz w:val="20"/>
          <w:szCs w:val="20"/>
        </w:rPr>
        <w:t>In 2 patients (Patient 16 and 2</w:t>
      </w:r>
      <w:r w:rsidR="004A3D02">
        <w:rPr>
          <w:rFonts w:ascii="Times New Roman" w:hAnsi="Times New Roman" w:cs="Times New Roman"/>
          <w:sz w:val="20"/>
          <w:szCs w:val="20"/>
        </w:rPr>
        <w:t>8</w:t>
      </w:r>
      <w:r w:rsidR="00E07EDB" w:rsidRPr="00D04C99">
        <w:rPr>
          <w:rFonts w:ascii="Times New Roman" w:hAnsi="Times New Roman" w:cs="Times New Roman"/>
          <w:sz w:val="20"/>
          <w:szCs w:val="20"/>
        </w:rPr>
        <w:t xml:space="preserve">) with pleural-based EMD </w:t>
      </w:r>
      <w:r w:rsidR="00E12620">
        <w:rPr>
          <w:rFonts w:ascii="Times New Roman" w:hAnsi="Times New Roman" w:cs="Times New Roman"/>
          <w:sz w:val="20"/>
          <w:szCs w:val="20"/>
        </w:rPr>
        <w:t xml:space="preserve">at screening, clinically detectable </w:t>
      </w:r>
      <w:r w:rsidR="00E07EDB" w:rsidRPr="00D04C99">
        <w:rPr>
          <w:rFonts w:ascii="Times New Roman" w:hAnsi="Times New Roman" w:cs="Times New Roman"/>
          <w:sz w:val="20"/>
          <w:szCs w:val="20"/>
        </w:rPr>
        <w:t>localized inflammatory reaction (enlargement of localized pleural masses and new development of pleural effusion)</w:t>
      </w:r>
      <w:r w:rsidR="00E12620">
        <w:rPr>
          <w:rFonts w:ascii="Times New Roman" w:hAnsi="Times New Roman" w:cs="Times New Roman"/>
          <w:sz w:val="20"/>
          <w:szCs w:val="20"/>
        </w:rPr>
        <w:t xml:space="preserve"> was observed at the early stage of CAR T-cell treatment.</w:t>
      </w:r>
      <w:r w:rsidR="00E07EDB" w:rsidRPr="00D04C99">
        <w:rPr>
          <w:rFonts w:ascii="Times New Roman" w:hAnsi="Times New Roman" w:cs="Times New Roman"/>
          <w:sz w:val="20"/>
          <w:szCs w:val="20"/>
        </w:rPr>
        <w:t xml:space="preserve"> CAR T cells were identified and amplified in the </w:t>
      </w:r>
      <w:r w:rsidR="004A3D02" w:rsidRPr="004A3D02">
        <w:rPr>
          <w:rFonts w:ascii="Times New Roman" w:hAnsi="Times New Roman" w:cs="Times New Roman"/>
          <w:sz w:val="20"/>
          <w:szCs w:val="20"/>
        </w:rPr>
        <w:t xml:space="preserve">pleural effusion </w:t>
      </w:r>
      <w:r w:rsidR="00E07EDB" w:rsidRPr="00D04C99">
        <w:rPr>
          <w:rFonts w:ascii="Times New Roman" w:hAnsi="Times New Roman" w:cs="Times New Roman"/>
          <w:sz w:val="20"/>
          <w:szCs w:val="20"/>
        </w:rPr>
        <w:t xml:space="preserve">at the peak of </w:t>
      </w:r>
      <w:r w:rsidR="004A3D02">
        <w:rPr>
          <w:rFonts w:ascii="Times New Roman" w:hAnsi="Times New Roman" w:cs="Times New Roman"/>
          <w:sz w:val="20"/>
          <w:szCs w:val="20"/>
        </w:rPr>
        <w:t>L-CRS</w:t>
      </w:r>
      <w:r w:rsidR="00E07EDB" w:rsidRPr="00D04C99">
        <w:rPr>
          <w:rFonts w:ascii="Times New Roman" w:hAnsi="Times New Roman" w:cs="Times New Roman"/>
          <w:sz w:val="20"/>
          <w:szCs w:val="20"/>
        </w:rPr>
        <w:t xml:space="preserve"> (day 12 and d</w:t>
      </w:r>
      <w:r w:rsidR="004A3D02">
        <w:rPr>
          <w:rFonts w:ascii="Times New Roman" w:hAnsi="Times New Roman" w:cs="Times New Roman"/>
          <w:sz w:val="20"/>
          <w:szCs w:val="20"/>
        </w:rPr>
        <w:t>16</w:t>
      </w:r>
      <w:r w:rsidR="00E07EDB" w:rsidRPr="00D04C99">
        <w:rPr>
          <w:rFonts w:ascii="Times New Roman" w:hAnsi="Times New Roman" w:cs="Times New Roman"/>
          <w:sz w:val="20"/>
          <w:szCs w:val="20"/>
        </w:rPr>
        <w:t xml:space="preserve">). CAR T cells decreased subsequently in the </w:t>
      </w:r>
      <w:r w:rsidR="00D36136" w:rsidRPr="00D36136">
        <w:rPr>
          <w:rFonts w:ascii="Times New Roman" w:hAnsi="Times New Roman" w:cs="Times New Roman"/>
          <w:sz w:val="20"/>
          <w:szCs w:val="20"/>
        </w:rPr>
        <w:t>pleural effusion</w:t>
      </w:r>
      <w:r w:rsidR="00E07EDB" w:rsidRPr="00D04C99">
        <w:rPr>
          <w:rFonts w:ascii="Times New Roman" w:hAnsi="Times New Roman" w:cs="Times New Roman"/>
          <w:sz w:val="20"/>
          <w:szCs w:val="20"/>
        </w:rPr>
        <w:t xml:space="preserve"> at the time of tumors regression (day 19 and day 20).</w:t>
      </w:r>
    </w:p>
    <w:p w14:paraId="4A35206E" w14:textId="57089848" w:rsidR="00AC5B75" w:rsidRPr="00997496" w:rsidRDefault="00BB703C" w:rsidP="00BF1070">
      <w:pPr>
        <w:ind w:left="720"/>
        <w:rPr>
          <w:rFonts w:ascii="Times New Roman" w:hAnsi="Times New Roman" w:cs="Times New Roman"/>
        </w:rPr>
      </w:pPr>
      <w:r>
        <w:rPr>
          <w:rFonts w:ascii="Times New Roman" w:hAnsi="Times New Roman" w:cs="Times New Roman"/>
          <w:noProof/>
        </w:rPr>
        <w:drawing>
          <wp:inline distT="0" distB="0" distL="0" distR="0" wp14:anchorId="7FC6DF97" wp14:editId="44FFCEAF">
            <wp:extent cx="4394320" cy="1968359"/>
            <wp:effectExtent l="0" t="0" r="6350" b="0"/>
            <wp:docPr id="17538550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855021" name="图片 1753855021"/>
                    <pic:cNvPicPr/>
                  </pic:nvPicPr>
                  <pic:blipFill rotWithShape="1">
                    <a:blip r:embed="rId21">
                      <a:extLst>
                        <a:ext uri="{28A0092B-C50C-407E-A947-70E740481C1C}">
                          <a14:useLocalDpi xmlns:a14="http://schemas.microsoft.com/office/drawing/2010/main" val="0"/>
                        </a:ext>
                      </a:extLst>
                    </a:blip>
                    <a:srcRect l="12210" t="14470" r="12051" b="25215"/>
                    <a:stretch/>
                  </pic:blipFill>
                  <pic:spPr bwMode="auto">
                    <a:xfrm>
                      <a:off x="0" y="0"/>
                      <a:ext cx="4418578" cy="1979225"/>
                    </a:xfrm>
                    <a:prstGeom prst="rect">
                      <a:avLst/>
                    </a:prstGeom>
                    <a:ln>
                      <a:noFill/>
                    </a:ln>
                    <a:extLst>
                      <a:ext uri="{53640926-AAD7-44D8-BBD7-CCE9431645EC}">
                        <a14:shadowObscured xmlns:a14="http://schemas.microsoft.com/office/drawing/2010/main"/>
                      </a:ext>
                    </a:extLst>
                  </pic:spPr>
                </pic:pic>
              </a:graphicData>
            </a:graphic>
          </wp:inline>
        </w:drawing>
      </w:r>
      <w:r w:rsidR="00AC5B75" w:rsidRPr="00997496">
        <w:rPr>
          <w:rFonts w:ascii="Times New Roman" w:hAnsi="Times New Roman" w:cs="Times New Roman"/>
        </w:rPr>
        <w:br w:type="page"/>
      </w:r>
    </w:p>
    <w:p w14:paraId="1ABE8579" w14:textId="3BAB1383" w:rsidR="00F22CBE" w:rsidRDefault="00B77740" w:rsidP="00714243">
      <w:pPr>
        <w:pStyle w:val="ab"/>
      </w:pPr>
      <w:bookmarkStart w:id="36" w:name="_Toc161257438"/>
      <w:r w:rsidRPr="00D04C99">
        <w:lastRenderedPageBreak/>
        <w:t>Supplemental Tables</w:t>
      </w:r>
      <w:bookmarkEnd w:id="36"/>
    </w:p>
    <w:p w14:paraId="712C40A5" w14:textId="2AD22BAD" w:rsidR="00F22CBE" w:rsidRPr="00714243" w:rsidRDefault="00F22CBE" w:rsidP="00714243">
      <w:pPr>
        <w:pStyle w:val="2"/>
      </w:pPr>
      <w:bookmarkStart w:id="37" w:name="_Toc161257439"/>
      <w:r w:rsidRPr="00714243">
        <w:t>Table S1. Characteristics of patients receiving bridging therapy and re-assessment</w:t>
      </w:r>
      <w:r w:rsidR="0041486C" w:rsidRPr="00714243">
        <w:t>.</w:t>
      </w:r>
      <w:bookmarkEnd w:id="37"/>
    </w:p>
    <w:tbl>
      <w:tblPr>
        <w:tblW w:w="9781" w:type="dxa"/>
        <w:tblLook w:val="04A0" w:firstRow="1" w:lastRow="0" w:firstColumn="1" w:lastColumn="0" w:noHBand="0" w:noVBand="1"/>
      </w:tblPr>
      <w:tblGrid>
        <w:gridCol w:w="1316"/>
        <w:gridCol w:w="3943"/>
        <w:gridCol w:w="2356"/>
        <w:gridCol w:w="2166"/>
      </w:tblGrid>
      <w:tr w:rsidR="00765C9C" w:rsidRPr="00313423" w14:paraId="1FE51706" w14:textId="77777777" w:rsidTr="00765C9C">
        <w:trPr>
          <w:trHeight w:val="870"/>
        </w:trPr>
        <w:tc>
          <w:tcPr>
            <w:tcW w:w="1316" w:type="dxa"/>
            <w:tcBorders>
              <w:top w:val="single" w:sz="12" w:space="0" w:color="auto"/>
              <w:left w:val="nil"/>
              <w:bottom w:val="single" w:sz="12" w:space="0" w:color="auto"/>
              <w:right w:val="nil"/>
            </w:tcBorders>
            <w:shd w:val="clear" w:color="auto" w:fill="auto"/>
            <w:noWrap/>
            <w:vAlign w:val="center"/>
            <w:hideMark/>
          </w:tcPr>
          <w:p w14:paraId="4DB876FA" w14:textId="293DDF94"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Patient ID</w:t>
            </w:r>
          </w:p>
        </w:tc>
        <w:tc>
          <w:tcPr>
            <w:tcW w:w="3943" w:type="dxa"/>
            <w:tcBorders>
              <w:top w:val="single" w:sz="12" w:space="0" w:color="auto"/>
              <w:left w:val="nil"/>
              <w:bottom w:val="single" w:sz="12" w:space="0" w:color="auto"/>
              <w:right w:val="nil"/>
            </w:tcBorders>
            <w:shd w:val="clear" w:color="auto" w:fill="auto"/>
            <w:vAlign w:val="center"/>
            <w:hideMark/>
          </w:tcPr>
          <w:p w14:paraId="38B92C7D"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Description of EMD</w:t>
            </w:r>
          </w:p>
        </w:tc>
        <w:tc>
          <w:tcPr>
            <w:tcW w:w="2356" w:type="dxa"/>
            <w:tcBorders>
              <w:top w:val="single" w:sz="12" w:space="0" w:color="auto"/>
              <w:left w:val="nil"/>
              <w:bottom w:val="single" w:sz="12" w:space="0" w:color="auto"/>
              <w:right w:val="nil"/>
            </w:tcBorders>
            <w:shd w:val="clear" w:color="auto" w:fill="auto"/>
            <w:noWrap/>
            <w:vAlign w:val="center"/>
            <w:hideMark/>
          </w:tcPr>
          <w:p w14:paraId="32EC7ED1"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Bridging therapy</w:t>
            </w:r>
          </w:p>
        </w:tc>
        <w:tc>
          <w:tcPr>
            <w:tcW w:w="2166" w:type="dxa"/>
            <w:tcBorders>
              <w:top w:val="single" w:sz="12" w:space="0" w:color="auto"/>
              <w:left w:val="nil"/>
              <w:bottom w:val="single" w:sz="12" w:space="0" w:color="auto"/>
              <w:right w:val="nil"/>
            </w:tcBorders>
            <w:shd w:val="clear" w:color="auto" w:fill="auto"/>
            <w:vAlign w:val="center"/>
            <w:hideMark/>
          </w:tcPr>
          <w:p w14:paraId="35C9F5BD"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Re-assessment after bridging therapy</w:t>
            </w:r>
          </w:p>
        </w:tc>
      </w:tr>
      <w:tr w:rsidR="00765C9C" w:rsidRPr="00313423" w14:paraId="471AAC93" w14:textId="77777777" w:rsidTr="00765C9C">
        <w:trPr>
          <w:trHeight w:val="293"/>
        </w:trPr>
        <w:tc>
          <w:tcPr>
            <w:tcW w:w="1316" w:type="dxa"/>
            <w:tcBorders>
              <w:top w:val="nil"/>
              <w:left w:val="nil"/>
              <w:bottom w:val="nil"/>
              <w:right w:val="nil"/>
            </w:tcBorders>
            <w:shd w:val="clear" w:color="auto" w:fill="auto"/>
            <w:noWrap/>
            <w:vAlign w:val="center"/>
            <w:hideMark/>
          </w:tcPr>
          <w:p w14:paraId="32B0FFF9"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1</w:t>
            </w:r>
          </w:p>
        </w:tc>
        <w:tc>
          <w:tcPr>
            <w:tcW w:w="3943" w:type="dxa"/>
            <w:tcBorders>
              <w:top w:val="nil"/>
              <w:left w:val="nil"/>
              <w:bottom w:val="nil"/>
              <w:right w:val="nil"/>
            </w:tcBorders>
            <w:shd w:val="clear" w:color="auto" w:fill="auto"/>
            <w:noWrap/>
            <w:vAlign w:val="center"/>
            <w:hideMark/>
          </w:tcPr>
          <w:p w14:paraId="4B58AF2D"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Muscle mass</w:t>
            </w:r>
          </w:p>
        </w:tc>
        <w:tc>
          <w:tcPr>
            <w:tcW w:w="2356" w:type="dxa"/>
            <w:tcBorders>
              <w:top w:val="nil"/>
              <w:left w:val="nil"/>
              <w:bottom w:val="nil"/>
              <w:right w:val="nil"/>
            </w:tcBorders>
            <w:shd w:val="clear" w:color="auto" w:fill="auto"/>
            <w:noWrap/>
            <w:vAlign w:val="center"/>
            <w:hideMark/>
          </w:tcPr>
          <w:p w14:paraId="24452246"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xml:space="preserve"> Focal radiotherapy </w:t>
            </w:r>
          </w:p>
        </w:tc>
        <w:tc>
          <w:tcPr>
            <w:tcW w:w="2166" w:type="dxa"/>
            <w:tcBorders>
              <w:top w:val="nil"/>
              <w:left w:val="nil"/>
              <w:bottom w:val="nil"/>
              <w:right w:val="nil"/>
            </w:tcBorders>
            <w:shd w:val="clear" w:color="auto" w:fill="auto"/>
            <w:noWrap/>
            <w:vAlign w:val="center"/>
            <w:hideMark/>
          </w:tcPr>
          <w:p w14:paraId="0B409181"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MR</w:t>
            </w:r>
          </w:p>
        </w:tc>
      </w:tr>
      <w:tr w:rsidR="00765C9C" w:rsidRPr="00313423" w14:paraId="0FAA065E" w14:textId="77777777" w:rsidTr="00765C9C">
        <w:trPr>
          <w:trHeight w:val="548"/>
        </w:trPr>
        <w:tc>
          <w:tcPr>
            <w:tcW w:w="1316" w:type="dxa"/>
            <w:tcBorders>
              <w:top w:val="nil"/>
              <w:left w:val="nil"/>
              <w:bottom w:val="nil"/>
              <w:right w:val="nil"/>
            </w:tcBorders>
            <w:shd w:val="clear" w:color="auto" w:fill="auto"/>
            <w:noWrap/>
            <w:vAlign w:val="center"/>
            <w:hideMark/>
          </w:tcPr>
          <w:p w14:paraId="655B4B68"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6</w:t>
            </w:r>
          </w:p>
        </w:tc>
        <w:tc>
          <w:tcPr>
            <w:tcW w:w="3943" w:type="dxa"/>
            <w:tcBorders>
              <w:top w:val="nil"/>
              <w:left w:val="nil"/>
              <w:bottom w:val="nil"/>
              <w:right w:val="nil"/>
            </w:tcBorders>
            <w:shd w:val="clear" w:color="auto" w:fill="auto"/>
            <w:vAlign w:val="center"/>
            <w:hideMark/>
          </w:tcPr>
          <w:p w14:paraId="7A68C3F9"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Pleura; splenic infiltration; subcutaneous nodules</w:t>
            </w:r>
          </w:p>
        </w:tc>
        <w:tc>
          <w:tcPr>
            <w:tcW w:w="2356" w:type="dxa"/>
            <w:tcBorders>
              <w:top w:val="nil"/>
              <w:left w:val="nil"/>
              <w:bottom w:val="nil"/>
              <w:right w:val="nil"/>
            </w:tcBorders>
            <w:shd w:val="clear" w:color="auto" w:fill="auto"/>
            <w:noWrap/>
            <w:vAlign w:val="center"/>
            <w:hideMark/>
          </w:tcPr>
          <w:p w14:paraId="20331694"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VRD</w:t>
            </w:r>
          </w:p>
        </w:tc>
        <w:tc>
          <w:tcPr>
            <w:tcW w:w="2166" w:type="dxa"/>
            <w:tcBorders>
              <w:top w:val="nil"/>
              <w:left w:val="nil"/>
              <w:bottom w:val="nil"/>
              <w:right w:val="nil"/>
            </w:tcBorders>
            <w:shd w:val="clear" w:color="auto" w:fill="auto"/>
            <w:noWrap/>
            <w:vAlign w:val="center"/>
            <w:hideMark/>
          </w:tcPr>
          <w:p w14:paraId="62F5EDA0"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SD</w:t>
            </w:r>
          </w:p>
        </w:tc>
      </w:tr>
      <w:tr w:rsidR="00765C9C" w:rsidRPr="00313423" w14:paraId="4DFE52F5" w14:textId="77777777" w:rsidTr="00765C9C">
        <w:trPr>
          <w:trHeight w:val="285"/>
        </w:trPr>
        <w:tc>
          <w:tcPr>
            <w:tcW w:w="1316" w:type="dxa"/>
            <w:tcBorders>
              <w:top w:val="nil"/>
              <w:left w:val="nil"/>
              <w:bottom w:val="nil"/>
              <w:right w:val="nil"/>
            </w:tcBorders>
            <w:shd w:val="clear" w:color="auto" w:fill="auto"/>
            <w:noWrap/>
            <w:vAlign w:val="center"/>
            <w:hideMark/>
          </w:tcPr>
          <w:p w14:paraId="08C30591"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8</w:t>
            </w:r>
          </w:p>
        </w:tc>
        <w:tc>
          <w:tcPr>
            <w:tcW w:w="3943" w:type="dxa"/>
            <w:tcBorders>
              <w:top w:val="nil"/>
              <w:left w:val="nil"/>
              <w:bottom w:val="nil"/>
              <w:right w:val="nil"/>
            </w:tcBorders>
            <w:shd w:val="clear" w:color="auto" w:fill="auto"/>
            <w:noWrap/>
            <w:vAlign w:val="center"/>
            <w:hideMark/>
          </w:tcPr>
          <w:p w14:paraId="3CB92EBE"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Breast; pleura; subcutaneous nodules</w:t>
            </w:r>
          </w:p>
        </w:tc>
        <w:tc>
          <w:tcPr>
            <w:tcW w:w="2356" w:type="dxa"/>
            <w:tcBorders>
              <w:top w:val="nil"/>
              <w:left w:val="nil"/>
              <w:bottom w:val="nil"/>
              <w:right w:val="nil"/>
            </w:tcBorders>
            <w:shd w:val="clear" w:color="auto" w:fill="auto"/>
            <w:noWrap/>
            <w:vAlign w:val="center"/>
            <w:hideMark/>
          </w:tcPr>
          <w:p w14:paraId="2743092A"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DEPC</w:t>
            </w:r>
          </w:p>
        </w:tc>
        <w:tc>
          <w:tcPr>
            <w:tcW w:w="2166" w:type="dxa"/>
            <w:tcBorders>
              <w:top w:val="nil"/>
              <w:left w:val="nil"/>
              <w:bottom w:val="nil"/>
              <w:right w:val="nil"/>
            </w:tcBorders>
            <w:shd w:val="clear" w:color="auto" w:fill="auto"/>
            <w:noWrap/>
            <w:vAlign w:val="center"/>
            <w:hideMark/>
          </w:tcPr>
          <w:p w14:paraId="51C35770"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SD</w:t>
            </w:r>
          </w:p>
        </w:tc>
      </w:tr>
      <w:tr w:rsidR="00765C9C" w:rsidRPr="00313423" w14:paraId="41EAE53B" w14:textId="77777777" w:rsidTr="00765C9C">
        <w:trPr>
          <w:trHeight w:val="287"/>
        </w:trPr>
        <w:tc>
          <w:tcPr>
            <w:tcW w:w="1316" w:type="dxa"/>
            <w:tcBorders>
              <w:top w:val="nil"/>
              <w:left w:val="nil"/>
              <w:bottom w:val="nil"/>
              <w:right w:val="nil"/>
            </w:tcBorders>
            <w:shd w:val="clear" w:color="auto" w:fill="auto"/>
            <w:noWrap/>
            <w:vAlign w:val="center"/>
            <w:hideMark/>
          </w:tcPr>
          <w:p w14:paraId="30C150BB"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9</w:t>
            </w:r>
          </w:p>
        </w:tc>
        <w:tc>
          <w:tcPr>
            <w:tcW w:w="3943" w:type="dxa"/>
            <w:tcBorders>
              <w:top w:val="nil"/>
              <w:left w:val="nil"/>
              <w:bottom w:val="nil"/>
              <w:right w:val="nil"/>
            </w:tcBorders>
            <w:shd w:val="clear" w:color="auto" w:fill="auto"/>
            <w:noWrap/>
            <w:vAlign w:val="center"/>
            <w:hideMark/>
          </w:tcPr>
          <w:p w14:paraId="0342D39B"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Chest wall infiltrations</w:t>
            </w:r>
          </w:p>
        </w:tc>
        <w:tc>
          <w:tcPr>
            <w:tcW w:w="2356" w:type="dxa"/>
            <w:tcBorders>
              <w:top w:val="nil"/>
              <w:left w:val="nil"/>
              <w:bottom w:val="nil"/>
              <w:right w:val="nil"/>
            </w:tcBorders>
            <w:shd w:val="clear" w:color="auto" w:fill="auto"/>
            <w:noWrap/>
            <w:vAlign w:val="center"/>
            <w:hideMark/>
          </w:tcPr>
          <w:p w14:paraId="35BC813B"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DEPC</w:t>
            </w:r>
          </w:p>
        </w:tc>
        <w:tc>
          <w:tcPr>
            <w:tcW w:w="2166" w:type="dxa"/>
            <w:tcBorders>
              <w:top w:val="nil"/>
              <w:left w:val="nil"/>
              <w:bottom w:val="nil"/>
              <w:right w:val="nil"/>
            </w:tcBorders>
            <w:shd w:val="clear" w:color="auto" w:fill="auto"/>
            <w:noWrap/>
            <w:vAlign w:val="center"/>
            <w:hideMark/>
          </w:tcPr>
          <w:p w14:paraId="1BB67673"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PD</w:t>
            </w:r>
          </w:p>
        </w:tc>
      </w:tr>
      <w:tr w:rsidR="00765C9C" w:rsidRPr="00313423" w14:paraId="43BFC222" w14:textId="77777777" w:rsidTr="00765C9C">
        <w:trPr>
          <w:trHeight w:val="287"/>
        </w:trPr>
        <w:tc>
          <w:tcPr>
            <w:tcW w:w="1316" w:type="dxa"/>
            <w:tcBorders>
              <w:top w:val="nil"/>
              <w:left w:val="nil"/>
              <w:bottom w:val="nil"/>
              <w:right w:val="nil"/>
            </w:tcBorders>
            <w:shd w:val="clear" w:color="auto" w:fill="auto"/>
            <w:noWrap/>
            <w:vAlign w:val="center"/>
            <w:hideMark/>
          </w:tcPr>
          <w:p w14:paraId="6B68DEE6"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11</w:t>
            </w:r>
          </w:p>
        </w:tc>
        <w:tc>
          <w:tcPr>
            <w:tcW w:w="3943" w:type="dxa"/>
            <w:tcBorders>
              <w:top w:val="nil"/>
              <w:left w:val="nil"/>
              <w:bottom w:val="nil"/>
              <w:right w:val="nil"/>
            </w:tcBorders>
            <w:shd w:val="clear" w:color="auto" w:fill="auto"/>
            <w:noWrap/>
            <w:vAlign w:val="center"/>
            <w:hideMark/>
          </w:tcPr>
          <w:p w14:paraId="313C0EEC"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Maxillofacial infiltrations</w:t>
            </w:r>
          </w:p>
        </w:tc>
        <w:tc>
          <w:tcPr>
            <w:tcW w:w="2356" w:type="dxa"/>
            <w:tcBorders>
              <w:top w:val="nil"/>
              <w:left w:val="nil"/>
              <w:bottom w:val="nil"/>
              <w:right w:val="nil"/>
            </w:tcBorders>
            <w:shd w:val="clear" w:color="auto" w:fill="auto"/>
            <w:noWrap/>
            <w:vAlign w:val="center"/>
            <w:hideMark/>
          </w:tcPr>
          <w:p w14:paraId="681546D4"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xml:space="preserve"> Focal radiotherapy </w:t>
            </w:r>
          </w:p>
        </w:tc>
        <w:tc>
          <w:tcPr>
            <w:tcW w:w="2166" w:type="dxa"/>
            <w:tcBorders>
              <w:top w:val="nil"/>
              <w:left w:val="nil"/>
              <w:bottom w:val="nil"/>
              <w:right w:val="nil"/>
            </w:tcBorders>
            <w:shd w:val="clear" w:color="auto" w:fill="auto"/>
            <w:noWrap/>
            <w:vAlign w:val="center"/>
            <w:hideMark/>
          </w:tcPr>
          <w:p w14:paraId="134B1DB7"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MR</w:t>
            </w:r>
          </w:p>
        </w:tc>
      </w:tr>
      <w:tr w:rsidR="00765C9C" w:rsidRPr="00313423" w14:paraId="679D1C75" w14:textId="77777777" w:rsidTr="00765C9C">
        <w:trPr>
          <w:trHeight w:val="285"/>
        </w:trPr>
        <w:tc>
          <w:tcPr>
            <w:tcW w:w="1316" w:type="dxa"/>
            <w:tcBorders>
              <w:top w:val="nil"/>
              <w:left w:val="nil"/>
              <w:bottom w:val="nil"/>
              <w:right w:val="nil"/>
            </w:tcBorders>
            <w:shd w:val="clear" w:color="auto" w:fill="auto"/>
            <w:noWrap/>
            <w:vAlign w:val="center"/>
            <w:hideMark/>
          </w:tcPr>
          <w:p w14:paraId="2E876539"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13</w:t>
            </w:r>
          </w:p>
        </w:tc>
        <w:tc>
          <w:tcPr>
            <w:tcW w:w="3943" w:type="dxa"/>
            <w:tcBorders>
              <w:top w:val="nil"/>
              <w:left w:val="nil"/>
              <w:bottom w:val="nil"/>
              <w:right w:val="nil"/>
            </w:tcBorders>
            <w:shd w:val="clear" w:color="auto" w:fill="auto"/>
            <w:noWrap/>
            <w:vAlign w:val="center"/>
            <w:hideMark/>
          </w:tcPr>
          <w:p w14:paraId="1B431181"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Multiple subcutaneous nodules</w:t>
            </w:r>
          </w:p>
        </w:tc>
        <w:tc>
          <w:tcPr>
            <w:tcW w:w="2356" w:type="dxa"/>
            <w:tcBorders>
              <w:top w:val="nil"/>
              <w:left w:val="nil"/>
              <w:bottom w:val="nil"/>
              <w:right w:val="nil"/>
            </w:tcBorders>
            <w:shd w:val="clear" w:color="auto" w:fill="auto"/>
            <w:noWrap/>
            <w:vAlign w:val="center"/>
            <w:hideMark/>
          </w:tcPr>
          <w:p w14:paraId="77033483"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FD</w:t>
            </w:r>
          </w:p>
        </w:tc>
        <w:tc>
          <w:tcPr>
            <w:tcW w:w="2166" w:type="dxa"/>
            <w:tcBorders>
              <w:top w:val="nil"/>
              <w:left w:val="nil"/>
              <w:bottom w:val="nil"/>
              <w:right w:val="nil"/>
            </w:tcBorders>
            <w:shd w:val="clear" w:color="auto" w:fill="auto"/>
            <w:noWrap/>
            <w:vAlign w:val="center"/>
            <w:hideMark/>
          </w:tcPr>
          <w:p w14:paraId="51027DB3"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MR</w:t>
            </w:r>
          </w:p>
        </w:tc>
      </w:tr>
      <w:tr w:rsidR="00765C9C" w:rsidRPr="00313423" w14:paraId="43E33B4C" w14:textId="77777777" w:rsidTr="00765C9C">
        <w:trPr>
          <w:trHeight w:val="285"/>
        </w:trPr>
        <w:tc>
          <w:tcPr>
            <w:tcW w:w="1316" w:type="dxa"/>
            <w:tcBorders>
              <w:top w:val="nil"/>
              <w:left w:val="nil"/>
              <w:bottom w:val="nil"/>
              <w:right w:val="nil"/>
            </w:tcBorders>
            <w:shd w:val="clear" w:color="auto" w:fill="auto"/>
            <w:noWrap/>
            <w:vAlign w:val="center"/>
            <w:hideMark/>
          </w:tcPr>
          <w:p w14:paraId="1159ABF1"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14</w:t>
            </w:r>
          </w:p>
        </w:tc>
        <w:tc>
          <w:tcPr>
            <w:tcW w:w="3943" w:type="dxa"/>
            <w:tcBorders>
              <w:top w:val="nil"/>
              <w:left w:val="nil"/>
              <w:bottom w:val="nil"/>
              <w:right w:val="nil"/>
            </w:tcBorders>
            <w:shd w:val="clear" w:color="auto" w:fill="auto"/>
            <w:noWrap/>
            <w:vAlign w:val="center"/>
            <w:hideMark/>
          </w:tcPr>
          <w:p w14:paraId="3826048F"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Intra-hepatic nodules; CNS</w:t>
            </w:r>
          </w:p>
        </w:tc>
        <w:tc>
          <w:tcPr>
            <w:tcW w:w="2356" w:type="dxa"/>
            <w:tcBorders>
              <w:top w:val="nil"/>
              <w:left w:val="nil"/>
              <w:bottom w:val="nil"/>
              <w:right w:val="nil"/>
            </w:tcBorders>
            <w:shd w:val="clear" w:color="auto" w:fill="auto"/>
            <w:noWrap/>
            <w:vAlign w:val="center"/>
            <w:hideMark/>
          </w:tcPr>
          <w:p w14:paraId="2589AAC8"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Dara-VRD</w:t>
            </w:r>
          </w:p>
        </w:tc>
        <w:tc>
          <w:tcPr>
            <w:tcW w:w="2166" w:type="dxa"/>
            <w:tcBorders>
              <w:top w:val="nil"/>
              <w:left w:val="nil"/>
              <w:bottom w:val="nil"/>
              <w:right w:val="nil"/>
            </w:tcBorders>
            <w:shd w:val="clear" w:color="auto" w:fill="auto"/>
            <w:noWrap/>
            <w:vAlign w:val="center"/>
            <w:hideMark/>
          </w:tcPr>
          <w:p w14:paraId="2D69836A"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SD</w:t>
            </w:r>
          </w:p>
        </w:tc>
      </w:tr>
      <w:tr w:rsidR="00765C9C" w:rsidRPr="00313423" w14:paraId="1F499595" w14:textId="77777777" w:rsidTr="00765C9C">
        <w:trPr>
          <w:trHeight w:val="593"/>
        </w:trPr>
        <w:tc>
          <w:tcPr>
            <w:tcW w:w="1316" w:type="dxa"/>
            <w:tcBorders>
              <w:top w:val="nil"/>
              <w:left w:val="nil"/>
              <w:bottom w:val="nil"/>
              <w:right w:val="nil"/>
            </w:tcBorders>
            <w:shd w:val="clear" w:color="auto" w:fill="auto"/>
            <w:noWrap/>
            <w:vAlign w:val="center"/>
            <w:hideMark/>
          </w:tcPr>
          <w:p w14:paraId="7F669884"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18</w:t>
            </w:r>
          </w:p>
        </w:tc>
        <w:tc>
          <w:tcPr>
            <w:tcW w:w="3943" w:type="dxa"/>
            <w:tcBorders>
              <w:top w:val="nil"/>
              <w:left w:val="nil"/>
              <w:bottom w:val="nil"/>
              <w:right w:val="nil"/>
            </w:tcBorders>
            <w:shd w:val="clear" w:color="auto" w:fill="auto"/>
            <w:vAlign w:val="center"/>
            <w:hideMark/>
          </w:tcPr>
          <w:p w14:paraId="1DF5EBDA"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Axillary lymph nodes; testis; subcutaneous nodules</w:t>
            </w:r>
          </w:p>
        </w:tc>
        <w:tc>
          <w:tcPr>
            <w:tcW w:w="2356" w:type="dxa"/>
            <w:tcBorders>
              <w:top w:val="nil"/>
              <w:left w:val="nil"/>
              <w:bottom w:val="nil"/>
              <w:right w:val="nil"/>
            </w:tcBorders>
            <w:shd w:val="clear" w:color="auto" w:fill="auto"/>
            <w:noWrap/>
            <w:vAlign w:val="center"/>
            <w:hideMark/>
          </w:tcPr>
          <w:p w14:paraId="7E65D33F"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Dara-BKD</w:t>
            </w:r>
          </w:p>
        </w:tc>
        <w:tc>
          <w:tcPr>
            <w:tcW w:w="2166" w:type="dxa"/>
            <w:tcBorders>
              <w:top w:val="nil"/>
              <w:left w:val="nil"/>
              <w:bottom w:val="nil"/>
              <w:right w:val="nil"/>
            </w:tcBorders>
            <w:shd w:val="clear" w:color="auto" w:fill="auto"/>
            <w:noWrap/>
            <w:vAlign w:val="center"/>
            <w:hideMark/>
          </w:tcPr>
          <w:p w14:paraId="23661BEA"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MR</w:t>
            </w:r>
          </w:p>
        </w:tc>
      </w:tr>
      <w:tr w:rsidR="00765C9C" w:rsidRPr="00313423" w14:paraId="023FE030" w14:textId="77777777" w:rsidTr="00765C9C">
        <w:trPr>
          <w:trHeight w:val="285"/>
        </w:trPr>
        <w:tc>
          <w:tcPr>
            <w:tcW w:w="1316" w:type="dxa"/>
            <w:tcBorders>
              <w:top w:val="nil"/>
              <w:left w:val="nil"/>
              <w:bottom w:val="nil"/>
              <w:right w:val="nil"/>
            </w:tcBorders>
            <w:shd w:val="clear" w:color="auto" w:fill="auto"/>
            <w:noWrap/>
            <w:vAlign w:val="center"/>
            <w:hideMark/>
          </w:tcPr>
          <w:p w14:paraId="64FC4A18"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19</w:t>
            </w:r>
          </w:p>
        </w:tc>
        <w:tc>
          <w:tcPr>
            <w:tcW w:w="3943" w:type="dxa"/>
            <w:tcBorders>
              <w:top w:val="nil"/>
              <w:left w:val="nil"/>
              <w:bottom w:val="nil"/>
              <w:right w:val="nil"/>
            </w:tcBorders>
            <w:shd w:val="clear" w:color="auto" w:fill="auto"/>
            <w:noWrap/>
            <w:vAlign w:val="center"/>
            <w:hideMark/>
          </w:tcPr>
          <w:p w14:paraId="3DB37A2C"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Subcutaneous tissue (single mass)</w:t>
            </w:r>
          </w:p>
        </w:tc>
        <w:tc>
          <w:tcPr>
            <w:tcW w:w="2356" w:type="dxa"/>
            <w:tcBorders>
              <w:top w:val="nil"/>
              <w:left w:val="nil"/>
              <w:bottom w:val="nil"/>
              <w:right w:val="nil"/>
            </w:tcBorders>
            <w:shd w:val="clear" w:color="auto" w:fill="auto"/>
            <w:noWrap/>
            <w:vAlign w:val="center"/>
            <w:hideMark/>
          </w:tcPr>
          <w:p w14:paraId="2962C2B4"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Dara-VRD</w:t>
            </w:r>
          </w:p>
        </w:tc>
        <w:tc>
          <w:tcPr>
            <w:tcW w:w="2166" w:type="dxa"/>
            <w:tcBorders>
              <w:top w:val="nil"/>
              <w:left w:val="nil"/>
              <w:bottom w:val="nil"/>
              <w:right w:val="nil"/>
            </w:tcBorders>
            <w:shd w:val="clear" w:color="auto" w:fill="auto"/>
            <w:noWrap/>
            <w:vAlign w:val="center"/>
            <w:hideMark/>
          </w:tcPr>
          <w:p w14:paraId="4CD42943"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MR</w:t>
            </w:r>
          </w:p>
        </w:tc>
      </w:tr>
      <w:tr w:rsidR="00765C9C" w:rsidRPr="00313423" w14:paraId="4683F50B" w14:textId="77777777" w:rsidTr="00765C9C">
        <w:trPr>
          <w:trHeight w:val="285"/>
        </w:trPr>
        <w:tc>
          <w:tcPr>
            <w:tcW w:w="1316" w:type="dxa"/>
            <w:tcBorders>
              <w:top w:val="nil"/>
              <w:left w:val="nil"/>
              <w:bottom w:val="nil"/>
              <w:right w:val="nil"/>
            </w:tcBorders>
            <w:shd w:val="clear" w:color="auto" w:fill="auto"/>
            <w:noWrap/>
            <w:vAlign w:val="center"/>
            <w:hideMark/>
          </w:tcPr>
          <w:p w14:paraId="678833AD"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20</w:t>
            </w:r>
          </w:p>
        </w:tc>
        <w:tc>
          <w:tcPr>
            <w:tcW w:w="3943" w:type="dxa"/>
            <w:tcBorders>
              <w:top w:val="nil"/>
              <w:left w:val="nil"/>
              <w:bottom w:val="nil"/>
              <w:right w:val="nil"/>
            </w:tcBorders>
            <w:shd w:val="clear" w:color="auto" w:fill="auto"/>
            <w:noWrap/>
            <w:vAlign w:val="center"/>
            <w:hideMark/>
          </w:tcPr>
          <w:p w14:paraId="6F33746D"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Muscle mass; pleura; subcutaneous nodules</w:t>
            </w:r>
          </w:p>
        </w:tc>
        <w:tc>
          <w:tcPr>
            <w:tcW w:w="2356" w:type="dxa"/>
            <w:tcBorders>
              <w:top w:val="nil"/>
              <w:left w:val="nil"/>
              <w:bottom w:val="nil"/>
              <w:right w:val="nil"/>
            </w:tcBorders>
            <w:shd w:val="clear" w:color="auto" w:fill="auto"/>
            <w:noWrap/>
            <w:vAlign w:val="center"/>
            <w:hideMark/>
          </w:tcPr>
          <w:p w14:paraId="24065EC1"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Dara-VRD</w:t>
            </w:r>
          </w:p>
        </w:tc>
        <w:tc>
          <w:tcPr>
            <w:tcW w:w="2166" w:type="dxa"/>
            <w:tcBorders>
              <w:top w:val="nil"/>
              <w:left w:val="nil"/>
              <w:bottom w:val="nil"/>
              <w:right w:val="nil"/>
            </w:tcBorders>
            <w:shd w:val="clear" w:color="auto" w:fill="auto"/>
            <w:noWrap/>
            <w:vAlign w:val="center"/>
            <w:hideMark/>
          </w:tcPr>
          <w:p w14:paraId="236DCDFC"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SD</w:t>
            </w:r>
          </w:p>
        </w:tc>
      </w:tr>
      <w:tr w:rsidR="00765C9C" w:rsidRPr="00313423" w14:paraId="269D154B" w14:textId="77777777" w:rsidTr="00765C9C">
        <w:trPr>
          <w:trHeight w:val="563"/>
        </w:trPr>
        <w:tc>
          <w:tcPr>
            <w:tcW w:w="1316" w:type="dxa"/>
            <w:tcBorders>
              <w:top w:val="nil"/>
              <w:left w:val="nil"/>
              <w:bottom w:val="nil"/>
              <w:right w:val="nil"/>
            </w:tcBorders>
            <w:shd w:val="clear" w:color="auto" w:fill="auto"/>
            <w:noWrap/>
            <w:vAlign w:val="center"/>
            <w:hideMark/>
          </w:tcPr>
          <w:p w14:paraId="4F5C7F30"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21</w:t>
            </w:r>
          </w:p>
        </w:tc>
        <w:tc>
          <w:tcPr>
            <w:tcW w:w="3943" w:type="dxa"/>
            <w:tcBorders>
              <w:top w:val="nil"/>
              <w:left w:val="nil"/>
              <w:bottom w:val="nil"/>
              <w:right w:val="nil"/>
            </w:tcBorders>
            <w:shd w:val="clear" w:color="auto" w:fill="auto"/>
            <w:vAlign w:val="center"/>
            <w:hideMark/>
          </w:tcPr>
          <w:p w14:paraId="2A882643"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Breast; gallbladder; intra-hepatic nodules; subcutaneous nodules</w:t>
            </w:r>
          </w:p>
        </w:tc>
        <w:tc>
          <w:tcPr>
            <w:tcW w:w="2356" w:type="dxa"/>
            <w:tcBorders>
              <w:top w:val="nil"/>
              <w:left w:val="nil"/>
              <w:bottom w:val="nil"/>
              <w:right w:val="nil"/>
            </w:tcBorders>
            <w:shd w:val="clear" w:color="auto" w:fill="auto"/>
            <w:noWrap/>
            <w:vAlign w:val="center"/>
            <w:hideMark/>
          </w:tcPr>
          <w:p w14:paraId="4430994E"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DARA-PD</w:t>
            </w:r>
          </w:p>
        </w:tc>
        <w:tc>
          <w:tcPr>
            <w:tcW w:w="2166" w:type="dxa"/>
            <w:tcBorders>
              <w:top w:val="nil"/>
              <w:left w:val="nil"/>
              <w:bottom w:val="nil"/>
              <w:right w:val="nil"/>
            </w:tcBorders>
            <w:shd w:val="clear" w:color="auto" w:fill="auto"/>
            <w:noWrap/>
            <w:vAlign w:val="center"/>
            <w:hideMark/>
          </w:tcPr>
          <w:p w14:paraId="17760B52"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PD</w:t>
            </w:r>
          </w:p>
        </w:tc>
      </w:tr>
      <w:tr w:rsidR="00765C9C" w:rsidRPr="00313423" w14:paraId="03E00479" w14:textId="77777777" w:rsidTr="00765C9C">
        <w:trPr>
          <w:trHeight w:val="570"/>
        </w:trPr>
        <w:tc>
          <w:tcPr>
            <w:tcW w:w="1316" w:type="dxa"/>
            <w:tcBorders>
              <w:top w:val="nil"/>
              <w:left w:val="nil"/>
              <w:bottom w:val="nil"/>
              <w:right w:val="nil"/>
            </w:tcBorders>
            <w:shd w:val="clear" w:color="auto" w:fill="auto"/>
            <w:noWrap/>
            <w:vAlign w:val="center"/>
            <w:hideMark/>
          </w:tcPr>
          <w:p w14:paraId="7346A32D"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22</w:t>
            </w:r>
          </w:p>
        </w:tc>
        <w:tc>
          <w:tcPr>
            <w:tcW w:w="3943" w:type="dxa"/>
            <w:tcBorders>
              <w:top w:val="nil"/>
              <w:left w:val="nil"/>
              <w:bottom w:val="nil"/>
              <w:right w:val="nil"/>
            </w:tcBorders>
            <w:shd w:val="clear" w:color="auto" w:fill="auto"/>
            <w:vAlign w:val="center"/>
            <w:hideMark/>
          </w:tcPr>
          <w:p w14:paraId="77EEF9BE"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Breast; gallbladder; pulmonary/intra-hepatic nodules</w:t>
            </w:r>
          </w:p>
        </w:tc>
        <w:tc>
          <w:tcPr>
            <w:tcW w:w="2356" w:type="dxa"/>
            <w:tcBorders>
              <w:top w:val="nil"/>
              <w:left w:val="nil"/>
              <w:bottom w:val="nil"/>
              <w:right w:val="nil"/>
            </w:tcBorders>
            <w:shd w:val="clear" w:color="auto" w:fill="auto"/>
            <w:noWrap/>
            <w:vAlign w:val="center"/>
            <w:hideMark/>
          </w:tcPr>
          <w:p w14:paraId="25EFECBB"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FC</w:t>
            </w:r>
          </w:p>
        </w:tc>
        <w:tc>
          <w:tcPr>
            <w:tcW w:w="2166" w:type="dxa"/>
            <w:tcBorders>
              <w:top w:val="nil"/>
              <w:left w:val="nil"/>
              <w:bottom w:val="nil"/>
              <w:right w:val="nil"/>
            </w:tcBorders>
            <w:shd w:val="clear" w:color="auto" w:fill="auto"/>
            <w:noWrap/>
            <w:vAlign w:val="center"/>
            <w:hideMark/>
          </w:tcPr>
          <w:p w14:paraId="00597B68"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MR</w:t>
            </w:r>
          </w:p>
        </w:tc>
      </w:tr>
      <w:tr w:rsidR="00765C9C" w:rsidRPr="00313423" w14:paraId="76E041D1" w14:textId="77777777" w:rsidTr="00765C9C">
        <w:trPr>
          <w:trHeight w:val="285"/>
        </w:trPr>
        <w:tc>
          <w:tcPr>
            <w:tcW w:w="1316" w:type="dxa"/>
            <w:tcBorders>
              <w:top w:val="nil"/>
              <w:left w:val="nil"/>
              <w:bottom w:val="nil"/>
              <w:right w:val="nil"/>
            </w:tcBorders>
            <w:shd w:val="clear" w:color="auto" w:fill="auto"/>
            <w:noWrap/>
            <w:vAlign w:val="center"/>
            <w:hideMark/>
          </w:tcPr>
          <w:p w14:paraId="44185892"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23</w:t>
            </w:r>
          </w:p>
        </w:tc>
        <w:tc>
          <w:tcPr>
            <w:tcW w:w="3943" w:type="dxa"/>
            <w:tcBorders>
              <w:top w:val="nil"/>
              <w:left w:val="nil"/>
              <w:bottom w:val="nil"/>
              <w:right w:val="nil"/>
            </w:tcBorders>
            <w:shd w:val="clear" w:color="auto" w:fill="auto"/>
            <w:noWrap/>
            <w:vAlign w:val="center"/>
            <w:hideMark/>
          </w:tcPr>
          <w:p w14:paraId="750AAD3E"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CNS</w:t>
            </w:r>
          </w:p>
        </w:tc>
        <w:tc>
          <w:tcPr>
            <w:tcW w:w="2356" w:type="dxa"/>
            <w:tcBorders>
              <w:top w:val="nil"/>
              <w:left w:val="nil"/>
              <w:bottom w:val="nil"/>
              <w:right w:val="nil"/>
            </w:tcBorders>
            <w:shd w:val="clear" w:color="auto" w:fill="auto"/>
            <w:noWrap/>
            <w:vAlign w:val="center"/>
            <w:hideMark/>
          </w:tcPr>
          <w:p w14:paraId="35A5132B"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KPD</w:t>
            </w:r>
          </w:p>
        </w:tc>
        <w:tc>
          <w:tcPr>
            <w:tcW w:w="2166" w:type="dxa"/>
            <w:tcBorders>
              <w:top w:val="nil"/>
              <w:left w:val="nil"/>
              <w:bottom w:val="nil"/>
              <w:right w:val="nil"/>
            </w:tcBorders>
            <w:shd w:val="clear" w:color="auto" w:fill="auto"/>
            <w:noWrap/>
            <w:vAlign w:val="center"/>
            <w:hideMark/>
          </w:tcPr>
          <w:p w14:paraId="18DD24FA"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SD</w:t>
            </w:r>
          </w:p>
        </w:tc>
      </w:tr>
      <w:tr w:rsidR="00765C9C" w:rsidRPr="00313423" w14:paraId="0A700A2C" w14:textId="77777777" w:rsidTr="00765C9C">
        <w:trPr>
          <w:trHeight w:val="570"/>
        </w:trPr>
        <w:tc>
          <w:tcPr>
            <w:tcW w:w="1316" w:type="dxa"/>
            <w:tcBorders>
              <w:top w:val="nil"/>
              <w:left w:val="nil"/>
              <w:bottom w:val="nil"/>
              <w:right w:val="nil"/>
            </w:tcBorders>
            <w:shd w:val="clear" w:color="auto" w:fill="auto"/>
            <w:noWrap/>
            <w:vAlign w:val="center"/>
            <w:hideMark/>
          </w:tcPr>
          <w:p w14:paraId="1449D535"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26</w:t>
            </w:r>
          </w:p>
        </w:tc>
        <w:tc>
          <w:tcPr>
            <w:tcW w:w="3943" w:type="dxa"/>
            <w:tcBorders>
              <w:top w:val="nil"/>
              <w:left w:val="nil"/>
              <w:bottom w:val="nil"/>
              <w:right w:val="nil"/>
            </w:tcBorders>
            <w:shd w:val="clear" w:color="auto" w:fill="auto"/>
            <w:vAlign w:val="center"/>
            <w:hideMark/>
          </w:tcPr>
          <w:p w14:paraId="6F85037B"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Muscle mass; multiple subcutaneous nodules</w:t>
            </w:r>
          </w:p>
        </w:tc>
        <w:tc>
          <w:tcPr>
            <w:tcW w:w="2356" w:type="dxa"/>
            <w:tcBorders>
              <w:top w:val="nil"/>
              <w:left w:val="nil"/>
              <w:bottom w:val="nil"/>
              <w:right w:val="nil"/>
            </w:tcBorders>
            <w:shd w:val="clear" w:color="auto" w:fill="auto"/>
            <w:noWrap/>
            <w:vAlign w:val="center"/>
            <w:hideMark/>
          </w:tcPr>
          <w:p w14:paraId="5CE36C7C"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BTK-CD</w:t>
            </w:r>
          </w:p>
        </w:tc>
        <w:tc>
          <w:tcPr>
            <w:tcW w:w="2166" w:type="dxa"/>
            <w:tcBorders>
              <w:top w:val="nil"/>
              <w:left w:val="nil"/>
              <w:bottom w:val="nil"/>
              <w:right w:val="nil"/>
            </w:tcBorders>
            <w:shd w:val="clear" w:color="auto" w:fill="auto"/>
            <w:noWrap/>
            <w:vAlign w:val="center"/>
            <w:hideMark/>
          </w:tcPr>
          <w:p w14:paraId="1BC5B2FB"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MR</w:t>
            </w:r>
          </w:p>
        </w:tc>
      </w:tr>
      <w:tr w:rsidR="00765C9C" w:rsidRPr="00313423" w14:paraId="15A93919" w14:textId="77777777" w:rsidTr="00765C9C">
        <w:trPr>
          <w:trHeight w:val="285"/>
        </w:trPr>
        <w:tc>
          <w:tcPr>
            <w:tcW w:w="1316" w:type="dxa"/>
            <w:tcBorders>
              <w:top w:val="nil"/>
              <w:left w:val="nil"/>
              <w:bottom w:val="nil"/>
              <w:right w:val="nil"/>
            </w:tcBorders>
            <w:shd w:val="clear" w:color="auto" w:fill="auto"/>
            <w:noWrap/>
            <w:vAlign w:val="center"/>
            <w:hideMark/>
          </w:tcPr>
          <w:p w14:paraId="0742FC4D"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27</w:t>
            </w:r>
          </w:p>
        </w:tc>
        <w:tc>
          <w:tcPr>
            <w:tcW w:w="3943" w:type="dxa"/>
            <w:tcBorders>
              <w:top w:val="nil"/>
              <w:left w:val="nil"/>
              <w:bottom w:val="nil"/>
              <w:right w:val="nil"/>
            </w:tcBorders>
            <w:shd w:val="clear" w:color="auto" w:fill="auto"/>
            <w:noWrap/>
            <w:vAlign w:val="center"/>
            <w:hideMark/>
          </w:tcPr>
          <w:p w14:paraId="2FD5BFEF"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CNS</w:t>
            </w:r>
          </w:p>
        </w:tc>
        <w:tc>
          <w:tcPr>
            <w:tcW w:w="2356" w:type="dxa"/>
            <w:tcBorders>
              <w:top w:val="nil"/>
              <w:left w:val="nil"/>
              <w:bottom w:val="nil"/>
              <w:right w:val="nil"/>
            </w:tcBorders>
            <w:shd w:val="clear" w:color="auto" w:fill="auto"/>
            <w:noWrap/>
            <w:vAlign w:val="center"/>
            <w:hideMark/>
          </w:tcPr>
          <w:p w14:paraId="363102E0"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XPD</w:t>
            </w:r>
          </w:p>
        </w:tc>
        <w:tc>
          <w:tcPr>
            <w:tcW w:w="2166" w:type="dxa"/>
            <w:tcBorders>
              <w:top w:val="nil"/>
              <w:left w:val="nil"/>
              <w:bottom w:val="nil"/>
              <w:right w:val="nil"/>
            </w:tcBorders>
            <w:shd w:val="clear" w:color="auto" w:fill="auto"/>
            <w:noWrap/>
            <w:vAlign w:val="center"/>
            <w:hideMark/>
          </w:tcPr>
          <w:p w14:paraId="1148170E"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SD</w:t>
            </w:r>
          </w:p>
        </w:tc>
      </w:tr>
      <w:tr w:rsidR="00765C9C" w:rsidRPr="00313423" w14:paraId="455C7D6D" w14:textId="77777777" w:rsidTr="00765C9C">
        <w:trPr>
          <w:trHeight w:val="285"/>
        </w:trPr>
        <w:tc>
          <w:tcPr>
            <w:tcW w:w="1316" w:type="dxa"/>
            <w:tcBorders>
              <w:top w:val="nil"/>
              <w:left w:val="nil"/>
              <w:bottom w:val="nil"/>
              <w:right w:val="nil"/>
            </w:tcBorders>
            <w:shd w:val="clear" w:color="auto" w:fill="auto"/>
            <w:noWrap/>
            <w:vAlign w:val="center"/>
            <w:hideMark/>
          </w:tcPr>
          <w:p w14:paraId="180032BA"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28</w:t>
            </w:r>
          </w:p>
        </w:tc>
        <w:tc>
          <w:tcPr>
            <w:tcW w:w="3943" w:type="dxa"/>
            <w:tcBorders>
              <w:top w:val="nil"/>
              <w:left w:val="nil"/>
              <w:bottom w:val="nil"/>
              <w:right w:val="nil"/>
            </w:tcBorders>
            <w:shd w:val="clear" w:color="auto" w:fill="auto"/>
            <w:noWrap/>
            <w:vAlign w:val="center"/>
            <w:hideMark/>
          </w:tcPr>
          <w:p w14:paraId="5AA6B75A"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Muscle mass; mesenteric lymph nodes</w:t>
            </w:r>
          </w:p>
        </w:tc>
        <w:tc>
          <w:tcPr>
            <w:tcW w:w="2356" w:type="dxa"/>
            <w:tcBorders>
              <w:top w:val="nil"/>
              <w:left w:val="nil"/>
              <w:bottom w:val="nil"/>
              <w:right w:val="nil"/>
            </w:tcBorders>
            <w:shd w:val="clear" w:color="auto" w:fill="auto"/>
            <w:noWrap/>
            <w:vAlign w:val="center"/>
            <w:hideMark/>
          </w:tcPr>
          <w:p w14:paraId="48D4D0DC"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Dara-CKD</w:t>
            </w:r>
          </w:p>
        </w:tc>
        <w:tc>
          <w:tcPr>
            <w:tcW w:w="2166" w:type="dxa"/>
            <w:tcBorders>
              <w:top w:val="nil"/>
              <w:left w:val="nil"/>
              <w:bottom w:val="nil"/>
              <w:right w:val="nil"/>
            </w:tcBorders>
            <w:shd w:val="clear" w:color="auto" w:fill="auto"/>
            <w:noWrap/>
            <w:vAlign w:val="center"/>
            <w:hideMark/>
          </w:tcPr>
          <w:p w14:paraId="275D679B"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MR</w:t>
            </w:r>
          </w:p>
        </w:tc>
      </w:tr>
      <w:tr w:rsidR="00765C9C" w:rsidRPr="00313423" w14:paraId="12019057" w14:textId="77777777" w:rsidTr="00765C9C">
        <w:trPr>
          <w:trHeight w:val="285"/>
        </w:trPr>
        <w:tc>
          <w:tcPr>
            <w:tcW w:w="1316" w:type="dxa"/>
            <w:tcBorders>
              <w:top w:val="nil"/>
              <w:left w:val="nil"/>
              <w:bottom w:val="nil"/>
              <w:right w:val="nil"/>
            </w:tcBorders>
            <w:shd w:val="clear" w:color="auto" w:fill="auto"/>
            <w:noWrap/>
            <w:vAlign w:val="center"/>
            <w:hideMark/>
          </w:tcPr>
          <w:p w14:paraId="08448974"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29</w:t>
            </w:r>
          </w:p>
        </w:tc>
        <w:tc>
          <w:tcPr>
            <w:tcW w:w="3943" w:type="dxa"/>
            <w:tcBorders>
              <w:top w:val="nil"/>
              <w:left w:val="nil"/>
              <w:bottom w:val="nil"/>
              <w:right w:val="nil"/>
            </w:tcBorders>
            <w:shd w:val="clear" w:color="auto" w:fill="auto"/>
            <w:noWrap/>
            <w:vAlign w:val="center"/>
            <w:hideMark/>
          </w:tcPr>
          <w:p w14:paraId="4859EC39"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Multiple subcutaneous nodules</w:t>
            </w:r>
          </w:p>
        </w:tc>
        <w:tc>
          <w:tcPr>
            <w:tcW w:w="2356" w:type="dxa"/>
            <w:tcBorders>
              <w:top w:val="nil"/>
              <w:left w:val="nil"/>
              <w:bottom w:val="nil"/>
              <w:right w:val="nil"/>
            </w:tcBorders>
            <w:shd w:val="clear" w:color="auto" w:fill="auto"/>
            <w:noWrap/>
            <w:vAlign w:val="center"/>
            <w:hideMark/>
          </w:tcPr>
          <w:p w14:paraId="3CC832AE"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DARA-KCD</w:t>
            </w:r>
          </w:p>
        </w:tc>
        <w:tc>
          <w:tcPr>
            <w:tcW w:w="2166" w:type="dxa"/>
            <w:tcBorders>
              <w:top w:val="nil"/>
              <w:left w:val="nil"/>
              <w:bottom w:val="nil"/>
              <w:right w:val="nil"/>
            </w:tcBorders>
            <w:shd w:val="clear" w:color="auto" w:fill="auto"/>
            <w:noWrap/>
            <w:vAlign w:val="center"/>
            <w:hideMark/>
          </w:tcPr>
          <w:p w14:paraId="674D0D3B"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MR</w:t>
            </w:r>
          </w:p>
        </w:tc>
      </w:tr>
      <w:tr w:rsidR="00765C9C" w:rsidRPr="00313423" w14:paraId="3F3792AB" w14:textId="77777777" w:rsidTr="00765C9C">
        <w:trPr>
          <w:trHeight w:val="570"/>
        </w:trPr>
        <w:tc>
          <w:tcPr>
            <w:tcW w:w="1316" w:type="dxa"/>
            <w:tcBorders>
              <w:top w:val="nil"/>
              <w:left w:val="nil"/>
              <w:bottom w:val="single" w:sz="12" w:space="0" w:color="auto"/>
              <w:right w:val="nil"/>
            </w:tcBorders>
            <w:shd w:val="clear" w:color="auto" w:fill="auto"/>
            <w:noWrap/>
            <w:vAlign w:val="center"/>
            <w:hideMark/>
          </w:tcPr>
          <w:p w14:paraId="610B0F67"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31</w:t>
            </w:r>
          </w:p>
        </w:tc>
        <w:tc>
          <w:tcPr>
            <w:tcW w:w="3943" w:type="dxa"/>
            <w:tcBorders>
              <w:top w:val="nil"/>
              <w:left w:val="nil"/>
              <w:bottom w:val="single" w:sz="12" w:space="0" w:color="auto"/>
              <w:right w:val="nil"/>
            </w:tcBorders>
            <w:shd w:val="clear" w:color="auto" w:fill="auto"/>
            <w:vAlign w:val="center"/>
            <w:hideMark/>
          </w:tcPr>
          <w:p w14:paraId="005ACC4C" w14:textId="77777777" w:rsidR="00765C9C" w:rsidRPr="00313423" w:rsidRDefault="00765C9C" w:rsidP="00765C9C">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Breast; intra-renal/-hepatic/pulmonary nodules; splenic infiltration; pleura</w:t>
            </w:r>
          </w:p>
        </w:tc>
        <w:tc>
          <w:tcPr>
            <w:tcW w:w="2356" w:type="dxa"/>
            <w:tcBorders>
              <w:top w:val="nil"/>
              <w:left w:val="nil"/>
              <w:bottom w:val="single" w:sz="12" w:space="0" w:color="auto"/>
              <w:right w:val="nil"/>
            </w:tcBorders>
            <w:shd w:val="clear" w:color="auto" w:fill="auto"/>
            <w:noWrap/>
            <w:vAlign w:val="center"/>
            <w:hideMark/>
          </w:tcPr>
          <w:p w14:paraId="365C25F9"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X-PVD</w:t>
            </w:r>
          </w:p>
        </w:tc>
        <w:tc>
          <w:tcPr>
            <w:tcW w:w="2166" w:type="dxa"/>
            <w:tcBorders>
              <w:top w:val="nil"/>
              <w:left w:val="nil"/>
              <w:bottom w:val="single" w:sz="12" w:space="0" w:color="auto"/>
              <w:right w:val="nil"/>
            </w:tcBorders>
            <w:shd w:val="clear" w:color="auto" w:fill="auto"/>
            <w:noWrap/>
            <w:vAlign w:val="center"/>
            <w:hideMark/>
          </w:tcPr>
          <w:p w14:paraId="08299B4D" w14:textId="77777777" w:rsidR="00765C9C" w:rsidRPr="00313423" w:rsidRDefault="00765C9C" w:rsidP="00765C9C">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SD</w:t>
            </w:r>
          </w:p>
        </w:tc>
      </w:tr>
    </w:tbl>
    <w:p w14:paraId="10D5A365" w14:textId="77777777" w:rsidR="00C22478" w:rsidRPr="00FA0389" w:rsidRDefault="00C22478" w:rsidP="00C22478">
      <w:pPr>
        <w:widowControl/>
        <w:jc w:val="left"/>
        <w:rPr>
          <w:rFonts w:ascii="Times New Roman" w:hAnsi="Times New Roman" w:cs="Times New Roman"/>
          <w:sz w:val="20"/>
          <w:szCs w:val="20"/>
        </w:rPr>
      </w:pPr>
      <w:r w:rsidRPr="00FA0389">
        <w:rPr>
          <w:rFonts w:ascii="Times New Roman" w:hAnsi="Times New Roman" w:cs="Times New Roman"/>
          <w:b/>
          <w:bCs/>
          <w:sz w:val="20"/>
          <w:szCs w:val="20"/>
        </w:rPr>
        <w:t>Abbreviations</w:t>
      </w:r>
      <w:r w:rsidRPr="00FA0389">
        <w:rPr>
          <w:rFonts w:ascii="Times New Roman" w:hAnsi="Times New Roman" w:cs="Times New Roman"/>
          <w:sz w:val="20"/>
          <w:szCs w:val="20"/>
        </w:rPr>
        <w:t xml:space="preserve">: </w:t>
      </w:r>
    </w:p>
    <w:p w14:paraId="3DBE3233" w14:textId="77777777" w:rsidR="00C22478" w:rsidRPr="00FA0389" w:rsidRDefault="00C22478" w:rsidP="00C22478">
      <w:pPr>
        <w:widowControl/>
        <w:jc w:val="left"/>
        <w:rPr>
          <w:rFonts w:ascii="Times New Roman" w:hAnsi="Times New Roman" w:cs="Times New Roman"/>
          <w:sz w:val="20"/>
          <w:szCs w:val="20"/>
        </w:rPr>
      </w:pPr>
      <w:r w:rsidRPr="00FA0389">
        <w:rPr>
          <w:rFonts w:ascii="Times New Roman" w:hAnsi="Times New Roman" w:cs="Times New Roman"/>
          <w:sz w:val="20"/>
          <w:szCs w:val="20"/>
        </w:rPr>
        <w:t>VRD: Bortezomib, Lenalidomide, Dexamethasone</w:t>
      </w:r>
    </w:p>
    <w:p w14:paraId="5F7C8B54" w14:textId="6C2FFE42" w:rsidR="00D87BE9" w:rsidRPr="00FA0389" w:rsidRDefault="00C22478" w:rsidP="00C22478">
      <w:pPr>
        <w:widowControl/>
        <w:jc w:val="left"/>
        <w:rPr>
          <w:rFonts w:ascii="Times New Roman" w:hAnsi="Times New Roman" w:cs="Times New Roman"/>
          <w:sz w:val="20"/>
          <w:szCs w:val="20"/>
        </w:rPr>
      </w:pPr>
      <w:r w:rsidRPr="00FA0389">
        <w:rPr>
          <w:rFonts w:ascii="Times New Roman" w:hAnsi="Times New Roman" w:cs="Times New Roman"/>
          <w:sz w:val="20"/>
          <w:szCs w:val="20"/>
        </w:rPr>
        <w:t xml:space="preserve">DEPC: </w:t>
      </w:r>
      <w:r w:rsidR="00D87BE9" w:rsidRPr="00FA0389">
        <w:rPr>
          <w:rFonts w:ascii="Times New Roman" w:hAnsi="Times New Roman" w:cs="Times New Roman"/>
          <w:sz w:val="20"/>
          <w:szCs w:val="20"/>
        </w:rPr>
        <w:t>Dexamethasone, Etoposide, Cyclophosphamide, Cisplatin</w:t>
      </w:r>
    </w:p>
    <w:p w14:paraId="37CA96FB" w14:textId="75EA98B7" w:rsidR="00D87BE9" w:rsidRPr="00FA0389" w:rsidRDefault="00D87BE9" w:rsidP="00C22478">
      <w:pPr>
        <w:widowControl/>
        <w:jc w:val="left"/>
        <w:rPr>
          <w:rFonts w:ascii="Times New Roman" w:hAnsi="Times New Roman" w:cs="Times New Roman"/>
          <w:sz w:val="20"/>
          <w:szCs w:val="20"/>
        </w:rPr>
      </w:pPr>
      <w:r w:rsidRPr="00FA0389">
        <w:rPr>
          <w:rFonts w:ascii="Times New Roman" w:hAnsi="Times New Roman" w:cs="Times New Roman"/>
          <w:sz w:val="20"/>
          <w:szCs w:val="20"/>
        </w:rPr>
        <w:t xml:space="preserve">Dara-VRD: </w:t>
      </w:r>
      <w:bookmarkStart w:id="38" w:name="OLE_LINK1"/>
      <w:r w:rsidRPr="00FA0389">
        <w:rPr>
          <w:rFonts w:ascii="Times New Roman" w:hAnsi="Times New Roman" w:cs="Times New Roman"/>
          <w:sz w:val="20"/>
          <w:szCs w:val="20"/>
        </w:rPr>
        <w:t xml:space="preserve">Daratumumab, </w:t>
      </w:r>
      <w:bookmarkEnd w:id="38"/>
      <w:r w:rsidRPr="00FA0389">
        <w:rPr>
          <w:rFonts w:ascii="Times New Roman" w:hAnsi="Times New Roman" w:cs="Times New Roman"/>
          <w:sz w:val="20"/>
          <w:szCs w:val="20"/>
        </w:rPr>
        <w:t>Bortezomib, Lenalidomide, Dexamethasone</w:t>
      </w:r>
    </w:p>
    <w:p w14:paraId="27D4A47F" w14:textId="62B55ABB" w:rsidR="00D87BE9" w:rsidRPr="00FA0389" w:rsidRDefault="00D87BE9" w:rsidP="00C22478">
      <w:pPr>
        <w:widowControl/>
        <w:jc w:val="left"/>
        <w:rPr>
          <w:rFonts w:ascii="Times New Roman" w:hAnsi="Times New Roman" w:cs="Times New Roman"/>
          <w:sz w:val="20"/>
          <w:szCs w:val="20"/>
        </w:rPr>
      </w:pPr>
      <w:r w:rsidRPr="00FA0389">
        <w:rPr>
          <w:rFonts w:ascii="Times New Roman" w:hAnsi="Times New Roman" w:cs="Times New Roman"/>
          <w:sz w:val="20"/>
          <w:szCs w:val="20"/>
        </w:rPr>
        <w:t>Dara-BKD: Daratumumab,</w:t>
      </w:r>
      <w:r w:rsidR="002A3AFA" w:rsidRPr="00FA0389">
        <w:rPr>
          <w:rFonts w:ascii="Times New Roman" w:hAnsi="Times New Roman" w:cs="Times New Roman"/>
          <w:sz w:val="20"/>
          <w:szCs w:val="20"/>
        </w:rPr>
        <w:t xml:space="preserve"> </w:t>
      </w:r>
      <w:proofErr w:type="spellStart"/>
      <w:r w:rsidR="002A3AFA" w:rsidRPr="00FA0389">
        <w:rPr>
          <w:rFonts w:ascii="Times New Roman" w:hAnsi="Times New Roman" w:cs="Times New Roman"/>
          <w:sz w:val="20"/>
          <w:szCs w:val="20"/>
        </w:rPr>
        <w:t>Bendamustine</w:t>
      </w:r>
      <w:proofErr w:type="spellEnd"/>
      <w:r w:rsidR="002A3AFA" w:rsidRPr="00FA0389">
        <w:rPr>
          <w:rFonts w:ascii="Times New Roman" w:hAnsi="Times New Roman" w:cs="Times New Roman"/>
          <w:sz w:val="20"/>
          <w:szCs w:val="20"/>
        </w:rPr>
        <w:t>, Carfilzomib, Dexamethasone</w:t>
      </w:r>
    </w:p>
    <w:p w14:paraId="14B6A1CF" w14:textId="2EB42A18" w:rsidR="002A3AFA" w:rsidRPr="00FA0389" w:rsidRDefault="002A3AFA" w:rsidP="00C22478">
      <w:pPr>
        <w:widowControl/>
        <w:jc w:val="left"/>
        <w:rPr>
          <w:rFonts w:ascii="Times New Roman" w:hAnsi="Times New Roman" w:cs="Times New Roman"/>
          <w:sz w:val="20"/>
          <w:szCs w:val="20"/>
        </w:rPr>
      </w:pPr>
      <w:r w:rsidRPr="00FA0389">
        <w:rPr>
          <w:rFonts w:ascii="Times New Roman" w:hAnsi="Times New Roman" w:cs="Times New Roman"/>
          <w:sz w:val="20"/>
          <w:szCs w:val="20"/>
        </w:rPr>
        <w:t>Dara-PD: Daratumumab, Pomalidomide, Dexamethasone</w:t>
      </w:r>
    </w:p>
    <w:p w14:paraId="60D5B94A" w14:textId="0396A283" w:rsidR="002A3AFA" w:rsidRPr="00FA0389" w:rsidRDefault="002A3AFA" w:rsidP="00C22478">
      <w:pPr>
        <w:widowControl/>
        <w:jc w:val="left"/>
        <w:rPr>
          <w:rFonts w:ascii="Times New Roman" w:hAnsi="Times New Roman" w:cs="Times New Roman"/>
          <w:sz w:val="20"/>
          <w:szCs w:val="20"/>
        </w:rPr>
      </w:pPr>
      <w:r w:rsidRPr="00FA0389">
        <w:rPr>
          <w:rFonts w:ascii="Times New Roman" w:hAnsi="Times New Roman" w:cs="Times New Roman"/>
          <w:sz w:val="20"/>
          <w:szCs w:val="20"/>
        </w:rPr>
        <w:t>FC: Fludarabine, Cyclophosphamide</w:t>
      </w:r>
    </w:p>
    <w:p w14:paraId="27F50938" w14:textId="5E0CFC21" w:rsidR="002A3AFA" w:rsidRPr="00FA0389" w:rsidRDefault="002A3AFA" w:rsidP="00C22478">
      <w:pPr>
        <w:widowControl/>
        <w:jc w:val="left"/>
        <w:rPr>
          <w:rFonts w:ascii="Times New Roman" w:hAnsi="Times New Roman" w:cs="Times New Roman"/>
          <w:sz w:val="20"/>
          <w:szCs w:val="20"/>
        </w:rPr>
      </w:pPr>
      <w:r w:rsidRPr="00FA0389">
        <w:rPr>
          <w:rFonts w:ascii="Times New Roman" w:hAnsi="Times New Roman" w:cs="Times New Roman"/>
          <w:sz w:val="20"/>
          <w:szCs w:val="20"/>
        </w:rPr>
        <w:t>KPD: Carfilzomib, Pomalidomide, Dexamethasone</w:t>
      </w:r>
    </w:p>
    <w:p w14:paraId="06EF1299" w14:textId="6939D493" w:rsidR="002A3AFA" w:rsidRPr="00FA0389" w:rsidRDefault="002A3AFA" w:rsidP="002A3AFA">
      <w:pPr>
        <w:widowControl/>
        <w:jc w:val="left"/>
        <w:rPr>
          <w:rFonts w:ascii="Times New Roman" w:hAnsi="Times New Roman" w:cs="Times New Roman"/>
          <w:sz w:val="20"/>
          <w:szCs w:val="20"/>
        </w:rPr>
      </w:pPr>
      <w:r w:rsidRPr="00FA0389">
        <w:rPr>
          <w:rFonts w:ascii="Times New Roman" w:hAnsi="Times New Roman" w:cs="Times New Roman"/>
          <w:sz w:val="20"/>
          <w:szCs w:val="20"/>
        </w:rPr>
        <w:t>BTKi-CD: inhibitor of Bruton tyrosine kinase</w:t>
      </w:r>
      <w:r w:rsidRPr="00FA0389">
        <w:rPr>
          <w:rFonts w:ascii="Times New Roman" w:hAnsi="Times New Roman" w:cs="Times New Roman" w:hint="eastAsia"/>
          <w:sz w:val="20"/>
          <w:szCs w:val="20"/>
        </w:rPr>
        <w:t>,</w:t>
      </w:r>
      <w:r w:rsidRPr="00FA0389">
        <w:rPr>
          <w:rFonts w:ascii="Times New Roman" w:hAnsi="Times New Roman" w:cs="Times New Roman"/>
          <w:sz w:val="20"/>
          <w:szCs w:val="20"/>
        </w:rPr>
        <w:t xml:space="preserve"> Cyclophosphamide, Dexamethasone</w:t>
      </w:r>
    </w:p>
    <w:p w14:paraId="164487D2" w14:textId="395DB9EF" w:rsidR="00B25BAD" w:rsidRPr="00FA0389" w:rsidRDefault="00B25BAD" w:rsidP="002A3AFA">
      <w:pPr>
        <w:widowControl/>
        <w:jc w:val="left"/>
        <w:rPr>
          <w:rFonts w:ascii="Times New Roman" w:hAnsi="Times New Roman" w:cs="Times New Roman"/>
          <w:sz w:val="20"/>
          <w:szCs w:val="20"/>
        </w:rPr>
      </w:pPr>
      <w:r w:rsidRPr="00FA0389">
        <w:rPr>
          <w:rFonts w:ascii="Times New Roman" w:hAnsi="Times New Roman" w:cs="Times New Roman"/>
          <w:sz w:val="20"/>
          <w:szCs w:val="20"/>
        </w:rPr>
        <w:t xml:space="preserve">XPD: </w:t>
      </w:r>
      <w:proofErr w:type="spellStart"/>
      <w:r w:rsidRPr="00FA0389">
        <w:rPr>
          <w:rFonts w:ascii="Times New Roman" w:hAnsi="Times New Roman" w:cs="Times New Roman"/>
          <w:sz w:val="20"/>
          <w:szCs w:val="20"/>
        </w:rPr>
        <w:t>Xpovio</w:t>
      </w:r>
      <w:proofErr w:type="spellEnd"/>
      <w:r w:rsidRPr="00FA0389">
        <w:rPr>
          <w:rFonts w:ascii="Times New Roman" w:hAnsi="Times New Roman" w:cs="Times New Roman"/>
          <w:sz w:val="20"/>
          <w:szCs w:val="20"/>
        </w:rPr>
        <w:t>, Pomalidomide, Dexamethasone</w:t>
      </w:r>
    </w:p>
    <w:p w14:paraId="75D1613C" w14:textId="3AE9D00B" w:rsidR="00B25BAD" w:rsidRPr="00FA0389" w:rsidRDefault="00B25BAD" w:rsidP="002A3AFA">
      <w:pPr>
        <w:widowControl/>
        <w:jc w:val="left"/>
        <w:rPr>
          <w:rFonts w:ascii="Times New Roman" w:hAnsi="Times New Roman" w:cs="Times New Roman"/>
          <w:sz w:val="20"/>
          <w:szCs w:val="20"/>
        </w:rPr>
      </w:pPr>
      <w:r w:rsidRPr="00FA0389">
        <w:rPr>
          <w:rFonts w:ascii="Times New Roman" w:hAnsi="Times New Roman" w:cs="Times New Roman"/>
          <w:sz w:val="20"/>
          <w:szCs w:val="20"/>
        </w:rPr>
        <w:t>Dara-CKD: Daratumumab, Cyclophosphamide, Carfilzomib, Dexamethasone</w:t>
      </w:r>
    </w:p>
    <w:p w14:paraId="5367D27B" w14:textId="77777777" w:rsidR="00AC2A54" w:rsidRPr="00FA0389" w:rsidRDefault="00B25BAD" w:rsidP="00AC2A54">
      <w:pPr>
        <w:widowControl/>
        <w:jc w:val="left"/>
        <w:rPr>
          <w:rFonts w:ascii="Times New Roman" w:hAnsi="Times New Roman" w:cs="Times New Roman"/>
          <w:sz w:val="20"/>
          <w:szCs w:val="20"/>
        </w:rPr>
      </w:pPr>
      <w:r w:rsidRPr="00FA0389">
        <w:rPr>
          <w:rFonts w:ascii="Times New Roman" w:hAnsi="Times New Roman" w:cs="Times New Roman"/>
          <w:sz w:val="20"/>
          <w:szCs w:val="20"/>
        </w:rPr>
        <w:t xml:space="preserve">X-PVD: </w:t>
      </w:r>
      <w:proofErr w:type="spellStart"/>
      <w:r w:rsidRPr="00FA0389">
        <w:rPr>
          <w:rFonts w:ascii="Times New Roman" w:hAnsi="Times New Roman" w:cs="Times New Roman"/>
          <w:sz w:val="20"/>
          <w:szCs w:val="20"/>
        </w:rPr>
        <w:t>Xpovio</w:t>
      </w:r>
      <w:proofErr w:type="spellEnd"/>
      <w:r w:rsidRPr="00FA0389">
        <w:rPr>
          <w:rFonts w:ascii="Times New Roman" w:hAnsi="Times New Roman" w:cs="Times New Roman"/>
          <w:sz w:val="20"/>
          <w:szCs w:val="20"/>
        </w:rPr>
        <w:t>, Pomalidomide, Bortezomib, Dexamethasone</w:t>
      </w:r>
    </w:p>
    <w:p w14:paraId="750F8AD0" w14:textId="42142C8B" w:rsidR="00AC2A54" w:rsidRPr="00FA0389" w:rsidRDefault="00AC2A54" w:rsidP="00AC2A54">
      <w:pPr>
        <w:widowControl/>
        <w:jc w:val="left"/>
        <w:rPr>
          <w:rFonts w:ascii="Times New Roman" w:hAnsi="Times New Roman" w:cs="Times New Roman"/>
          <w:sz w:val="20"/>
          <w:szCs w:val="20"/>
        </w:rPr>
      </w:pPr>
      <w:r w:rsidRPr="00FA0389">
        <w:rPr>
          <w:rFonts w:ascii="Times New Roman" w:hAnsi="Times New Roman" w:cs="Times New Roman"/>
          <w:sz w:val="20"/>
          <w:szCs w:val="20"/>
        </w:rPr>
        <w:lastRenderedPageBreak/>
        <w:t>MR, mi</w:t>
      </w:r>
      <w:r w:rsidR="007E5C8A" w:rsidRPr="00FA0389">
        <w:rPr>
          <w:rFonts w:ascii="Times New Roman" w:hAnsi="Times New Roman" w:cs="Times New Roman"/>
          <w:sz w:val="20"/>
          <w:szCs w:val="20"/>
        </w:rPr>
        <w:t>nimal</w:t>
      </w:r>
      <w:r w:rsidRPr="00FA0389">
        <w:rPr>
          <w:rFonts w:ascii="Times New Roman" w:hAnsi="Times New Roman" w:cs="Times New Roman"/>
          <w:sz w:val="20"/>
          <w:szCs w:val="20"/>
        </w:rPr>
        <w:t xml:space="preserve"> response; SD, stable disease; PD, progressive disease.</w:t>
      </w:r>
    </w:p>
    <w:p w14:paraId="0C6C8EB3" w14:textId="12EA429C" w:rsidR="00F22CBE" w:rsidRPr="009A7847" w:rsidRDefault="00F22CBE" w:rsidP="00C22478">
      <w:pPr>
        <w:widowControl/>
        <w:jc w:val="left"/>
        <w:rPr>
          <w:rFonts w:ascii="Times New Roman" w:hAnsi="Times New Roman" w:cs="Times New Roman"/>
        </w:rPr>
      </w:pPr>
      <w:r w:rsidRPr="009A7847">
        <w:rPr>
          <w:rFonts w:ascii="Times New Roman" w:hAnsi="Times New Roman" w:cs="Times New Roman"/>
        </w:rPr>
        <w:br w:type="page"/>
      </w:r>
    </w:p>
    <w:p w14:paraId="175E21C7" w14:textId="77777777" w:rsidR="00DD3104" w:rsidRDefault="00DD3104" w:rsidP="00BF1070">
      <w:pPr>
        <w:rPr>
          <w:rFonts w:ascii="Times New Roman" w:hAnsi="Times New Roman" w:cs="Times New Roman"/>
          <w:b/>
          <w:bCs/>
          <w:sz w:val="24"/>
          <w:szCs w:val="24"/>
        </w:rPr>
        <w:sectPr w:rsidR="00DD3104" w:rsidSect="00714243">
          <w:pgSz w:w="11906" w:h="16838"/>
          <w:pgMar w:top="1440" w:right="567" w:bottom="1440" w:left="567" w:header="851" w:footer="992" w:gutter="0"/>
          <w:cols w:space="425"/>
          <w:docGrid w:linePitch="360"/>
        </w:sectPr>
      </w:pPr>
    </w:p>
    <w:p w14:paraId="7EF3C321" w14:textId="44009ECD" w:rsidR="00A824CA" w:rsidRDefault="00A824CA" w:rsidP="00714243">
      <w:pPr>
        <w:pStyle w:val="2"/>
      </w:pPr>
      <w:bookmarkStart w:id="39" w:name="_Toc161257440"/>
      <w:r w:rsidRPr="00FD32D4">
        <w:lastRenderedPageBreak/>
        <w:t>Table S</w:t>
      </w:r>
      <w:r w:rsidR="00DD0D96" w:rsidRPr="00FD32D4">
        <w:t>2.</w:t>
      </w:r>
      <w:r w:rsidRPr="00FD32D4">
        <w:t xml:space="preserve"> </w:t>
      </w:r>
      <w:bookmarkStart w:id="40" w:name="_Hlk152634191"/>
      <w:r w:rsidRPr="00FD32D4">
        <w:t>Factors related to survival outcomes</w:t>
      </w:r>
      <w:bookmarkEnd w:id="40"/>
      <w:r w:rsidR="006D765A" w:rsidRPr="00FD32D4">
        <w:t>.</w:t>
      </w:r>
      <w:bookmarkEnd w:id="39"/>
      <w:r w:rsidR="00DD3104">
        <w:tab/>
      </w:r>
    </w:p>
    <w:tbl>
      <w:tblPr>
        <w:tblW w:w="13958" w:type="dxa"/>
        <w:tblLook w:val="04A0" w:firstRow="1" w:lastRow="0" w:firstColumn="1" w:lastColumn="0" w:noHBand="0" w:noVBand="1"/>
      </w:tblPr>
      <w:tblGrid>
        <w:gridCol w:w="2687"/>
        <w:gridCol w:w="1413"/>
        <w:gridCol w:w="990"/>
        <w:gridCol w:w="1696"/>
        <w:gridCol w:w="1414"/>
        <w:gridCol w:w="283"/>
        <w:gridCol w:w="1582"/>
        <w:gridCol w:w="1102"/>
        <w:gridCol w:w="1632"/>
        <w:gridCol w:w="1159"/>
      </w:tblGrid>
      <w:tr w:rsidR="00E06B0A" w:rsidRPr="005A3C91" w14:paraId="6A920536" w14:textId="77777777" w:rsidTr="008D7DE3">
        <w:trPr>
          <w:trHeight w:val="330"/>
        </w:trPr>
        <w:tc>
          <w:tcPr>
            <w:tcW w:w="2687" w:type="dxa"/>
            <w:vMerge w:val="restart"/>
            <w:tcBorders>
              <w:top w:val="single" w:sz="12" w:space="0" w:color="auto"/>
              <w:left w:val="nil"/>
              <w:bottom w:val="single" w:sz="8" w:space="0" w:color="000000"/>
              <w:right w:val="nil"/>
            </w:tcBorders>
            <w:shd w:val="clear" w:color="auto" w:fill="auto"/>
            <w:noWrap/>
            <w:vAlign w:val="center"/>
            <w:hideMark/>
          </w:tcPr>
          <w:p w14:paraId="51B86E2F"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bookmarkStart w:id="41" w:name="_Hlk159782502"/>
            <w:r w:rsidRPr="005A3C91">
              <w:rPr>
                <w:rFonts w:ascii="Times New Roman" w:eastAsia="Times New Roman" w:hAnsi="Times New Roman" w:cs="Times New Roman"/>
                <w:b/>
                <w:bCs/>
                <w:color w:val="000000"/>
                <w:kern w:val="0"/>
                <w14:ligatures w14:val="none"/>
              </w:rPr>
              <w:t>Variables</w:t>
            </w:r>
          </w:p>
        </w:tc>
        <w:tc>
          <w:tcPr>
            <w:tcW w:w="5513" w:type="dxa"/>
            <w:gridSpan w:val="4"/>
            <w:tcBorders>
              <w:top w:val="single" w:sz="12" w:space="0" w:color="auto"/>
              <w:left w:val="nil"/>
              <w:bottom w:val="single" w:sz="8" w:space="0" w:color="auto"/>
              <w:right w:val="nil"/>
            </w:tcBorders>
            <w:shd w:val="clear" w:color="auto" w:fill="auto"/>
            <w:noWrap/>
            <w:vAlign w:val="center"/>
            <w:hideMark/>
          </w:tcPr>
          <w:p w14:paraId="2B67DC0A"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Progression-free survival</w:t>
            </w:r>
          </w:p>
        </w:tc>
        <w:tc>
          <w:tcPr>
            <w:tcW w:w="283" w:type="dxa"/>
            <w:tcBorders>
              <w:top w:val="single" w:sz="12" w:space="0" w:color="auto"/>
              <w:left w:val="nil"/>
              <w:bottom w:val="nil"/>
              <w:right w:val="nil"/>
            </w:tcBorders>
            <w:shd w:val="clear" w:color="auto" w:fill="auto"/>
            <w:noWrap/>
            <w:vAlign w:val="center"/>
            <w:hideMark/>
          </w:tcPr>
          <w:p w14:paraId="4A7132BD"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 </w:t>
            </w:r>
          </w:p>
        </w:tc>
        <w:tc>
          <w:tcPr>
            <w:tcW w:w="5475" w:type="dxa"/>
            <w:gridSpan w:val="4"/>
            <w:tcBorders>
              <w:top w:val="single" w:sz="12" w:space="0" w:color="auto"/>
              <w:left w:val="nil"/>
              <w:bottom w:val="single" w:sz="8" w:space="0" w:color="auto"/>
              <w:right w:val="nil"/>
            </w:tcBorders>
            <w:shd w:val="clear" w:color="auto" w:fill="auto"/>
            <w:noWrap/>
            <w:vAlign w:val="center"/>
            <w:hideMark/>
          </w:tcPr>
          <w:p w14:paraId="73B464F5"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Overall survival</w:t>
            </w:r>
          </w:p>
        </w:tc>
      </w:tr>
      <w:tr w:rsidR="00DD3104" w:rsidRPr="005A3C91" w14:paraId="5450D8CC" w14:textId="77777777" w:rsidTr="008D7DE3">
        <w:trPr>
          <w:trHeight w:val="360"/>
        </w:trPr>
        <w:tc>
          <w:tcPr>
            <w:tcW w:w="2687" w:type="dxa"/>
            <w:vMerge/>
            <w:tcBorders>
              <w:top w:val="single" w:sz="12" w:space="0" w:color="auto"/>
              <w:left w:val="nil"/>
              <w:bottom w:val="single" w:sz="8" w:space="0" w:color="000000"/>
              <w:right w:val="nil"/>
            </w:tcBorders>
            <w:vAlign w:val="center"/>
            <w:hideMark/>
          </w:tcPr>
          <w:p w14:paraId="7EDECC58" w14:textId="77777777" w:rsidR="00E06B0A" w:rsidRPr="005A3C91" w:rsidRDefault="00E06B0A" w:rsidP="00E06B0A">
            <w:pPr>
              <w:widowControl/>
              <w:spacing w:after="0" w:line="240" w:lineRule="auto"/>
              <w:jc w:val="left"/>
              <w:rPr>
                <w:rFonts w:ascii="Times New Roman" w:eastAsia="Times New Roman" w:hAnsi="Times New Roman" w:cs="Times New Roman"/>
                <w:b/>
                <w:bCs/>
                <w:color w:val="000000"/>
                <w:kern w:val="0"/>
                <w14:ligatures w14:val="none"/>
              </w:rPr>
            </w:pPr>
          </w:p>
        </w:tc>
        <w:tc>
          <w:tcPr>
            <w:tcW w:w="1413" w:type="dxa"/>
            <w:tcBorders>
              <w:top w:val="nil"/>
              <w:left w:val="nil"/>
              <w:bottom w:val="nil"/>
              <w:right w:val="nil"/>
            </w:tcBorders>
            <w:shd w:val="clear" w:color="auto" w:fill="auto"/>
            <w:noWrap/>
            <w:vAlign w:val="center"/>
            <w:hideMark/>
          </w:tcPr>
          <w:p w14:paraId="4452431B"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Univariate analysis</w:t>
            </w:r>
          </w:p>
        </w:tc>
        <w:tc>
          <w:tcPr>
            <w:tcW w:w="4100" w:type="dxa"/>
            <w:gridSpan w:val="3"/>
            <w:tcBorders>
              <w:top w:val="nil"/>
              <w:left w:val="nil"/>
              <w:bottom w:val="nil"/>
              <w:right w:val="nil"/>
            </w:tcBorders>
            <w:shd w:val="clear" w:color="auto" w:fill="auto"/>
            <w:noWrap/>
            <w:vAlign w:val="center"/>
            <w:hideMark/>
          </w:tcPr>
          <w:p w14:paraId="22E53575"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Multivariate analysis</w:t>
            </w:r>
            <w:r w:rsidRPr="005A3C91">
              <w:rPr>
                <w:rFonts w:ascii="Times New Roman" w:eastAsia="Times New Roman" w:hAnsi="Times New Roman" w:cs="Times New Roman"/>
                <w:b/>
                <w:bCs/>
                <w:color w:val="000000"/>
                <w:kern w:val="0"/>
                <w:vertAlign w:val="superscript"/>
                <w14:ligatures w14:val="none"/>
              </w:rPr>
              <w:t>1</w:t>
            </w:r>
          </w:p>
        </w:tc>
        <w:tc>
          <w:tcPr>
            <w:tcW w:w="283" w:type="dxa"/>
            <w:tcBorders>
              <w:top w:val="nil"/>
              <w:left w:val="nil"/>
              <w:bottom w:val="nil"/>
              <w:right w:val="nil"/>
            </w:tcBorders>
            <w:shd w:val="clear" w:color="auto" w:fill="auto"/>
            <w:noWrap/>
            <w:vAlign w:val="center"/>
            <w:hideMark/>
          </w:tcPr>
          <w:p w14:paraId="4E408A64"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p>
        </w:tc>
        <w:tc>
          <w:tcPr>
            <w:tcW w:w="1582" w:type="dxa"/>
            <w:tcBorders>
              <w:top w:val="nil"/>
              <w:left w:val="nil"/>
              <w:bottom w:val="nil"/>
              <w:right w:val="nil"/>
            </w:tcBorders>
            <w:shd w:val="clear" w:color="auto" w:fill="auto"/>
            <w:noWrap/>
            <w:vAlign w:val="center"/>
            <w:hideMark/>
          </w:tcPr>
          <w:p w14:paraId="1D0A03B5"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Univariate analysis</w:t>
            </w:r>
          </w:p>
        </w:tc>
        <w:tc>
          <w:tcPr>
            <w:tcW w:w="3893" w:type="dxa"/>
            <w:gridSpan w:val="3"/>
            <w:tcBorders>
              <w:top w:val="nil"/>
              <w:left w:val="nil"/>
              <w:bottom w:val="nil"/>
              <w:right w:val="nil"/>
            </w:tcBorders>
            <w:shd w:val="clear" w:color="auto" w:fill="auto"/>
            <w:noWrap/>
            <w:vAlign w:val="center"/>
            <w:hideMark/>
          </w:tcPr>
          <w:p w14:paraId="243D0761"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Multivariate analysis</w:t>
            </w:r>
            <w:r w:rsidRPr="005A3C91">
              <w:rPr>
                <w:rFonts w:ascii="Times New Roman" w:eastAsia="Times New Roman" w:hAnsi="Times New Roman" w:cs="Times New Roman"/>
                <w:b/>
                <w:bCs/>
                <w:color w:val="000000"/>
                <w:kern w:val="0"/>
                <w:vertAlign w:val="superscript"/>
                <w14:ligatures w14:val="none"/>
              </w:rPr>
              <w:t>1</w:t>
            </w:r>
          </w:p>
        </w:tc>
      </w:tr>
      <w:tr w:rsidR="00DD3104" w:rsidRPr="005A3C91" w14:paraId="24B31982" w14:textId="77777777" w:rsidTr="008D7DE3">
        <w:trPr>
          <w:trHeight w:val="638"/>
        </w:trPr>
        <w:tc>
          <w:tcPr>
            <w:tcW w:w="2687" w:type="dxa"/>
            <w:vMerge/>
            <w:tcBorders>
              <w:top w:val="single" w:sz="12" w:space="0" w:color="auto"/>
              <w:left w:val="nil"/>
              <w:bottom w:val="single" w:sz="8" w:space="0" w:color="000000"/>
              <w:right w:val="nil"/>
            </w:tcBorders>
            <w:vAlign w:val="center"/>
            <w:hideMark/>
          </w:tcPr>
          <w:p w14:paraId="3C99EBAB" w14:textId="77777777" w:rsidR="00E06B0A" w:rsidRPr="005A3C91" w:rsidRDefault="00E06B0A" w:rsidP="00E06B0A">
            <w:pPr>
              <w:widowControl/>
              <w:spacing w:after="0" w:line="240" w:lineRule="auto"/>
              <w:jc w:val="left"/>
              <w:rPr>
                <w:rFonts w:ascii="Times New Roman" w:eastAsia="Times New Roman" w:hAnsi="Times New Roman" w:cs="Times New Roman"/>
                <w:b/>
                <w:bCs/>
                <w:color w:val="000000"/>
                <w:kern w:val="0"/>
                <w14:ligatures w14:val="none"/>
              </w:rPr>
            </w:pPr>
          </w:p>
        </w:tc>
        <w:tc>
          <w:tcPr>
            <w:tcW w:w="1413" w:type="dxa"/>
            <w:tcBorders>
              <w:top w:val="nil"/>
              <w:left w:val="nil"/>
              <w:bottom w:val="single" w:sz="8" w:space="0" w:color="auto"/>
              <w:right w:val="nil"/>
            </w:tcBorders>
            <w:shd w:val="clear" w:color="auto" w:fill="auto"/>
            <w:noWrap/>
            <w:vAlign w:val="center"/>
            <w:hideMark/>
          </w:tcPr>
          <w:p w14:paraId="77F2C5A0"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p value</w:t>
            </w:r>
          </w:p>
        </w:tc>
        <w:tc>
          <w:tcPr>
            <w:tcW w:w="990" w:type="dxa"/>
            <w:tcBorders>
              <w:top w:val="nil"/>
              <w:left w:val="nil"/>
              <w:bottom w:val="single" w:sz="8" w:space="0" w:color="auto"/>
              <w:right w:val="nil"/>
            </w:tcBorders>
            <w:shd w:val="clear" w:color="auto" w:fill="auto"/>
            <w:vAlign w:val="center"/>
            <w:hideMark/>
          </w:tcPr>
          <w:p w14:paraId="37948868"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Hazard</w:t>
            </w:r>
            <w:r w:rsidRPr="005A3C91">
              <w:rPr>
                <w:rFonts w:ascii="Times New Roman" w:eastAsia="Times New Roman" w:hAnsi="Times New Roman" w:cs="Times New Roman"/>
                <w:b/>
                <w:bCs/>
                <w:color w:val="000000"/>
                <w:kern w:val="0"/>
                <w14:ligatures w14:val="none"/>
              </w:rPr>
              <w:br/>
              <w:t>ratio</w:t>
            </w:r>
          </w:p>
        </w:tc>
        <w:tc>
          <w:tcPr>
            <w:tcW w:w="1696" w:type="dxa"/>
            <w:tcBorders>
              <w:top w:val="nil"/>
              <w:left w:val="nil"/>
              <w:bottom w:val="single" w:sz="8" w:space="0" w:color="auto"/>
              <w:right w:val="nil"/>
            </w:tcBorders>
            <w:shd w:val="clear" w:color="auto" w:fill="auto"/>
            <w:noWrap/>
            <w:vAlign w:val="center"/>
            <w:hideMark/>
          </w:tcPr>
          <w:p w14:paraId="5841CC3B"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 xml:space="preserve">95% CI </w:t>
            </w:r>
          </w:p>
        </w:tc>
        <w:tc>
          <w:tcPr>
            <w:tcW w:w="1414" w:type="dxa"/>
            <w:tcBorders>
              <w:top w:val="nil"/>
              <w:left w:val="nil"/>
              <w:bottom w:val="single" w:sz="8" w:space="0" w:color="auto"/>
              <w:right w:val="nil"/>
            </w:tcBorders>
            <w:shd w:val="clear" w:color="auto" w:fill="auto"/>
            <w:noWrap/>
            <w:vAlign w:val="center"/>
            <w:hideMark/>
          </w:tcPr>
          <w:p w14:paraId="6F44D417"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p value</w:t>
            </w:r>
          </w:p>
        </w:tc>
        <w:tc>
          <w:tcPr>
            <w:tcW w:w="283" w:type="dxa"/>
            <w:tcBorders>
              <w:top w:val="nil"/>
              <w:left w:val="nil"/>
              <w:bottom w:val="single" w:sz="8" w:space="0" w:color="auto"/>
              <w:right w:val="nil"/>
            </w:tcBorders>
            <w:shd w:val="clear" w:color="auto" w:fill="auto"/>
            <w:noWrap/>
            <w:vAlign w:val="center"/>
            <w:hideMark/>
          </w:tcPr>
          <w:p w14:paraId="3E895C55" w14:textId="77777777" w:rsidR="00E06B0A" w:rsidRPr="005A3C91" w:rsidRDefault="00E06B0A" w:rsidP="00E06B0A">
            <w:pPr>
              <w:widowControl/>
              <w:spacing w:after="0" w:line="240" w:lineRule="auto"/>
              <w:jc w:val="center"/>
              <w:rPr>
                <w:rFonts w:ascii="Times New Roman" w:eastAsia="Times New Roman" w:hAnsi="Times New Roman" w:cs="Times New Roman"/>
                <w:b/>
                <w:bCs/>
                <w:i/>
                <w:iCs/>
                <w:color w:val="000000"/>
                <w:kern w:val="0"/>
                <w14:ligatures w14:val="none"/>
              </w:rPr>
            </w:pPr>
            <w:r w:rsidRPr="005A3C91">
              <w:rPr>
                <w:rFonts w:ascii="Times New Roman" w:eastAsia="Times New Roman" w:hAnsi="Times New Roman" w:cs="Times New Roman"/>
                <w:b/>
                <w:bCs/>
                <w:i/>
                <w:iCs/>
                <w:color w:val="000000"/>
                <w:kern w:val="0"/>
                <w14:ligatures w14:val="none"/>
              </w:rPr>
              <w:t> </w:t>
            </w:r>
          </w:p>
        </w:tc>
        <w:tc>
          <w:tcPr>
            <w:tcW w:w="1582" w:type="dxa"/>
            <w:tcBorders>
              <w:top w:val="nil"/>
              <w:left w:val="nil"/>
              <w:bottom w:val="single" w:sz="8" w:space="0" w:color="auto"/>
              <w:right w:val="nil"/>
            </w:tcBorders>
            <w:shd w:val="clear" w:color="auto" w:fill="auto"/>
            <w:noWrap/>
            <w:vAlign w:val="center"/>
            <w:hideMark/>
          </w:tcPr>
          <w:p w14:paraId="36A80AF6"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p value</w:t>
            </w:r>
          </w:p>
        </w:tc>
        <w:tc>
          <w:tcPr>
            <w:tcW w:w="1102" w:type="dxa"/>
            <w:tcBorders>
              <w:top w:val="nil"/>
              <w:left w:val="nil"/>
              <w:bottom w:val="single" w:sz="8" w:space="0" w:color="auto"/>
              <w:right w:val="nil"/>
            </w:tcBorders>
            <w:shd w:val="clear" w:color="auto" w:fill="auto"/>
            <w:vAlign w:val="center"/>
            <w:hideMark/>
          </w:tcPr>
          <w:p w14:paraId="67B9504A"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Hazard</w:t>
            </w:r>
            <w:r w:rsidRPr="005A3C91">
              <w:rPr>
                <w:rFonts w:ascii="Times New Roman" w:eastAsia="Times New Roman" w:hAnsi="Times New Roman" w:cs="Times New Roman"/>
                <w:b/>
                <w:bCs/>
                <w:color w:val="000000"/>
                <w:kern w:val="0"/>
                <w14:ligatures w14:val="none"/>
              </w:rPr>
              <w:br/>
              <w:t>ratio</w:t>
            </w:r>
          </w:p>
        </w:tc>
        <w:tc>
          <w:tcPr>
            <w:tcW w:w="1632" w:type="dxa"/>
            <w:tcBorders>
              <w:top w:val="nil"/>
              <w:left w:val="nil"/>
              <w:bottom w:val="single" w:sz="8" w:space="0" w:color="auto"/>
              <w:right w:val="nil"/>
            </w:tcBorders>
            <w:shd w:val="clear" w:color="auto" w:fill="auto"/>
            <w:noWrap/>
            <w:vAlign w:val="center"/>
            <w:hideMark/>
          </w:tcPr>
          <w:p w14:paraId="4B4A0751"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 xml:space="preserve">95% CI </w:t>
            </w:r>
          </w:p>
        </w:tc>
        <w:tc>
          <w:tcPr>
            <w:tcW w:w="1159" w:type="dxa"/>
            <w:tcBorders>
              <w:top w:val="nil"/>
              <w:left w:val="nil"/>
              <w:bottom w:val="single" w:sz="8" w:space="0" w:color="auto"/>
              <w:right w:val="nil"/>
            </w:tcBorders>
            <w:shd w:val="clear" w:color="auto" w:fill="auto"/>
            <w:noWrap/>
            <w:vAlign w:val="center"/>
            <w:hideMark/>
          </w:tcPr>
          <w:p w14:paraId="72077F7F"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p value</w:t>
            </w:r>
          </w:p>
        </w:tc>
      </w:tr>
      <w:tr w:rsidR="00E06B0A" w:rsidRPr="005A3C91" w14:paraId="3DEF521B" w14:textId="77777777" w:rsidTr="008D7DE3">
        <w:trPr>
          <w:trHeight w:val="315"/>
        </w:trPr>
        <w:tc>
          <w:tcPr>
            <w:tcW w:w="2687" w:type="dxa"/>
            <w:tcBorders>
              <w:top w:val="nil"/>
              <w:left w:val="nil"/>
              <w:bottom w:val="nil"/>
              <w:right w:val="nil"/>
            </w:tcBorders>
            <w:shd w:val="clear" w:color="000000" w:fill="D9D9D9"/>
            <w:noWrap/>
            <w:vAlign w:val="center"/>
            <w:hideMark/>
          </w:tcPr>
          <w:p w14:paraId="05E65923" w14:textId="77777777" w:rsidR="00E06B0A" w:rsidRPr="005A3C91" w:rsidRDefault="00E06B0A" w:rsidP="00E06B0A">
            <w:pPr>
              <w:widowControl/>
              <w:spacing w:after="0" w:line="240" w:lineRule="auto"/>
              <w:jc w:val="left"/>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KPS</w:t>
            </w:r>
          </w:p>
        </w:tc>
        <w:tc>
          <w:tcPr>
            <w:tcW w:w="1413" w:type="dxa"/>
            <w:tcBorders>
              <w:top w:val="nil"/>
              <w:left w:val="nil"/>
              <w:bottom w:val="nil"/>
              <w:right w:val="nil"/>
            </w:tcBorders>
            <w:shd w:val="clear" w:color="000000" w:fill="D9D9D9"/>
            <w:noWrap/>
            <w:vAlign w:val="center"/>
            <w:hideMark/>
          </w:tcPr>
          <w:p w14:paraId="70F63D13"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0.092</w:t>
            </w:r>
          </w:p>
        </w:tc>
        <w:tc>
          <w:tcPr>
            <w:tcW w:w="990" w:type="dxa"/>
            <w:tcBorders>
              <w:top w:val="nil"/>
              <w:left w:val="nil"/>
              <w:bottom w:val="nil"/>
              <w:right w:val="nil"/>
            </w:tcBorders>
            <w:shd w:val="clear" w:color="000000" w:fill="D9D9D9"/>
            <w:noWrap/>
            <w:vAlign w:val="center"/>
            <w:hideMark/>
          </w:tcPr>
          <w:p w14:paraId="3191E5EF"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2.16</w:t>
            </w:r>
          </w:p>
        </w:tc>
        <w:tc>
          <w:tcPr>
            <w:tcW w:w="1696" w:type="dxa"/>
            <w:tcBorders>
              <w:top w:val="nil"/>
              <w:left w:val="nil"/>
              <w:bottom w:val="nil"/>
              <w:right w:val="nil"/>
            </w:tcBorders>
            <w:shd w:val="clear" w:color="000000" w:fill="D9D9D9"/>
            <w:noWrap/>
            <w:vAlign w:val="center"/>
            <w:hideMark/>
          </w:tcPr>
          <w:p w14:paraId="452EC82F" w14:textId="328B4ACE"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1.19</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8.28</w:t>
            </w:r>
          </w:p>
        </w:tc>
        <w:tc>
          <w:tcPr>
            <w:tcW w:w="1414" w:type="dxa"/>
            <w:tcBorders>
              <w:top w:val="nil"/>
              <w:left w:val="nil"/>
              <w:bottom w:val="nil"/>
              <w:right w:val="nil"/>
            </w:tcBorders>
            <w:shd w:val="clear" w:color="000000" w:fill="D9D9D9"/>
            <w:noWrap/>
            <w:vAlign w:val="center"/>
            <w:hideMark/>
          </w:tcPr>
          <w:p w14:paraId="2EC27C0E"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0.151</w:t>
            </w:r>
          </w:p>
        </w:tc>
        <w:tc>
          <w:tcPr>
            <w:tcW w:w="283" w:type="dxa"/>
            <w:tcBorders>
              <w:top w:val="nil"/>
              <w:left w:val="nil"/>
              <w:bottom w:val="nil"/>
              <w:right w:val="nil"/>
            </w:tcBorders>
            <w:shd w:val="clear" w:color="000000" w:fill="D9D9D9"/>
            <w:noWrap/>
            <w:vAlign w:val="center"/>
            <w:hideMark/>
          </w:tcPr>
          <w:p w14:paraId="761DFBC6"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582" w:type="dxa"/>
            <w:tcBorders>
              <w:top w:val="nil"/>
              <w:left w:val="nil"/>
              <w:bottom w:val="nil"/>
              <w:right w:val="nil"/>
            </w:tcBorders>
            <w:shd w:val="clear" w:color="000000" w:fill="D9D9D9"/>
            <w:noWrap/>
            <w:vAlign w:val="center"/>
            <w:hideMark/>
          </w:tcPr>
          <w:p w14:paraId="7750E133"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0.087</w:t>
            </w:r>
          </w:p>
        </w:tc>
        <w:tc>
          <w:tcPr>
            <w:tcW w:w="1102" w:type="dxa"/>
            <w:tcBorders>
              <w:top w:val="nil"/>
              <w:left w:val="nil"/>
              <w:bottom w:val="nil"/>
              <w:right w:val="nil"/>
            </w:tcBorders>
            <w:shd w:val="clear" w:color="000000" w:fill="D9D9D9"/>
            <w:noWrap/>
            <w:vAlign w:val="center"/>
            <w:hideMark/>
          </w:tcPr>
          <w:p w14:paraId="74DC4E8C"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2.61</w:t>
            </w:r>
          </w:p>
        </w:tc>
        <w:tc>
          <w:tcPr>
            <w:tcW w:w="1632" w:type="dxa"/>
            <w:tcBorders>
              <w:top w:val="nil"/>
              <w:left w:val="nil"/>
              <w:bottom w:val="nil"/>
              <w:right w:val="nil"/>
            </w:tcBorders>
            <w:shd w:val="clear" w:color="000000" w:fill="D9D9D9"/>
            <w:noWrap/>
            <w:vAlign w:val="center"/>
            <w:hideMark/>
          </w:tcPr>
          <w:p w14:paraId="42BE35CA" w14:textId="3AECFAEB"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2.10</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9.23</w:t>
            </w:r>
          </w:p>
        </w:tc>
        <w:tc>
          <w:tcPr>
            <w:tcW w:w="1159" w:type="dxa"/>
            <w:tcBorders>
              <w:top w:val="nil"/>
              <w:left w:val="nil"/>
              <w:bottom w:val="nil"/>
              <w:right w:val="nil"/>
            </w:tcBorders>
            <w:shd w:val="clear" w:color="000000" w:fill="D9D9D9"/>
            <w:noWrap/>
            <w:vAlign w:val="center"/>
            <w:hideMark/>
          </w:tcPr>
          <w:p w14:paraId="162253A3"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0.092</w:t>
            </w:r>
          </w:p>
        </w:tc>
      </w:tr>
      <w:tr w:rsidR="00E06B0A" w:rsidRPr="005A3C91" w14:paraId="68235CC4" w14:textId="77777777" w:rsidTr="008D7DE3">
        <w:trPr>
          <w:trHeight w:val="315"/>
        </w:trPr>
        <w:tc>
          <w:tcPr>
            <w:tcW w:w="2687" w:type="dxa"/>
            <w:tcBorders>
              <w:top w:val="nil"/>
              <w:left w:val="nil"/>
              <w:bottom w:val="nil"/>
              <w:right w:val="nil"/>
            </w:tcBorders>
            <w:shd w:val="clear" w:color="000000" w:fill="D9D9D9"/>
            <w:noWrap/>
            <w:vAlign w:val="center"/>
            <w:hideMark/>
          </w:tcPr>
          <w:p w14:paraId="212DB100" w14:textId="77777777" w:rsidR="00E06B0A" w:rsidRPr="005A3C91" w:rsidRDefault="00E06B0A" w:rsidP="00E06B0A">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50–60 versus 70–100</w:t>
            </w:r>
          </w:p>
        </w:tc>
        <w:tc>
          <w:tcPr>
            <w:tcW w:w="1413" w:type="dxa"/>
            <w:tcBorders>
              <w:top w:val="nil"/>
              <w:left w:val="nil"/>
              <w:bottom w:val="nil"/>
              <w:right w:val="nil"/>
            </w:tcBorders>
            <w:shd w:val="clear" w:color="000000" w:fill="D9D9D9"/>
            <w:noWrap/>
            <w:vAlign w:val="center"/>
            <w:hideMark/>
          </w:tcPr>
          <w:p w14:paraId="70EC02A5"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990" w:type="dxa"/>
            <w:tcBorders>
              <w:top w:val="nil"/>
              <w:left w:val="nil"/>
              <w:bottom w:val="nil"/>
              <w:right w:val="nil"/>
            </w:tcBorders>
            <w:shd w:val="clear" w:color="000000" w:fill="D9D9D9"/>
            <w:noWrap/>
            <w:vAlign w:val="center"/>
            <w:hideMark/>
          </w:tcPr>
          <w:p w14:paraId="292E763E"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696" w:type="dxa"/>
            <w:tcBorders>
              <w:top w:val="nil"/>
              <w:left w:val="nil"/>
              <w:bottom w:val="nil"/>
              <w:right w:val="nil"/>
            </w:tcBorders>
            <w:shd w:val="clear" w:color="000000" w:fill="D9D9D9"/>
            <w:noWrap/>
            <w:vAlign w:val="center"/>
            <w:hideMark/>
          </w:tcPr>
          <w:p w14:paraId="767AFD90"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414" w:type="dxa"/>
            <w:tcBorders>
              <w:top w:val="nil"/>
              <w:left w:val="nil"/>
              <w:bottom w:val="nil"/>
              <w:right w:val="nil"/>
            </w:tcBorders>
            <w:shd w:val="clear" w:color="000000" w:fill="D9D9D9"/>
            <w:noWrap/>
            <w:vAlign w:val="center"/>
            <w:hideMark/>
          </w:tcPr>
          <w:p w14:paraId="675E83BB"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283" w:type="dxa"/>
            <w:tcBorders>
              <w:top w:val="nil"/>
              <w:left w:val="nil"/>
              <w:bottom w:val="nil"/>
              <w:right w:val="nil"/>
            </w:tcBorders>
            <w:shd w:val="clear" w:color="000000" w:fill="D9D9D9"/>
            <w:noWrap/>
            <w:vAlign w:val="center"/>
            <w:hideMark/>
          </w:tcPr>
          <w:p w14:paraId="2FF0980B"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582" w:type="dxa"/>
            <w:tcBorders>
              <w:top w:val="nil"/>
              <w:left w:val="nil"/>
              <w:bottom w:val="nil"/>
              <w:right w:val="nil"/>
            </w:tcBorders>
            <w:shd w:val="clear" w:color="000000" w:fill="D9D9D9"/>
            <w:noWrap/>
            <w:vAlign w:val="center"/>
            <w:hideMark/>
          </w:tcPr>
          <w:p w14:paraId="3C05A22E"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102" w:type="dxa"/>
            <w:tcBorders>
              <w:top w:val="nil"/>
              <w:left w:val="nil"/>
              <w:bottom w:val="nil"/>
              <w:right w:val="nil"/>
            </w:tcBorders>
            <w:shd w:val="clear" w:color="000000" w:fill="D9D9D9"/>
            <w:noWrap/>
            <w:vAlign w:val="center"/>
            <w:hideMark/>
          </w:tcPr>
          <w:p w14:paraId="3F2BA3CA"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632" w:type="dxa"/>
            <w:tcBorders>
              <w:top w:val="nil"/>
              <w:left w:val="nil"/>
              <w:bottom w:val="nil"/>
              <w:right w:val="nil"/>
            </w:tcBorders>
            <w:shd w:val="clear" w:color="000000" w:fill="D9D9D9"/>
            <w:noWrap/>
            <w:vAlign w:val="center"/>
            <w:hideMark/>
          </w:tcPr>
          <w:p w14:paraId="08375780"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159" w:type="dxa"/>
            <w:tcBorders>
              <w:top w:val="nil"/>
              <w:left w:val="nil"/>
              <w:bottom w:val="nil"/>
              <w:right w:val="nil"/>
            </w:tcBorders>
            <w:shd w:val="clear" w:color="000000" w:fill="D9D9D9"/>
            <w:noWrap/>
            <w:vAlign w:val="center"/>
            <w:hideMark/>
          </w:tcPr>
          <w:p w14:paraId="4E24782E"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r>
      <w:tr w:rsidR="00DD3104" w:rsidRPr="005A3C91" w14:paraId="64A39A5F" w14:textId="77777777" w:rsidTr="008D7DE3">
        <w:trPr>
          <w:trHeight w:val="315"/>
        </w:trPr>
        <w:tc>
          <w:tcPr>
            <w:tcW w:w="2687" w:type="dxa"/>
            <w:tcBorders>
              <w:top w:val="nil"/>
              <w:left w:val="nil"/>
              <w:bottom w:val="nil"/>
              <w:right w:val="nil"/>
            </w:tcBorders>
            <w:shd w:val="clear" w:color="auto" w:fill="auto"/>
            <w:noWrap/>
            <w:vAlign w:val="center"/>
            <w:hideMark/>
          </w:tcPr>
          <w:p w14:paraId="2FAAC629" w14:textId="77777777" w:rsidR="00E06B0A" w:rsidRPr="005A3C91" w:rsidRDefault="00E06B0A" w:rsidP="00E06B0A">
            <w:pPr>
              <w:widowControl/>
              <w:spacing w:after="0" w:line="240" w:lineRule="auto"/>
              <w:jc w:val="left"/>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Organ involvement</w:t>
            </w:r>
          </w:p>
        </w:tc>
        <w:tc>
          <w:tcPr>
            <w:tcW w:w="1413" w:type="dxa"/>
            <w:tcBorders>
              <w:top w:val="nil"/>
              <w:left w:val="nil"/>
              <w:bottom w:val="nil"/>
              <w:right w:val="nil"/>
            </w:tcBorders>
            <w:shd w:val="clear" w:color="auto" w:fill="auto"/>
            <w:noWrap/>
            <w:vAlign w:val="center"/>
            <w:hideMark/>
          </w:tcPr>
          <w:p w14:paraId="4580EF82"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0.109</w:t>
            </w:r>
          </w:p>
        </w:tc>
        <w:tc>
          <w:tcPr>
            <w:tcW w:w="990" w:type="dxa"/>
            <w:tcBorders>
              <w:top w:val="nil"/>
              <w:left w:val="nil"/>
              <w:bottom w:val="nil"/>
              <w:right w:val="nil"/>
            </w:tcBorders>
            <w:shd w:val="clear" w:color="auto" w:fill="auto"/>
            <w:noWrap/>
            <w:vAlign w:val="center"/>
            <w:hideMark/>
          </w:tcPr>
          <w:p w14:paraId="7E71152E"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1.59</w:t>
            </w:r>
          </w:p>
        </w:tc>
        <w:tc>
          <w:tcPr>
            <w:tcW w:w="1696" w:type="dxa"/>
            <w:tcBorders>
              <w:top w:val="nil"/>
              <w:left w:val="nil"/>
              <w:bottom w:val="nil"/>
              <w:right w:val="nil"/>
            </w:tcBorders>
            <w:shd w:val="clear" w:color="auto" w:fill="auto"/>
            <w:noWrap/>
            <w:vAlign w:val="center"/>
            <w:hideMark/>
          </w:tcPr>
          <w:p w14:paraId="53468670" w14:textId="2FC56E23"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0.46</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3.77</w:t>
            </w:r>
          </w:p>
        </w:tc>
        <w:tc>
          <w:tcPr>
            <w:tcW w:w="1414" w:type="dxa"/>
            <w:tcBorders>
              <w:top w:val="nil"/>
              <w:left w:val="nil"/>
              <w:bottom w:val="nil"/>
              <w:right w:val="nil"/>
            </w:tcBorders>
            <w:shd w:val="clear" w:color="auto" w:fill="auto"/>
            <w:noWrap/>
            <w:vAlign w:val="center"/>
            <w:hideMark/>
          </w:tcPr>
          <w:p w14:paraId="53A052EC"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0.042</w:t>
            </w:r>
          </w:p>
        </w:tc>
        <w:tc>
          <w:tcPr>
            <w:tcW w:w="283" w:type="dxa"/>
            <w:tcBorders>
              <w:top w:val="nil"/>
              <w:left w:val="nil"/>
              <w:bottom w:val="nil"/>
              <w:right w:val="nil"/>
            </w:tcBorders>
            <w:shd w:val="clear" w:color="auto" w:fill="auto"/>
            <w:noWrap/>
            <w:vAlign w:val="center"/>
            <w:hideMark/>
          </w:tcPr>
          <w:p w14:paraId="489A1894"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p>
        </w:tc>
        <w:tc>
          <w:tcPr>
            <w:tcW w:w="1582" w:type="dxa"/>
            <w:tcBorders>
              <w:top w:val="nil"/>
              <w:left w:val="nil"/>
              <w:bottom w:val="nil"/>
              <w:right w:val="nil"/>
            </w:tcBorders>
            <w:shd w:val="clear" w:color="auto" w:fill="auto"/>
            <w:noWrap/>
            <w:vAlign w:val="center"/>
            <w:hideMark/>
          </w:tcPr>
          <w:p w14:paraId="5AADAE5F"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0.095</w:t>
            </w:r>
          </w:p>
        </w:tc>
        <w:tc>
          <w:tcPr>
            <w:tcW w:w="1102" w:type="dxa"/>
            <w:tcBorders>
              <w:top w:val="nil"/>
              <w:left w:val="nil"/>
              <w:bottom w:val="nil"/>
              <w:right w:val="nil"/>
            </w:tcBorders>
            <w:shd w:val="clear" w:color="auto" w:fill="auto"/>
            <w:noWrap/>
            <w:vAlign w:val="center"/>
            <w:hideMark/>
          </w:tcPr>
          <w:p w14:paraId="54074CB9"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1.45</w:t>
            </w:r>
          </w:p>
        </w:tc>
        <w:tc>
          <w:tcPr>
            <w:tcW w:w="1632" w:type="dxa"/>
            <w:tcBorders>
              <w:top w:val="nil"/>
              <w:left w:val="nil"/>
              <w:bottom w:val="nil"/>
              <w:right w:val="nil"/>
            </w:tcBorders>
            <w:shd w:val="clear" w:color="auto" w:fill="auto"/>
            <w:noWrap/>
            <w:vAlign w:val="center"/>
            <w:hideMark/>
          </w:tcPr>
          <w:p w14:paraId="371749B9" w14:textId="590A4A73"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0.69</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3.03</w:t>
            </w:r>
          </w:p>
        </w:tc>
        <w:tc>
          <w:tcPr>
            <w:tcW w:w="1159" w:type="dxa"/>
            <w:tcBorders>
              <w:top w:val="nil"/>
              <w:left w:val="nil"/>
              <w:bottom w:val="nil"/>
              <w:right w:val="nil"/>
            </w:tcBorders>
            <w:shd w:val="clear" w:color="auto" w:fill="auto"/>
            <w:noWrap/>
            <w:vAlign w:val="center"/>
            <w:hideMark/>
          </w:tcPr>
          <w:p w14:paraId="137402FF"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0.037</w:t>
            </w:r>
          </w:p>
        </w:tc>
      </w:tr>
      <w:tr w:rsidR="00E06B0A" w:rsidRPr="005A3C91" w14:paraId="1010FD19" w14:textId="77777777" w:rsidTr="008D7DE3">
        <w:trPr>
          <w:trHeight w:val="315"/>
        </w:trPr>
        <w:tc>
          <w:tcPr>
            <w:tcW w:w="2687" w:type="dxa"/>
            <w:tcBorders>
              <w:top w:val="nil"/>
              <w:left w:val="nil"/>
              <w:bottom w:val="nil"/>
              <w:right w:val="nil"/>
            </w:tcBorders>
            <w:shd w:val="clear" w:color="000000" w:fill="D9D9D9"/>
            <w:noWrap/>
            <w:vAlign w:val="center"/>
            <w:hideMark/>
          </w:tcPr>
          <w:p w14:paraId="73660F04" w14:textId="77777777" w:rsidR="00E06B0A" w:rsidRPr="005A3C91" w:rsidRDefault="00E06B0A" w:rsidP="00E06B0A">
            <w:pPr>
              <w:widowControl/>
              <w:spacing w:after="0" w:line="240" w:lineRule="auto"/>
              <w:jc w:val="left"/>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Bulky disease&gt;5 cm</w:t>
            </w:r>
          </w:p>
        </w:tc>
        <w:tc>
          <w:tcPr>
            <w:tcW w:w="1413" w:type="dxa"/>
            <w:tcBorders>
              <w:top w:val="nil"/>
              <w:left w:val="nil"/>
              <w:bottom w:val="nil"/>
              <w:right w:val="nil"/>
            </w:tcBorders>
            <w:shd w:val="clear" w:color="000000" w:fill="D9D9D9"/>
            <w:noWrap/>
            <w:vAlign w:val="center"/>
            <w:hideMark/>
          </w:tcPr>
          <w:p w14:paraId="2D5B0ADC"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0.092</w:t>
            </w:r>
          </w:p>
        </w:tc>
        <w:tc>
          <w:tcPr>
            <w:tcW w:w="990" w:type="dxa"/>
            <w:tcBorders>
              <w:top w:val="nil"/>
              <w:left w:val="nil"/>
              <w:bottom w:val="nil"/>
              <w:right w:val="nil"/>
            </w:tcBorders>
            <w:shd w:val="clear" w:color="000000" w:fill="D9D9D9"/>
            <w:noWrap/>
            <w:vAlign w:val="center"/>
            <w:hideMark/>
          </w:tcPr>
          <w:p w14:paraId="18BC5DE2"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1.48</w:t>
            </w:r>
          </w:p>
        </w:tc>
        <w:tc>
          <w:tcPr>
            <w:tcW w:w="1696" w:type="dxa"/>
            <w:tcBorders>
              <w:top w:val="nil"/>
              <w:left w:val="nil"/>
              <w:bottom w:val="nil"/>
              <w:right w:val="nil"/>
            </w:tcBorders>
            <w:shd w:val="clear" w:color="000000" w:fill="D9D9D9"/>
            <w:noWrap/>
            <w:vAlign w:val="center"/>
            <w:hideMark/>
          </w:tcPr>
          <w:p w14:paraId="0D6A7747" w14:textId="741FAA8B"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0.76</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2.86</w:t>
            </w:r>
          </w:p>
        </w:tc>
        <w:tc>
          <w:tcPr>
            <w:tcW w:w="1414" w:type="dxa"/>
            <w:tcBorders>
              <w:top w:val="nil"/>
              <w:left w:val="nil"/>
              <w:bottom w:val="nil"/>
              <w:right w:val="nil"/>
            </w:tcBorders>
            <w:shd w:val="clear" w:color="000000" w:fill="D9D9D9"/>
            <w:noWrap/>
            <w:vAlign w:val="center"/>
            <w:hideMark/>
          </w:tcPr>
          <w:p w14:paraId="486E9FE8"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0.265</w:t>
            </w:r>
          </w:p>
        </w:tc>
        <w:tc>
          <w:tcPr>
            <w:tcW w:w="283" w:type="dxa"/>
            <w:tcBorders>
              <w:top w:val="nil"/>
              <w:left w:val="nil"/>
              <w:bottom w:val="nil"/>
              <w:right w:val="nil"/>
            </w:tcBorders>
            <w:shd w:val="clear" w:color="000000" w:fill="D9D9D9"/>
            <w:noWrap/>
            <w:vAlign w:val="center"/>
            <w:hideMark/>
          </w:tcPr>
          <w:p w14:paraId="56F95B33"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582" w:type="dxa"/>
            <w:tcBorders>
              <w:top w:val="nil"/>
              <w:left w:val="nil"/>
              <w:bottom w:val="nil"/>
              <w:right w:val="nil"/>
            </w:tcBorders>
            <w:shd w:val="clear" w:color="000000" w:fill="D9D9D9"/>
            <w:noWrap/>
            <w:vAlign w:val="center"/>
            <w:hideMark/>
          </w:tcPr>
          <w:p w14:paraId="372C9E27"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0.184</w:t>
            </w:r>
          </w:p>
        </w:tc>
        <w:tc>
          <w:tcPr>
            <w:tcW w:w="1102" w:type="dxa"/>
            <w:tcBorders>
              <w:top w:val="nil"/>
              <w:left w:val="nil"/>
              <w:bottom w:val="nil"/>
              <w:right w:val="nil"/>
            </w:tcBorders>
            <w:shd w:val="clear" w:color="000000" w:fill="D9D9D9"/>
            <w:noWrap/>
            <w:vAlign w:val="center"/>
            <w:hideMark/>
          </w:tcPr>
          <w:p w14:paraId="45BC03DA"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1.39</w:t>
            </w:r>
          </w:p>
        </w:tc>
        <w:tc>
          <w:tcPr>
            <w:tcW w:w="1632" w:type="dxa"/>
            <w:tcBorders>
              <w:top w:val="nil"/>
              <w:left w:val="nil"/>
              <w:bottom w:val="nil"/>
              <w:right w:val="nil"/>
            </w:tcBorders>
            <w:shd w:val="clear" w:color="000000" w:fill="D9D9D9"/>
            <w:noWrap/>
            <w:vAlign w:val="center"/>
            <w:hideMark/>
          </w:tcPr>
          <w:p w14:paraId="58EC9930" w14:textId="23F1B98E"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0.62</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3.09</w:t>
            </w:r>
          </w:p>
        </w:tc>
        <w:tc>
          <w:tcPr>
            <w:tcW w:w="1159" w:type="dxa"/>
            <w:tcBorders>
              <w:top w:val="nil"/>
              <w:left w:val="nil"/>
              <w:bottom w:val="nil"/>
              <w:right w:val="nil"/>
            </w:tcBorders>
            <w:shd w:val="clear" w:color="000000" w:fill="D9D9D9"/>
            <w:noWrap/>
            <w:vAlign w:val="center"/>
            <w:hideMark/>
          </w:tcPr>
          <w:p w14:paraId="07BD9BDC"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0.729</w:t>
            </w:r>
          </w:p>
        </w:tc>
      </w:tr>
      <w:tr w:rsidR="00DD3104" w:rsidRPr="005A3C91" w14:paraId="6B526B2E" w14:textId="77777777" w:rsidTr="008D7DE3">
        <w:trPr>
          <w:trHeight w:val="315"/>
        </w:trPr>
        <w:tc>
          <w:tcPr>
            <w:tcW w:w="2687" w:type="dxa"/>
            <w:tcBorders>
              <w:top w:val="nil"/>
              <w:left w:val="nil"/>
              <w:bottom w:val="nil"/>
              <w:right w:val="nil"/>
            </w:tcBorders>
            <w:shd w:val="clear" w:color="auto" w:fill="auto"/>
            <w:noWrap/>
            <w:vAlign w:val="center"/>
            <w:hideMark/>
          </w:tcPr>
          <w:p w14:paraId="76CA6811" w14:textId="77777777" w:rsidR="00E06B0A" w:rsidRPr="005A3C91" w:rsidRDefault="00E06B0A" w:rsidP="00E06B0A">
            <w:pPr>
              <w:widowControl/>
              <w:spacing w:after="0" w:line="240" w:lineRule="auto"/>
              <w:jc w:val="left"/>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Elevated LDH</w:t>
            </w:r>
          </w:p>
        </w:tc>
        <w:tc>
          <w:tcPr>
            <w:tcW w:w="1413" w:type="dxa"/>
            <w:tcBorders>
              <w:top w:val="nil"/>
              <w:left w:val="nil"/>
              <w:bottom w:val="nil"/>
              <w:right w:val="nil"/>
            </w:tcBorders>
            <w:shd w:val="clear" w:color="auto" w:fill="auto"/>
            <w:noWrap/>
            <w:vAlign w:val="center"/>
            <w:hideMark/>
          </w:tcPr>
          <w:p w14:paraId="4E075906"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0.087</w:t>
            </w:r>
          </w:p>
        </w:tc>
        <w:tc>
          <w:tcPr>
            <w:tcW w:w="990" w:type="dxa"/>
            <w:tcBorders>
              <w:top w:val="nil"/>
              <w:left w:val="nil"/>
              <w:bottom w:val="nil"/>
              <w:right w:val="nil"/>
            </w:tcBorders>
            <w:shd w:val="clear" w:color="auto" w:fill="auto"/>
            <w:noWrap/>
            <w:vAlign w:val="center"/>
            <w:hideMark/>
          </w:tcPr>
          <w:p w14:paraId="0AEF16F8"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1.95</w:t>
            </w:r>
          </w:p>
        </w:tc>
        <w:tc>
          <w:tcPr>
            <w:tcW w:w="1696" w:type="dxa"/>
            <w:tcBorders>
              <w:top w:val="nil"/>
              <w:left w:val="nil"/>
              <w:bottom w:val="nil"/>
              <w:right w:val="nil"/>
            </w:tcBorders>
            <w:shd w:val="clear" w:color="auto" w:fill="auto"/>
            <w:noWrap/>
            <w:vAlign w:val="center"/>
            <w:hideMark/>
          </w:tcPr>
          <w:p w14:paraId="1150EF21" w14:textId="5D4B59BD"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0.96</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3.67</w:t>
            </w:r>
          </w:p>
        </w:tc>
        <w:tc>
          <w:tcPr>
            <w:tcW w:w="1414" w:type="dxa"/>
            <w:tcBorders>
              <w:top w:val="nil"/>
              <w:left w:val="nil"/>
              <w:bottom w:val="nil"/>
              <w:right w:val="nil"/>
            </w:tcBorders>
            <w:shd w:val="clear" w:color="auto" w:fill="auto"/>
            <w:noWrap/>
            <w:vAlign w:val="center"/>
            <w:hideMark/>
          </w:tcPr>
          <w:p w14:paraId="68F27FF4"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0.107</w:t>
            </w:r>
          </w:p>
        </w:tc>
        <w:tc>
          <w:tcPr>
            <w:tcW w:w="283" w:type="dxa"/>
            <w:tcBorders>
              <w:top w:val="nil"/>
              <w:left w:val="nil"/>
              <w:bottom w:val="nil"/>
              <w:right w:val="nil"/>
            </w:tcBorders>
            <w:shd w:val="clear" w:color="auto" w:fill="auto"/>
            <w:noWrap/>
            <w:vAlign w:val="center"/>
            <w:hideMark/>
          </w:tcPr>
          <w:p w14:paraId="3A23B1F8"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p>
        </w:tc>
        <w:tc>
          <w:tcPr>
            <w:tcW w:w="1582" w:type="dxa"/>
            <w:tcBorders>
              <w:top w:val="nil"/>
              <w:left w:val="nil"/>
              <w:bottom w:val="nil"/>
              <w:right w:val="nil"/>
            </w:tcBorders>
            <w:shd w:val="clear" w:color="auto" w:fill="auto"/>
            <w:noWrap/>
            <w:vAlign w:val="center"/>
            <w:hideMark/>
          </w:tcPr>
          <w:p w14:paraId="066F5A61"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0.061</w:t>
            </w:r>
          </w:p>
        </w:tc>
        <w:tc>
          <w:tcPr>
            <w:tcW w:w="1102" w:type="dxa"/>
            <w:tcBorders>
              <w:top w:val="nil"/>
              <w:left w:val="nil"/>
              <w:bottom w:val="nil"/>
              <w:right w:val="nil"/>
            </w:tcBorders>
            <w:shd w:val="clear" w:color="auto" w:fill="auto"/>
            <w:noWrap/>
            <w:vAlign w:val="center"/>
            <w:hideMark/>
          </w:tcPr>
          <w:p w14:paraId="78EAE233"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2.06</w:t>
            </w:r>
          </w:p>
        </w:tc>
        <w:tc>
          <w:tcPr>
            <w:tcW w:w="1632" w:type="dxa"/>
            <w:tcBorders>
              <w:top w:val="nil"/>
              <w:left w:val="nil"/>
              <w:bottom w:val="nil"/>
              <w:right w:val="nil"/>
            </w:tcBorders>
            <w:shd w:val="clear" w:color="auto" w:fill="auto"/>
            <w:noWrap/>
            <w:vAlign w:val="center"/>
            <w:hideMark/>
          </w:tcPr>
          <w:p w14:paraId="65F4A9BF" w14:textId="3A44823D"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1.03</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4.14</w:t>
            </w:r>
          </w:p>
        </w:tc>
        <w:tc>
          <w:tcPr>
            <w:tcW w:w="1159" w:type="dxa"/>
            <w:tcBorders>
              <w:top w:val="nil"/>
              <w:left w:val="nil"/>
              <w:bottom w:val="nil"/>
              <w:right w:val="nil"/>
            </w:tcBorders>
            <w:shd w:val="clear" w:color="auto" w:fill="auto"/>
            <w:noWrap/>
            <w:vAlign w:val="center"/>
            <w:hideMark/>
          </w:tcPr>
          <w:p w14:paraId="762101E3"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0.034</w:t>
            </w:r>
          </w:p>
        </w:tc>
      </w:tr>
      <w:tr w:rsidR="00E06B0A" w:rsidRPr="005A3C91" w14:paraId="013776E0" w14:textId="77777777" w:rsidTr="008D7DE3">
        <w:trPr>
          <w:trHeight w:val="315"/>
        </w:trPr>
        <w:tc>
          <w:tcPr>
            <w:tcW w:w="2687" w:type="dxa"/>
            <w:tcBorders>
              <w:top w:val="nil"/>
              <w:left w:val="nil"/>
              <w:bottom w:val="nil"/>
              <w:right w:val="nil"/>
            </w:tcBorders>
            <w:shd w:val="clear" w:color="000000" w:fill="D9D9D9"/>
            <w:noWrap/>
            <w:vAlign w:val="center"/>
            <w:hideMark/>
          </w:tcPr>
          <w:p w14:paraId="53E6BE84" w14:textId="77777777" w:rsidR="00E06B0A" w:rsidRPr="005A3C91" w:rsidRDefault="00E06B0A" w:rsidP="00E06B0A">
            <w:pPr>
              <w:widowControl/>
              <w:spacing w:after="0" w:line="240" w:lineRule="auto"/>
              <w:jc w:val="left"/>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Bridging therapy</w:t>
            </w:r>
          </w:p>
        </w:tc>
        <w:tc>
          <w:tcPr>
            <w:tcW w:w="1413" w:type="dxa"/>
            <w:tcBorders>
              <w:top w:val="nil"/>
              <w:left w:val="nil"/>
              <w:bottom w:val="nil"/>
              <w:right w:val="nil"/>
            </w:tcBorders>
            <w:shd w:val="clear" w:color="000000" w:fill="D9D9D9"/>
            <w:noWrap/>
            <w:vAlign w:val="center"/>
            <w:hideMark/>
          </w:tcPr>
          <w:p w14:paraId="5627C311"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0.022</w:t>
            </w:r>
          </w:p>
        </w:tc>
        <w:tc>
          <w:tcPr>
            <w:tcW w:w="990" w:type="dxa"/>
            <w:tcBorders>
              <w:top w:val="nil"/>
              <w:left w:val="nil"/>
              <w:bottom w:val="nil"/>
              <w:right w:val="nil"/>
            </w:tcBorders>
            <w:shd w:val="clear" w:color="000000" w:fill="D9D9D9"/>
            <w:noWrap/>
            <w:vAlign w:val="center"/>
            <w:hideMark/>
          </w:tcPr>
          <w:p w14:paraId="4E733958"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1.45</w:t>
            </w:r>
          </w:p>
        </w:tc>
        <w:tc>
          <w:tcPr>
            <w:tcW w:w="1696" w:type="dxa"/>
            <w:tcBorders>
              <w:top w:val="nil"/>
              <w:left w:val="nil"/>
              <w:bottom w:val="nil"/>
              <w:right w:val="nil"/>
            </w:tcBorders>
            <w:shd w:val="clear" w:color="000000" w:fill="D9D9D9"/>
            <w:noWrap/>
            <w:vAlign w:val="center"/>
            <w:hideMark/>
          </w:tcPr>
          <w:p w14:paraId="356BBA77" w14:textId="5F9744DB"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0.64</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3.24</w:t>
            </w:r>
          </w:p>
        </w:tc>
        <w:tc>
          <w:tcPr>
            <w:tcW w:w="1414" w:type="dxa"/>
            <w:tcBorders>
              <w:top w:val="nil"/>
              <w:left w:val="nil"/>
              <w:bottom w:val="nil"/>
              <w:right w:val="nil"/>
            </w:tcBorders>
            <w:shd w:val="clear" w:color="000000" w:fill="D9D9D9"/>
            <w:noWrap/>
            <w:vAlign w:val="center"/>
            <w:hideMark/>
          </w:tcPr>
          <w:p w14:paraId="00DD2460"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0.302</w:t>
            </w:r>
          </w:p>
        </w:tc>
        <w:tc>
          <w:tcPr>
            <w:tcW w:w="283" w:type="dxa"/>
            <w:tcBorders>
              <w:top w:val="nil"/>
              <w:left w:val="nil"/>
              <w:bottom w:val="nil"/>
              <w:right w:val="nil"/>
            </w:tcBorders>
            <w:shd w:val="clear" w:color="000000" w:fill="D9D9D9"/>
            <w:noWrap/>
            <w:vAlign w:val="center"/>
            <w:hideMark/>
          </w:tcPr>
          <w:p w14:paraId="3EC932BE"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582" w:type="dxa"/>
            <w:tcBorders>
              <w:top w:val="nil"/>
              <w:left w:val="nil"/>
              <w:bottom w:val="nil"/>
              <w:right w:val="nil"/>
            </w:tcBorders>
            <w:shd w:val="clear" w:color="000000" w:fill="D9D9D9"/>
            <w:noWrap/>
            <w:vAlign w:val="center"/>
            <w:hideMark/>
          </w:tcPr>
          <w:p w14:paraId="47AC81E2"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0.010</w:t>
            </w:r>
          </w:p>
        </w:tc>
        <w:tc>
          <w:tcPr>
            <w:tcW w:w="1102" w:type="dxa"/>
            <w:tcBorders>
              <w:top w:val="nil"/>
              <w:left w:val="nil"/>
              <w:bottom w:val="nil"/>
              <w:right w:val="nil"/>
            </w:tcBorders>
            <w:shd w:val="clear" w:color="000000" w:fill="D9D9D9"/>
            <w:noWrap/>
            <w:vAlign w:val="center"/>
            <w:hideMark/>
          </w:tcPr>
          <w:p w14:paraId="3FFF9EC2"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1.46</w:t>
            </w:r>
          </w:p>
        </w:tc>
        <w:tc>
          <w:tcPr>
            <w:tcW w:w="1632" w:type="dxa"/>
            <w:tcBorders>
              <w:top w:val="nil"/>
              <w:left w:val="nil"/>
              <w:bottom w:val="nil"/>
              <w:right w:val="nil"/>
            </w:tcBorders>
            <w:shd w:val="clear" w:color="000000" w:fill="D9D9D9"/>
            <w:noWrap/>
            <w:vAlign w:val="center"/>
            <w:hideMark/>
          </w:tcPr>
          <w:p w14:paraId="4C7A4248" w14:textId="07CCE650"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0.56</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3.79</w:t>
            </w:r>
          </w:p>
        </w:tc>
        <w:tc>
          <w:tcPr>
            <w:tcW w:w="1159" w:type="dxa"/>
            <w:tcBorders>
              <w:top w:val="nil"/>
              <w:left w:val="nil"/>
              <w:bottom w:val="nil"/>
              <w:right w:val="nil"/>
            </w:tcBorders>
            <w:shd w:val="clear" w:color="000000" w:fill="D9D9D9"/>
            <w:noWrap/>
            <w:vAlign w:val="center"/>
            <w:hideMark/>
          </w:tcPr>
          <w:p w14:paraId="094D9AC7"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0.245</w:t>
            </w:r>
          </w:p>
        </w:tc>
      </w:tr>
      <w:tr w:rsidR="00DD3104" w:rsidRPr="005A3C91" w14:paraId="03AFA5E3" w14:textId="77777777" w:rsidTr="008D7DE3">
        <w:trPr>
          <w:trHeight w:val="315"/>
        </w:trPr>
        <w:tc>
          <w:tcPr>
            <w:tcW w:w="2687" w:type="dxa"/>
            <w:tcBorders>
              <w:top w:val="nil"/>
              <w:left w:val="nil"/>
              <w:bottom w:val="nil"/>
              <w:right w:val="nil"/>
            </w:tcBorders>
            <w:shd w:val="clear" w:color="auto" w:fill="auto"/>
            <w:noWrap/>
            <w:vAlign w:val="center"/>
            <w:hideMark/>
          </w:tcPr>
          <w:p w14:paraId="47D813CA" w14:textId="77777777" w:rsidR="00E06B0A" w:rsidRPr="005A3C91" w:rsidRDefault="00E06B0A" w:rsidP="00E06B0A">
            <w:pPr>
              <w:widowControl/>
              <w:spacing w:after="0" w:line="240" w:lineRule="auto"/>
              <w:jc w:val="left"/>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Triple</w:t>
            </w:r>
            <w:r w:rsidRPr="005A3C91">
              <w:rPr>
                <w:rFonts w:ascii="Times New Roman" w:eastAsia="Times New Roman" w:hAnsi="Times New Roman" w:cs="Times New Roman"/>
                <w:color w:val="000000"/>
                <w:kern w:val="0"/>
                <w14:ligatures w14:val="none"/>
              </w:rPr>
              <w:noBreakHyphen/>
              <w:t>refractory disease</w:t>
            </w:r>
          </w:p>
        </w:tc>
        <w:tc>
          <w:tcPr>
            <w:tcW w:w="1413" w:type="dxa"/>
            <w:tcBorders>
              <w:top w:val="nil"/>
              <w:left w:val="nil"/>
              <w:bottom w:val="nil"/>
              <w:right w:val="nil"/>
            </w:tcBorders>
            <w:shd w:val="clear" w:color="auto" w:fill="auto"/>
            <w:noWrap/>
            <w:vAlign w:val="center"/>
            <w:hideMark/>
          </w:tcPr>
          <w:p w14:paraId="477C10DD"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0.014</w:t>
            </w:r>
          </w:p>
        </w:tc>
        <w:tc>
          <w:tcPr>
            <w:tcW w:w="990" w:type="dxa"/>
            <w:tcBorders>
              <w:top w:val="nil"/>
              <w:left w:val="nil"/>
              <w:bottom w:val="nil"/>
              <w:right w:val="nil"/>
            </w:tcBorders>
            <w:shd w:val="clear" w:color="auto" w:fill="auto"/>
            <w:noWrap/>
            <w:vAlign w:val="center"/>
            <w:hideMark/>
          </w:tcPr>
          <w:p w14:paraId="7D9FC37A"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w:t>
            </w:r>
          </w:p>
        </w:tc>
        <w:tc>
          <w:tcPr>
            <w:tcW w:w="1696" w:type="dxa"/>
            <w:tcBorders>
              <w:top w:val="nil"/>
              <w:left w:val="nil"/>
              <w:bottom w:val="nil"/>
              <w:right w:val="nil"/>
            </w:tcBorders>
            <w:shd w:val="clear" w:color="auto" w:fill="auto"/>
            <w:noWrap/>
            <w:vAlign w:val="center"/>
            <w:hideMark/>
          </w:tcPr>
          <w:p w14:paraId="751B0D50"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w:t>
            </w:r>
          </w:p>
        </w:tc>
        <w:tc>
          <w:tcPr>
            <w:tcW w:w="1414" w:type="dxa"/>
            <w:tcBorders>
              <w:top w:val="nil"/>
              <w:left w:val="nil"/>
              <w:bottom w:val="nil"/>
              <w:right w:val="nil"/>
            </w:tcBorders>
            <w:shd w:val="clear" w:color="auto" w:fill="auto"/>
            <w:noWrap/>
            <w:vAlign w:val="center"/>
            <w:hideMark/>
          </w:tcPr>
          <w:p w14:paraId="29DAA8C8"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w:t>
            </w:r>
          </w:p>
        </w:tc>
        <w:tc>
          <w:tcPr>
            <w:tcW w:w="283" w:type="dxa"/>
            <w:tcBorders>
              <w:top w:val="nil"/>
              <w:left w:val="nil"/>
              <w:bottom w:val="nil"/>
              <w:right w:val="nil"/>
            </w:tcBorders>
            <w:shd w:val="clear" w:color="auto" w:fill="auto"/>
            <w:noWrap/>
            <w:vAlign w:val="center"/>
            <w:hideMark/>
          </w:tcPr>
          <w:p w14:paraId="4489B7BB"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p>
        </w:tc>
        <w:tc>
          <w:tcPr>
            <w:tcW w:w="1582" w:type="dxa"/>
            <w:tcBorders>
              <w:top w:val="nil"/>
              <w:left w:val="nil"/>
              <w:bottom w:val="nil"/>
              <w:right w:val="nil"/>
            </w:tcBorders>
            <w:shd w:val="clear" w:color="auto" w:fill="auto"/>
            <w:noWrap/>
            <w:vAlign w:val="center"/>
            <w:hideMark/>
          </w:tcPr>
          <w:p w14:paraId="725A47D0"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0.053</w:t>
            </w:r>
          </w:p>
        </w:tc>
        <w:tc>
          <w:tcPr>
            <w:tcW w:w="1102" w:type="dxa"/>
            <w:tcBorders>
              <w:top w:val="nil"/>
              <w:left w:val="nil"/>
              <w:bottom w:val="nil"/>
              <w:right w:val="nil"/>
            </w:tcBorders>
            <w:shd w:val="clear" w:color="auto" w:fill="auto"/>
            <w:noWrap/>
            <w:vAlign w:val="center"/>
            <w:hideMark/>
          </w:tcPr>
          <w:p w14:paraId="0C81F053"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w:t>
            </w:r>
          </w:p>
        </w:tc>
        <w:tc>
          <w:tcPr>
            <w:tcW w:w="1632" w:type="dxa"/>
            <w:tcBorders>
              <w:top w:val="nil"/>
              <w:left w:val="nil"/>
              <w:bottom w:val="nil"/>
              <w:right w:val="nil"/>
            </w:tcBorders>
            <w:shd w:val="clear" w:color="auto" w:fill="auto"/>
            <w:noWrap/>
            <w:vAlign w:val="center"/>
            <w:hideMark/>
          </w:tcPr>
          <w:p w14:paraId="6FED5A12"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w:t>
            </w:r>
          </w:p>
        </w:tc>
        <w:tc>
          <w:tcPr>
            <w:tcW w:w="1159" w:type="dxa"/>
            <w:tcBorders>
              <w:top w:val="nil"/>
              <w:left w:val="nil"/>
              <w:bottom w:val="nil"/>
              <w:right w:val="nil"/>
            </w:tcBorders>
            <w:shd w:val="clear" w:color="auto" w:fill="auto"/>
            <w:noWrap/>
            <w:vAlign w:val="center"/>
            <w:hideMark/>
          </w:tcPr>
          <w:p w14:paraId="7FA54E09" w14:textId="77777777" w:rsidR="00E06B0A" w:rsidRPr="005A3C91" w:rsidRDefault="00E06B0A" w:rsidP="00E06B0A">
            <w:pPr>
              <w:widowControl/>
              <w:spacing w:after="0" w:line="240" w:lineRule="auto"/>
              <w:jc w:val="center"/>
              <w:rPr>
                <w:rFonts w:ascii="Times New Roman" w:eastAsia="Times New Roman" w:hAnsi="Times New Roman" w:cs="Times New Roman"/>
                <w:b/>
                <w:bCs/>
                <w:color w:val="000000"/>
                <w:kern w:val="0"/>
                <w14:ligatures w14:val="none"/>
              </w:rPr>
            </w:pPr>
            <w:r w:rsidRPr="005A3C91">
              <w:rPr>
                <w:rFonts w:ascii="Times New Roman" w:eastAsia="Times New Roman" w:hAnsi="Times New Roman" w:cs="Times New Roman"/>
                <w:b/>
                <w:bCs/>
                <w:color w:val="000000"/>
                <w:kern w:val="0"/>
                <w14:ligatures w14:val="none"/>
              </w:rPr>
              <w:t>–</w:t>
            </w:r>
          </w:p>
        </w:tc>
      </w:tr>
      <w:tr w:rsidR="00E06B0A" w:rsidRPr="005A3C91" w14:paraId="077A4B3D" w14:textId="77777777" w:rsidTr="008D7DE3">
        <w:trPr>
          <w:trHeight w:val="323"/>
        </w:trPr>
        <w:tc>
          <w:tcPr>
            <w:tcW w:w="2687" w:type="dxa"/>
            <w:tcBorders>
              <w:top w:val="nil"/>
              <w:left w:val="nil"/>
              <w:bottom w:val="single" w:sz="12" w:space="0" w:color="auto"/>
              <w:right w:val="nil"/>
            </w:tcBorders>
            <w:shd w:val="clear" w:color="000000" w:fill="D9D9D9"/>
            <w:noWrap/>
            <w:vAlign w:val="center"/>
            <w:hideMark/>
          </w:tcPr>
          <w:p w14:paraId="047B9743" w14:textId="77777777" w:rsidR="00E06B0A" w:rsidRPr="005A3C91" w:rsidRDefault="00E06B0A" w:rsidP="00E06B0A">
            <w:pPr>
              <w:widowControl/>
              <w:spacing w:after="0" w:line="240" w:lineRule="auto"/>
              <w:jc w:val="left"/>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Penta</w:t>
            </w:r>
            <w:r w:rsidRPr="005A3C91">
              <w:rPr>
                <w:rFonts w:ascii="Times New Roman" w:eastAsia="Times New Roman" w:hAnsi="Times New Roman" w:cs="Times New Roman"/>
                <w:color w:val="000000"/>
                <w:kern w:val="0"/>
                <w14:ligatures w14:val="none"/>
              </w:rPr>
              <w:noBreakHyphen/>
              <w:t>refractory disease</w:t>
            </w:r>
          </w:p>
        </w:tc>
        <w:tc>
          <w:tcPr>
            <w:tcW w:w="1413" w:type="dxa"/>
            <w:tcBorders>
              <w:top w:val="nil"/>
              <w:left w:val="nil"/>
              <w:bottom w:val="single" w:sz="12" w:space="0" w:color="auto"/>
              <w:right w:val="nil"/>
            </w:tcBorders>
            <w:shd w:val="clear" w:color="000000" w:fill="D9D9D9"/>
            <w:noWrap/>
            <w:vAlign w:val="center"/>
            <w:hideMark/>
          </w:tcPr>
          <w:p w14:paraId="146695BF"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0.009</w:t>
            </w:r>
          </w:p>
        </w:tc>
        <w:tc>
          <w:tcPr>
            <w:tcW w:w="990" w:type="dxa"/>
            <w:tcBorders>
              <w:top w:val="nil"/>
              <w:left w:val="nil"/>
              <w:bottom w:val="single" w:sz="12" w:space="0" w:color="auto"/>
              <w:right w:val="nil"/>
            </w:tcBorders>
            <w:shd w:val="clear" w:color="000000" w:fill="D9D9D9"/>
            <w:noWrap/>
            <w:vAlign w:val="center"/>
            <w:hideMark/>
          </w:tcPr>
          <w:p w14:paraId="3E8B80E7"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1.38</w:t>
            </w:r>
          </w:p>
        </w:tc>
        <w:tc>
          <w:tcPr>
            <w:tcW w:w="1696" w:type="dxa"/>
            <w:tcBorders>
              <w:top w:val="nil"/>
              <w:left w:val="nil"/>
              <w:bottom w:val="single" w:sz="12" w:space="0" w:color="auto"/>
              <w:right w:val="nil"/>
            </w:tcBorders>
            <w:shd w:val="clear" w:color="000000" w:fill="D9D9D9"/>
            <w:noWrap/>
            <w:vAlign w:val="center"/>
            <w:hideMark/>
          </w:tcPr>
          <w:p w14:paraId="08DCE075" w14:textId="3D9CA938"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1.12</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1.71</w:t>
            </w:r>
          </w:p>
        </w:tc>
        <w:tc>
          <w:tcPr>
            <w:tcW w:w="1414" w:type="dxa"/>
            <w:tcBorders>
              <w:top w:val="nil"/>
              <w:left w:val="nil"/>
              <w:bottom w:val="single" w:sz="12" w:space="0" w:color="auto"/>
              <w:right w:val="nil"/>
            </w:tcBorders>
            <w:shd w:val="clear" w:color="000000" w:fill="D9D9D9"/>
            <w:noWrap/>
            <w:vAlign w:val="center"/>
            <w:hideMark/>
          </w:tcPr>
          <w:p w14:paraId="1C9BA75F"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0.013</w:t>
            </w:r>
          </w:p>
        </w:tc>
        <w:tc>
          <w:tcPr>
            <w:tcW w:w="283" w:type="dxa"/>
            <w:tcBorders>
              <w:top w:val="nil"/>
              <w:left w:val="nil"/>
              <w:bottom w:val="single" w:sz="12" w:space="0" w:color="auto"/>
              <w:right w:val="nil"/>
            </w:tcBorders>
            <w:shd w:val="clear" w:color="000000" w:fill="D9D9D9"/>
            <w:noWrap/>
            <w:vAlign w:val="center"/>
            <w:hideMark/>
          </w:tcPr>
          <w:p w14:paraId="1A70AA33"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 </w:t>
            </w:r>
          </w:p>
        </w:tc>
        <w:tc>
          <w:tcPr>
            <w:tcW w:w="1582" w:type="dxa"/>
            <w:tcBorders>
              <w:top w:val="nil"/>
              <w:left w:val="nil"/>
              <w:bottom w:val="single" w:sz="12" w:space="0" w:color="auto"/>
              <w:right w:val="nil"/>
            </w:tcBorders>
            <w:shd w:val="clear" w:color="000000" w:fill="D9D9D9"/>
            <w:noWrap/>
            <w:vAlign w:val="center"/>
            <w:hideMark/>
          </w:tcPr>
          <w:p w14:paraId="6F3E3354"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0.087</w:t>
            </w:r>
          </w:p>
        </w:tc>
        <w:tc>
          <w:tcPr>
            <w:tcW w:w="1102" w:type="dxa"/>
            <w:tcBorders>
              <w:top w:val="nil"/>
              <w:left w:val="nil"/>
              <w:bottom w:val="single" w:sz="12" w:space="0" w:color="auto"/>
              <w:right w:val="nil"/>
            </w:tcBorders>
            <w:shd w:val="clear" w:color="000000" w:fill="D9D9D9"/>
            <w:noWrap/>
            <w:vAlign w:val="center"/>
            <w:hideMark/>
          </w:tcPr>
          <w:p w14:paraId="4043FE53"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1.31</w:t>
            </w:r>
          </w:p>
        </w:tc>
        <w:tc>
          <w:tcPr>
            <w:tcW w:w="1632" w:type="dxa"/>
            <w:tcBorders>
              <w:top w:val="nil"/>
              <w:left w:val="nil"/>
              <w:bottom w:val="single" w:sz="12" w:space="0" w:color="auto"/>
              <w:right w:val="nil"/>
            </w:tcBorders>
            <w:shd w:val="clear" w:color="000000" w:fill="D9D9D9"/>
            <w:noWrap/>
            <w:vAlign w:val="center"/>
            <w:hideMark/>
          </w:tcPr>
          <w:p w14:paraId="0B8083B5" w14:textId="1E0778E0"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1.03</w:t>
            </w:r>
            <w:r w:rsidR="00F125FC" w:rsidRPr="005A3C91">
              <w:rPr>
                <w:rFonts w:ascii="Times New Roman" w:eastAsia="Times New Roman" w:hAnsi="Times New Roman" w:cs="Times New Roman"/>
                <w:color w:val="000000"/>
                <w:kern w:val="0"/>
                <w14:ligatures w14:val="none"/>
              </w:rPr>
              <w:t>-</w:t>
            </w:r>
            <w:r w:rsidRPr="005A3C91">
              <w:rPr>
                <w:rFonts w:ascii="Times New Roman" w:eastAsia="Times New Roman" w:hAnsi="Times New Roman" w:cs="Times New Roman"/>
                <w:color w:val="000000"/>
                <w:kern w:val="0"/>
                <w14:ligatures w14:val="none"/>
              </w:rPr>
              <w:t>1.67</w:t>
            </w:r>
          </w:p>
        </w:tc>
        <w:tc>
          <w:tcPr>
            <w:tcW w:w="1159" w:type="dxa"/>
            <w:tcBorders>
              <w:top w:val="nil"/>
              <w:left w:val="nil"/>
              <w:bottom w:val="single" w:sz="12" w:space="0" w:color="auto"/>
              <w:right w:val="nil"/>
            </w:tcBorders>
            <w:shd w:val="clear" w:color="000000" w:fill="D9D9D9"/>
            <w:noWrap/>
            <w:vAlign w:val="center"/>
            <w:hideMark/>
          </w:tcPr>
          <w:p w14:paraId="5C496A27" w14:textId="77777777" w:rsidR="00E06B0A" w:rsidRPr="005A3C91" w:rsidRDefault="00E06B0A" w:rsidP="00E06B0A">
            <w:pPr>
              <w:widowControl/>
              <w:spacing w:after="0" w:line="240" w:lineRule="auto"/>
              <w:jc w:val="center"/>
              <w:rPr>
                <w:rFonts w:ascii="Times New Roman" w:eastAsia="Times New Roman" w:hAnsi="Times New Roman" w:cs="Times New Roman"/>
                <w:color w:val="000000"/>
                <w:kern w:val="0"/>
                <w14:ligatures w14:val="none"/>
              </w:rPr>
            </w:pPr>
            <w:r w:rsidRPr="005A3C91">
              <w:rPr>
                <w:rFonts w:ascii="Times New Roman" w:eastAsia="Times New Roman" w:hAnsi="Times New Roman" w:cs="Times New Roman"/>
                <w:color w:val="000000"/>
                <w:kern w:val="0"/>
                <w14:ligatures w14:val="none"/>
              </w:rPr>
              <w:t>0.027</w:t>
            </w:r>
          </w:p>
        </w:tc>
      </w:tr>
    </w:tbl>
    <w:bookmarkEnd w:id="41"/>
    <w:p w14:paraId="1E4B30DC" w14:textId="5E7B8CB4" w:rsidR="00C44C82" w:rsidRPr="00C44C82" w:rsidRDefault="00C44C82" w:rsidP="00077CBF">
      <w:pPr>
        <w:widowControl/>
        <w:spacing w:after="0"/>
        <w:rPr>
          <w:rFonts w:ascii="Times New Roman" w:hAnsi="Times New Roman" w:cs="Times New Roman"/>
          <w:sz w:val="20"/>
          <w:szCs w:val="20"/>
        </w:rPr>
      </w:pPr>
      <w:r w:rsidRPr="00C44C82">
        <w:rPr>
          <w:rFonts w:ascii="Times New Roman" w:hAnsi="Times New Roman" w:cs="Times New Roman"/>
          <w:b/>
          <w:bCs/>
          <w:sz w:val="20"/>
          <w:szCs w:val="20"/>
        </w:rPr>
        <w:t>Abbreviations</w:t>
      </w:r>
      <w:r>
        <w:rPr>
          <w:rFonts w:ascii="Times New Roman" w:hAnsi="Times New Roman" w:cs="Times New Roman"/>
          <w:sz w:val="20"/>
          <w:szCs w:val="20"/>
        </w:rPr>
        <w:t xml:space="preserve">: </w:t>
      </w:r>
      <w:r w:rsidRPr="00D04C99">
        <w:rPr>
          <w:rFonts w:ascii="Times New Roman" w:hAnsi="Times New Roman" w:cs="Times New Roman"/>
          <w:sz w:val="20"/>
          <w:szCs w:val="20"/>
        </w:rPr>
        <w:t>KPS</w:t>
      </w:r>
      <w:r>
        <w:rPr>
          <w:rFonts w:ascii="Times New Roman" w:hAnsi="Times New Roman" w:cs="Times New Roman"/>
          <w:sz w:val="20"/>
          <w:szCs w:val="20"/>
        </w:rPr>
        <w:t>=</w:t>
      </w:r>
      <w:proofErr w:type="spellStart"/>
      <w:r w:rsidRPr="00D04C99">
        <w:rPr>
          <w:rFonts w:ascii="Times New Roman" w:hAnsi="Times New Roman" w:cs="Times New Roman"/>
          <w:sz w:val="20"/>
          <w:szCs w:val="20"/>
        </w:rPr>
        <w:t>Karnofsky</w:t>
      </w:r>
      <w:proofErr w:type="spellEnd"/>
      <w:r w:rsidRPr="00D04C99">
        <w:rPr>
          <w:rFonts w:ascii="Times New Roman" w:hAnsi="Times New Roman" w:cs="Times New Roman"/>
          <w:sz w:val="20"/>
          <w:szCs w:val="20"/>
        </w:rPr>
        <w:t xml:space="preserve"> Performance score</w:t>
      </w:r>
      <w:r>
        <w:rPr>
          <w:rFonts w:ascii="Times New Roman" w:hAnsi="Times New Roman" w:cs="Times New Roman"/>
          <w:sz w:val="20"/>
          <w:szCs w:val="20"/>
        </w:rPr>
        <w:t>;</w:t>
      </w:r>
      <w:r w:rsidRPr="00D04C99">
        <w:rPr>
          <w:rFonts w:ascii="Times New Roman" w:hAnsi="Times New Roman" w:cs="Times New Roman"/>
          <w:sz w:val="20"/>
          <w:szCs w:val="20"/>
        </w:rPr>
        <w:t xml:space="preserve"> LDH=lactic dehydrogenase.</w:t>
      </w:r>
    </w:p>
    <w:p w14:paraId="11429FFE" w14:textId="77777777" w:rsidR="00DD3104" w:rsidRDefault="004B3ECF" w:rsidP="00077CBF">
      <w:pPr>
        <w:widowControl/>
        <w:spacing w:after="0"/>
        <w:rPr>
          <w:rFonts w:ascii="Times New Roman" w:hAnsi="Times New Roman" w:cs="Times New Roman"/>
          <w:sz w:val="20"/>
          <w:szCs w:val="20"/>
        </w:rPr>
        <w:sectPr w:rsidR="00DD3104" w:rsidSect="00714243">
          <w:pgSz w:w="16838" w:h="11906" w:orient="landscape"/>
          <w:pgMar w:top="567" w:right="1440" w:bottom="567" w:left="1440" w:header="851" w:footer="992" w:gutter="0"/>
          <w:cols w:space="425"/>
          <w:docGrid w:linePitch="360"/>
        </w:sectPr>
      </w:pPr>
      <w:r>
        <w:rPr>
          <w:rFonts w:ascii="Times New Roman" w:hAnsi="Times New Roman" w:cs="Times New Roman"/>
          <w:sz w:val="20"/>
          <w:szCs w:val="20"/>
          <w:vertAlign w:val="superscript"/>
        </w:rPr>
        <w:t xml:space="preserve">1 </w:t>
      </w:r>
      <w:r w:rsidR="00077CBF" w:rsidRPr="00D04C99">
        <w:rPr>
          <w:rFonts w:ascii="Times New Roman" w:hAnsi="Times New Roman" w:cs="Times New Roman"/>
          <w:sz w:val="20"/>
          <w:szCs w:val="20"/>
        </w:rPr>
        <w:t>Cox regression model was used for multivariate analysis. The variables in which p value was ≤0.1 by univariate analysis or the variables that may affect the results were included.</w:t>
      </w:r>
      <w:r w:rsidR="001A790A" w:rsidRPr="00D04C99">
        <w:rPr>
          <w:rFonts w:ascii="Times New Roman" w:hAnsi="Times New Roman" w:cs="Times New Roman"/>
          <w:sz w:val="20"/>
          <w:szCs w:val="20"/>
        </w:rPr>
        <w:t xml:space="preserve"> </w:t>
      </w:r>
    </w:p>
    <w:p w14:paraId="78DBF447" w14:textId="787BAE0C" w:rsidR="00B77740" w:rsidRDefault="00B77740" w:rsidP="00714243">
      <w:pPr>
        <w:pStyle w:val="2"/>
      </w:pPr>
      <w:bookmarkStart w:id="42" w:name="_Toc161257441"/>
      <w:r w:rsidRPr="001B71F8">
        <w:lastRenderedPageBreak/>
        <w:t>Table S</w:t>
      </w:r>
      <w:r w:rsidR="001B71F8">
        <w:t>3.</w:t>
      </w:r>
      <w:r w:rsidR="004808B2" w:rsidRPr="001B71F8">
        <w:t xml:space="preserve"> </w:t>
      </w:r>
      <w:r w:rsidRPr="001B71F8">
        <w:t xml:space="preserve">Characteristics of </w:t>
      </w:r>
      <w:r w:rsidR="001B71F8">
        <w:t>R/R MM</w:t>
      </w:r>
      <w:r w:rsidRPr="001B71F8">
        <w:t xml:space="preserve"> patients with EMD and without EMD</w:t>
      </w:r>
      <w:bookmarkEnd w:id="42"/>
    </w:p>
    <w:tbl>
      <w:tblPr>
        <w:tblW w:w="9306" w:type="dxa"/>
        <w:tblLook w:val="04A0" w:firstRow="1" w:lastRow="0" w:firstColumn="1" w:lastColumn="0" w:noHBand="0" w:noVBand="1"/>
      </w:tblPr>
      <w:tblGrid>
        <w:gridCol w:w="4253"/>
        <w:gridCol w:w="1901"/>
        <w:gridCol w:w="2116"/>
        <w:gridCol w:w="1036"/>
      </w:tblGrid>
      <w:tr w:rsidR="006626A1" w:rsidRPr="00226FAB" w14:paraId="571F78FA" w14:textId="77777777" w:rsidTr="00A8210E">
        <w:trPr>
          <w:trHeight w:val="289"/>
        </w:trPr>
        <w:tc>
          <w:tcPr>
            <w:tcW w:w="4253" w:type="dxa"/>
            <w:tcBorders>
              <w:top w:val="single" w:sz="12" w:space="0" w:color="auto"/>
              <w:left w:val="nil"/>
              <w:bottom w:val="single" w:sz="12" w:space="0" w:color="auto"/>
              <w:right w:val="nil"/>
            </w:tcBorders>
            <w:shd w:val="clear" w:color="auto" w:fill="auto"/>
            <w:noWrap/>
            <w:vAlign w:val="center"/>
            <w:hideMark/>
          </w:tcPr>
          <w:p w14:paraId="72BCD96C" w14:textId="5B5E440E" w:rsidR="006626A1" w:rsidRPr="00226FAB" w:rsidRDefault="006626A1" w:rsidP="006626A1">
            <w:pPr>
              <w:widowControl/>
              <w:spacing w:after="0" w:line="240" w:lineRule="auto"/>
              <w:jc w:val="left"/>
              <w:rPr>
                <w:rFonts w:ascii="Times New Roman" w:eastAsia="Times New Roman" w:hAnsi="Times New Roman" w:cs="Times New Roman"/>
                <w:b/>
                <w:bCs/>
                <w:color w:val="000000"/>
                <w:kern w:val="0"/>
                <w14:ligatures w14:val="none"/>
              </w:rPr>
            </w:pPr>
            <w:r w:rsidRPr="00226FAB">
              <w:rPr>
                <w:rFonts w:ascii="Times New Roman" w:eastAsia="Times New Roman" w:hAnsi="Times New Roman" w:cs="Times New Roman"/>
                <w:b/>
                <w:bCs/>
                <w:color w:val="000000"/>
                <w:kern w:val="0"/>
                <w14:ligatures w14:val="none"/>
              </w:rPr>
              <w:t>Characteristics</w:t>
            </w:r>
          </w:p>
        </w:tc>
        <w:tc>
          <w:tcPr>
            <w:tcW w:w="1901" w:type="dxa"/>
            <w:tcBorders>
              <w:top w:val="single" w:sz="12" w:space="0" w:color="auto"/>
              <w:left w:val="nil"/>
              <w:bottom w:val="single" w:sz="12" w:space="0" w:color="auto"/>
              <w:right w:val="nil"/>
            </w:tcBorders>
            <w:shd w:val="clear" w:color="auto" w:fill="auto"/>
            <w:noWrap/>
            <w:vAlign w:val="center"/>
            <w:hideMark/>
          </w:tcPr>
          <w:p w14:paraId="51EDF9DF" w14:textId="77777777" w:rsidR="006626A1" w:rsidRPr="00226FAB" w:rsidRDefault="006626A1" w:rsidP="006626A1">
            <w:pPr>
              <w:widowControl/>
              <w:spacing w:after="0" w:line="240" w:lineRule="auto"/>
              <w:jc w:val="center"/>
              <w:rPr>
                <w:rFonts w:ascii="Times New Roman" w:eastAsia="Times New Roman" w:hAnsi="Times New Roman" w:cs="Times New Roman"/>
                <w:b/>
                <w:bCs/>
                <w:color w:val="000000"/>
                <w:kern w:val="0"/>
                <w14:ligatures w14:val="none"/>
              </w:rPr>
            </w:pPr>
            <w:r w:rsidRPr="00226FAB">
              <w:rPr>
                <w:rFonts w:ascii="Times New Roman" w:eastAsia="Times New Roman" w:hAnsi="Times New Roman" w:cs="Times New Roman"/>
                <w:b/>
                <w:bCs/>
                <w:color w:val="000000"/>
                <w:kern w:val="0"/>
                <w14:ligatures w14:val="none"/>
              </w:rPr>
              <w:t>EMD (n=31)</w:t>
            </w:r>
          </w:p>
        </w:tc>
        <w:tc>
          <w:tcPr>
            <w:tcW w:w="2116" w:type="dxa"/>
            <w:tcBorders>
              <w:top w:val="single" w:sz="12" w:space="0" w:color="auto"/>
              <w:left w:val="nil"/>
              <w:bottom w:val="single" w:sz="12" w:space="0" w:color="auto"/>
              <w:right w:val="nil"/>
            </w:tcBorders>
            <w:shd w:val="clear" w:color="auto" w:fill="auto"/>
            <w:noWrap/>
            <w:vAlign w:val="center"/>
            <w:hideMark/>
          </w:tcPr>
          <w:p w14:paraId="3197C0BF" w14:textId="77777777" w:rsidR="006626A1" w:rsidRPr="00226FAB" w:rsidRDefault="006626A1" w:rsidP="006626A1">
            <w:pPr>
              <w:widowControl/>
              <w:spacing w:after="0" w:line="240" w:lineRule="auto"/>
              <w:jc w:val="center"/>
              <w:rPr>
                <w:rFonts w:ascii="Times New Roman" w:eastAsia="Times New Roman" w:hAnsi="Times New Roman" w:cs="Times New Roman"/>
                <w:b/>
                <w:bCs/>
                <w:color w:val="000000"/>
                <w:kern w:val="0"/>
                <w14:ligatures w14:val="none"/>
              </w:rPr>
            </w:pPr>
            <w:r w:rsidRPr="00226FAB">
              <w:rPr>
                <w:rFonts w:ascii="Times New Roman" w:eastAsia="Times New Roman" w:hAnsi="Times New Roman" w:cs="Times New Roman"/>
                <w:b/>
                <w:bCs/>
                <w:color w:val="000000"/>
                <w:kern w:val="0"/>
                <w14:ligatures w14:val="none"/>
              </w:rPr>
              <w:t>non-EMD (n=110)</w:t>
            </w:r>
          </w:p>
        </w:tc>
        <w:tc>
          <w:tcPr>
            <w:tcW w:w="1036" w:type="dxa"/>
            <w:tcBorders>
              <w:top w:val="single" w:sz="12" w:space="0" w:color="auto"/>
              <w:left w:val="nil"/>
              <w:bottom w:val="single" w:sz="12" w:space="0" w:color="auto"/>
              <w:right w:val="nil"/>
            </w:tcBorders>
            <w:shd w:val="clear" w:color="auto" w:fill="auto"/>
            <w:noWrap/>
            <w:vAlign w:val="center"/>
            <w:hideMark/>
          </w:tcPr>
          <w:p w14:paraId="25CA25F9" w14:textId="77777777" w:rsidR="006626A1" w:rsidRPr="00226FAB" w:rsidRDefault="006626A1" w:rsidP="006626A1">
            <w:pPr>
              <w:widowControl/>
              <w:spacing w:after="0" w:line="240" w:lineRule="auto"/>
              <w:jc w:val="center"/>
              <w:rPr>
                <w:rFonts w:ascii="Times New Roman" w:eastAsia="Times New Roman" w:hAnsi="Times New Roman" w:cs="Times New Roman"/>
                <w:b/>
                <w:bCs/>
                <w:color w:val="000000"/>
                <w:kern w:val="0"/>
                <w14:ligatures w14:val="none"/>
              </w:rPr>
            </w:pPr>
            <w:r w:rsidRPr="00226FAB">
              <w:rPr>
                <w:rFonts w:ascii="Times New Roman" w:eastAsia="Times New Roman" w:hAnsi="Times New Roman" w:cs="Times New Roman"/>
                <w:b/>
                <w:bCs/>
                <w:color w:val="000000"/>
                <w:kern w:val="0"/>
                <w14:ligatures w14:val="none"/>
              </w:rPr>
              <w:t>p value</w:t>
            </w:r>
          </w:p>
        </w:tc>
      </w:tr>
      <w:tr w:rsidR="006626A1" w:rsidRPr="00226FAB" w14:paraId="7CA5411A" w14:textId="77777777" w:rsidTr="00A8210E">
        <w:trPr>
          <w:trHeight w:val="289"/>
        </w:trPr>
        <w:tc>
          <w:tcPr>
            <w:tcW w:w="4253" w:type="dxa"/>
            <w:tcBorders>
              <w:top w:val="nil"/>
              <w:left w:val="nil"/>
              <w:bottom w:val="nil"/>
              <w:right w:val="nil"/>
            </w:tcBorders>
            <w:shd w:val="clear" w:color="000000" w:fill="D9D9D9"/>
            <w:noWrap/>
            <w:vAlign w:val="center"/>
            <w:hideMark/>
          </w:tcPr>
          <w:p w14:paraId="6D70FF83" w14:textId="58909780"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Age</w:t>
            </w:r>
            <w:r w:rsidR="00E124EB" w:rsidRPr="00226FAB">
              <w:rPr>
                <w:rFonts w:ascii="Times New Roman" w:eastAsia="Times New Roman" w:hAnsi="Times New Roman" w:cs="Times New Roman"/>
                <w:color w:val="000000"/>
                <w:kern w:val="0"/>
                <w14:ligatures w14:val="none"/>
              </w:rPr>
              <w:t xml:space="preserve"> </w:t>
            </w:r>
            <w:r w:rsidR="00226FAB" w:rsidRPr="00226FAB">
              <w:rPr>
                <w:rFonts w:ascii="Times New Roman" w:eastAsia="Times New Roman" w:hAnsi="Times New Roman" w:cs="Times New Roman"/>
                <w:color w:val="000000"/>
                <w:kern w:val="0"/>
                <w14:ligatures w14:val="none"/>
              </w:rPr>
              <w:t>(years), median (range)</w:t>
            </w:r>
          </w:p>
        </w:tc>
        <w:tc>
          <w:tcPr>
            <w:tcW w:w="1901" w:type="dxa"/>
            <w:tcBorders>
              <w:top w:val="nil"/>
              <w:left w:val="nil"/>
              <w:bottom w:val="nil"/>
              <w:right w:val="nil"/>
            </w:tcBorders>
            <w:shd w:val="clear" w:color="000000" w:fill="D9D9D9"/>
            <w:noWrap/>
            <w:vAlign w:val="center"/>
            <w:hideMark/>
          </w:tcPr>
          <w:p w14:paraId="230725A0" w14:textId="2B49F71F"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55 (31</w:t>
            </w:r>
            <w:r w:rsidR="00226FAB" w:rsidRPr="00226FAB">
              <w:rPr>
                <w:rFonts w:ascii="Times New Roman" w:eastAsia="Times New Roman" w:hAnsi="Times New Roman" w:cs="Times New Roman"/>
                <w:color w:val="000000"/>
                <w:kern w:val="0"/>
                <w14:ligatures w14:val="none"/>
              </w:rPr>
              <w:t>-</w:t>
            </w:r>
            <w:r w:rsidRPr="00226FAB">
              <w:rPr>
                <w:rFonts w:ascii="Times New Roman" w:eastAsia="Times New Roman" w:hAnsi="Times New Roman" w:cs="Times New Roman"/>
                <w:color w:val="000000"/>
                <w:kern w:val="0"/>
                <w14:ligatures w14:val="none"/>
              </w:rPr>
              <w:t>70)</w:t>
            </w:r>
          </w:p>
        </w:tc>
        <w:tc>
          <w:tcPr>
            <w:tcW w:w="2116" w:type="dxa"/>
            <w:tcBorders>
              <w:top w:val="nil"/>
              <w:left w:val="nil"/>
              <w:bottom w:val="nil"/>
              <w:right w:val="nil"/>
            </w:tcBorders>
            <w:shd w:val="clear" w:color="000000" w:fill="D9D9D9"/>
            <w:noWrap/>
            <w:vAlign w:val="center"/>
            <w:hideMark/>
          </w:tcPr>
          <w:p w14:paraId="643B274A" w14:textId="676C6EE1"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55 (49</w:t>
            </w:r>
            <w:r w:rsidR="00226FAB" w:rsidRPr="00226FAB">
              <w:rPr>
                <w:rFonts w:ascii="Times New Roman" w:eastAsia="Times New Roman" w:hAnsi="Times New Roman" w:cs="Times New Roman"/>
                <w:color w:val="000000"/>
                <w:kern w:val="0"/>
                <w14:ligatures w14:val="none"/>
              </w:rPr>
              <w:t>-</w:t>
            </w:r>
            <w:r w:rsidRPr="00226FAB">
              <w:rPr>
                <w:rFonts w:ascii="Times New Roman" w:eastAsia="Times New Roman" w:hAnsi="Times New Roman" w:cs="Times New Roman"/>
                <w:color w:val="000000"/>
                <w:kern w:val="0"/>
                <w14:ligatures w14:val="none"/>
              </w:rPr>
              <w:t>63)</w:t>
            </w:r>
          </w:p>
        </w:tc>
        <w:tc>
          <w:tcPr>
            <w:tcW w:w="1036" w:type="dxa"/>
            <w:tcBorders>
              <w:top w:val="nil"/>
              <w:left w:val="nil"/>
              <w:bottom w:val="nil"/>
              <w:right w:val="nil"/>
            </w:tcBorders>
            <w:shd w:val="clear" w:color="000000" w:fill="D9D9D9"/>
            <w:noWrap/>
            <w:vAlign w:val="center"/>
            <w:hideMark/>
          </w:tcPr>
          <w:p w14:paraId="4C5F3C9D"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0.516</w:t>
            </w:r>
          </w:p>
        </w:tc>
      </w:tr>
      <w:tr w:rsidR="006626A1" w:rsidRPr="00226FAB" w14:paraId="4B55911E" w14:textId="77777777" w:rsidTr="00A8210E">
        <w:trPr>
          <w:trHeight w:val="289"/>
        </w:trPr>
        <w:tc>
          <w:tcPr>
            <w:tcW w:w="4253" w:type="dxa"/>
            <w:tcBorders>
              <w:top w:val="nil"/>
              <w:left w:val="nil"/>
              <w:bottom w:val="nil"/>
              <w:right w:val="nil"/>
            </w:tcBorders>
            <w:shd w:val="clear" w:color="auto" w:fill="auto"/>
            <w:noWrap/>
            <w:vAlign w:val="center"/>
            <w:hideMark/>
          </w:tcPr>
          <w:p w14:paraId="6ABF7C20" w14:textId="4418B3F7"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Sex</w:t>
            </w:r>
            <w:r w:rsidR="00226FAB" w:rsidRPr="00226FAB">
              <w:rPr>
                <w:rFonts w:ascii="Times New Roman" w:eastAsia="Times New Roman" w:hAnsi="Times New Roman" w:cs="Times New Roman"/>
                <w:color w:val="000000"/>
                <w:kern w:val="0"/>
                <w14:ligatures w14:val="none"/>
              </w:rPr>
              <w:t>, n (%)</w:t>
            </w:r>
          </w:p>
        </w:tc>
        <w:tc>
          <w:tcPr>
            <w:tcW w:w="1901" w:type="dxa"/>
            <w:tcBorders>
              <w:top w:val="nil"/>
              <w:left w:val="nil"/>
              <w:bottom w:val="nil"/>
              <w:right w:val="nil"/>
            </w:tcBorders>
            <w:shd w:val="clear" w:color="auto" w:fill="auto"/>
            <w:noWrap/>
            <w:vAlign w:val="center"/>
            <w:hideMark/>
          </w:tcPr>
          <w:p w14:paraId="4F09D73A" w14:textId="77777777"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p>
        </w:tc>
        <w:tc>
          <w:tcPr>
            <w:tcW w:w="2116" w:type="dxa"/>
            <w:tcBorders>
              <w:top w:val="nil"/>
              <w:left w:val="nil"/>
              <w:bottom w:val="nil"/>
              <w:right w:val="nil"/>
            </w:tcBorders>
            <w:shd w:val="clear" w:color="auto" w:fill="auto"/>
            <w:noWrap/>
            <w:vAlign w:val="center"/>
            <w:hideMark/>
          </w:tcPr>
          <w:p w14:paraId="4792B2B9" w14:textId="77777777" w:rsidR="006626A1" w:rsidRPr="00226FAB" w:rsidRDefault="006626A1" w:rsidP="006626A1">
            <w:pPr>
              <w:widowControl/>
              <w:spacing w:after="0" w:line="240" w:lineRule="auto"/>
              <w:jc w:val="center"/>
              <w:rPr>
                <w:rFonts w:ascii="Times New Roman" w:eastAsia="Times New Roman" w:hAnsi="Times New Roman" w:cs="Times New Roman"/>
                <w:kern w:val="0"/>
                <w14:ligatures w14:val="none"/>
              </w:rPr>
            </w:pPr>
          </w:p>
        </w:tc>
        <w:tc>
          <w:tcPr>
            <w:tcW w:w="1036" w:type="dxa"/>
            <w:tcBorders>
              <w:top w:val="nil"/>
              <w:left w:val="nil"/>
              <w:bottom w:val="nil"/>
              <w:right w:val="nil"/>
            </w:tcBorders>
            <w:shd w:val="clear" w:color="auto" w:fill="auto"/>
            <w:noWrap/>
            <w:vAlign w:val="center"/>
            <w:hideMark/>
          </w:tcPr>
          <w:p w14:paraId="61DF3733"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0.547</w:t>
            </w:r>
          </w:p>
        </w:tc>
      </w:tr>
      <w:tr w:rsidR="006626A1" w:rsidRPr="00226FAB" w14:paraId="6323325E" w14:textId="77777777" w:rsidTr="00A8210E">
        <w:trPr>
          <w:trHeight w:val="289"/>
        </w:trPr>
        <w:tc>
          <w:tcPr>
            <w:tcW w:w="4253" w:type="dxa"/>
            <w:tcBorders>
              <w:top w:val="nil"/>
              <w:left w:val="nil"/>
              <w:bottom w:val="nil"/>
              <w:right w:val="nil"/>
            </w:tcBorders>
            <w:shd w:val="clear" w:color="auto" w:fill="auto"/>
            <w:noWrap/>
            <w:vAlign w:val="center"/>
            <w:hideMark/>
          </w:tcPr>
          <w:p w14:paraId="2CAD13D3"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Male</w:t>
            </w:r>
          </w:p>
        </w:tc>
        <w:tc>
          <w:tcPr>
            <w:tcW w:w="1901" w:type="dxa"/>
            <w:tcBorders>
              <w:top w:val="nil"/>
              <w:left w:val="nil"/>
              <w:bottom w:val="nil"/>
              <w:right w:val="nil"/>
            </w:tcBorders>
            <w:shd w:val="clear" w:color="auto" w:fill="auto"/>
            <w:noWrap/>
            <w:vAlign w:val="center"/>
            <w:hideMark/>
          </w:tcPr>
          <w:p w14:paraId="06DE5D06"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17 (54.8)</w:t>
            </w:r>
          </w:p>
        </w:tc>
        <w:tc>
          <w:tcPr>
            <w:tcW w:w="2116" w:type="dxa"/>
            <w:tcBorders>
              <w:top w:val="nil"/>
              <w:left w:val="nil"/>
              <w:bottom w:val="nil"/>
              <w:right w:val="nil"/>
            </w:tcBorders>
            <w:shd w:val="clear" w:color="auto" w:fill="auto"/>
            <w:noWrap/>
            <w:vAlign w:val="center"/>
            <w:hideMark/>
          </w:tcPr>
          <w:p w14:paraId="1BA35AB7"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53 (48.2)</w:t>
            </w:r>
          </w:p>
        </w:tc>
        <w:tc>
          <w:tcPr>
            <w:tcW w:w="1036" w:type="dxa"/>
            <w:tcBorders>
              <w:top w:val="nil"/>
              <w:left w:val="nil"/>
              <w:bottom w:val="nil"/>
              <w:right w:val="nil"/>
            </w:tcBorders>
            <w:shd w:val="clear" w:color="auto" w:fill="auto"/>
            <w:noWrap/>
            <w:vAlign w:val="center"/>
            <w:hideMark/>
          </w:tcPr>
          <w:p w14:paraId="64DBE669"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p>
        </w:tc>
      </w:tr>
      <w:tr w:rsidR="006626A1" w:rsidRPr="00226FAB" w14:paraId="314B8357" w14:textId="77777777" w:rsidTr="00A8210E">
        <w:trPr>
          <w:trHeight w:val="289"/>
        </w:trPr>
        <w:tc>
          <w:tcPr>
            <w:tcW w:w="4253" w:type="dxa"/>
            <w:tcBorders>
              <w:top w:val="nil"/>
              <w:left w:val="nil"/>
              <w:bottom w:val="nil"/>
              <w:right w:val="nil"/>
            </w:tcBorders>
            <w:shd w:val="clear" w:color="auto" w:fill="auto"/>
            <w:noWrap/>
            <w:vAlign w:val="center"/>
            <w:hideMark/>
          </w:tcPr>
          <w:p w14:paraId="58503363"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xml:space="preserve">Female </w:t>
            </w:r>
          </w:p>
        </w:tc>
        <w:tc>
          <w:tcPr>
            <w:tcW w:w="1901" w:type="dxa"/>
            <w:tcBorders>
              <w:top w:val="nil"/>
              <w:left w:val="nil"/>
              <w:bottom w:val="nil"/>
              <w:right w:val="nil"/>
            </w:tcBorders>
            <w:shd w:val="clear" w:color="auto" w:fill="auto"/>
            <w:noWrap/>
            <w:vAlign w:val="center"/>
            <w:hideMark/>
          </w:tcPr>
          <w:p w14:paraId="17D044BE"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14 (45.2)</w:t>
            </w:r>
          </w:p>
        </w:tc>
        <w:tc>
          <w:tcPr>
            <w:tcW w:w="2116" w:type="dxa"/>
            <w:tcBorders>
              <w:top w:val="nil"/>
              <w:left w:val="nil"/>
              <w:bottom w:val="nil"/>
              <w:right w:val="nil"/>
            </w:tcBorders>
            <w:shd w:val="clear" w:color="auto" w:fill="auto"/>
            <w:noWrap/>
            <w:vAlign w:val="center"/>
            <w:hideMark/>
          </w:tcPr>
          <w:p w14:paraId="2BE9F674"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57 (51.8)</w:t>
            </w:r>
          </w:p>
        </w:tc>
        <w:tc>
          <w:tcPr>
            <w:tcW w:w="1036" w:type="dxa"/>
            <w:tcBorders>
              <w:top w:val="nil"/>
              <w:left w:val="nil"/>
              <w:bottom w:val="nil"/>
              <w:right w:val="nil"/>
            </w:tcBorders>
            <w:shd w:val="clear" w:color="auto" w:fill="auto"/>
            <w:noWrap/>
            <w:vAlign w:val="center"/>
            <w:hideMark/>
          </w:tcPr>
          <w:p w14:paraId="49A09A47"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p>
        </w:tc>
      </w:tr>
      <w:tr w:rsidR="006626A1" w:rsidRPr="00226FAB" w14:paraId="495AE23F" w14:textId="77777777" w:rsidTr="00A8210E">
        <w:trPr>
          <w:trHeight w:val="289"/>
        </w:trPr>
        <w:tc>
          <w:tcPr>
            <w:tcW w:w="4253" w:type="dxa"/>
            <w:tcBorders>
              <w:top w:val="nil"/>
              <w:left w:val="nil"/>
              <w:bottom w:val="nil"/>
              <w:right w:val="nil"/>
            </w:tcBorders>
            <w:shd w:val="clear" w:color="000000" w:fill="D9D9D9"/>
            <w:noWrap/>
            <w:vAlign w:val="center"/>
            <w:hideMark/>
          </w:tcPr>
          <w:p w14:paraId="38FA6983" w14:textId="6C9769BE" w:rsidR="006626A1" w:rsidRPr="00226FAB" w:rsidRDefault="00226FAB"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Myeloma type</w:t>
            </w:r>
            <w:r>
              <w:rPr>
                <w:rFonts w:ascii="Times New Roman" w:eastAsia="Times New Roman" w:hAnsi="Times New Roman" w:cs="Times New Roman"/>
                <w:color w:val="000000"/>
                <w:kern w:val="0"/>
                <w14:ligatures w14:val="none"/>
              </w:rPr>
              <w:t xml:space="preserve">, </w:t>
            </w:r>
            <w:r w:rsidRPr="00226FAB">
              <w:rPr>
                <w:rFonts w:ascii="Times New Roman" w:eastAsia="Times New Roman" w:hAnsi="Times New Roman" w:cs="Times New Roman"/>
                <w:color w:val="000000"/>
                <w:kern w:val="0"/>
                <w14:ligatures w14:val="none"/>
              </w:rPr>
              <w:t>n (%)</w:t>
            </w:r>
          </w:p>
        </w:tc>
        <w:tc>
          <w:tcPr>
            <w:tcW w:w="1901" w:type="dxa"/>
            <w:tcBorders>
              <w:top w:val="nil"/>
              <w:left w:val="nil"/>
              <w:bottom w:val="nil"/>
              <w:right w:val="nil"/>
            </w:tcBorders>
            <w:shd w:val="clear" w:color="000000" w:fill="D9D9D9"/>
            <w:noWrap/>
            <w:vAlign w:val="center"/>
            <w:hideMark/>
          </w:tcPr>
          <w:p w14:paraId="79AE964F"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c>
          <w:tcPr>
            <w:tcW w:w="2116" w:type="dxa"/>
            <w:tcBorders>
              <w:top w:val="nil"/>
              <w:left w:val="nil"/>
              <w:bottom w:val="nil"/>
              <w:right w:val="nil"/>
            </w:tcBorders>
            <w:shd w:val="clear" w:color="000000" w:fill="D9D9D9"/>
            <w:noWrap/>
            <w:vAlign w:val="center"/>
            <w:hideMark/>
          </w:tcPr>
          <w:p w14:paraId="39C95F18"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c>
          <w:tcPr>
            <w:tcW w:w="1036" w:type="dxa"/>
            <w:tcBorders>
              <w:top w:val="nil"/>
              <w:left w:val="nil"/>
              <w:bottom w:val="nil"/>
              <w:right w:val="nil"/>
            </w:tcBorders>
            <w:shd w:val="clear" w:color="000000" w:fill="D9D9D9"/>
            <w:noWrap/>
            <w:vAlign w:val="center"/>
            <w:hideMark/>
          </w:tcPr>
          <w:p w14:paraId="7D51E213"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0.270</w:t>
            </w:r>
          </w:p>
        </w:tc>
      </w:tr>
      <w:tr w:rsidR="006626A1" w:rsidRPr="00226FAB" w14:paraId="13D1B9CB" w14:textId="77777777" w:rsidTr="00A8210E">
        <w:trPr>
          <w:trHeight w:val="289"/>
        </w:trPr>
        <w:tc>
          <w:tcPr>
            <w:tcW w:w="4253" w:type="dxa"/>
            <w:tcBorders>
              <w:top w:val="nil"/>
              <w:left w:val="nil"/>
              <w:bottom w:val="nil"/>
              <w:right w:val="nil"/>
            </w:tcBorders>
            <w:shd w:val="clear" w:color="000000" w:fill="D9D9D9"/>
            <w:noWrap/>
            <w:vAlign w:val="center"/>
            <w:hideMark/>
          </w:tcPr>
          <w:p w14:paraId="3EA661BB"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IgG</w:t>
            </w:r>
          </w:p>
        </w:tc>
        <w:tc>
          <w:tcPr>
            <w:tcW w:w="1901" w:type="dxa"/>
            <w:tcBorders>
              <w:top w:val="nil"/>
              <w:left w:val="nil"/>
              <w:bottom w:val="nil"/>
              <w:right w:val="nil"/>
            </w:tcBorders>
            <w:shd w:val="clear" w:color="000000" w:fill="D9D9D9"/>
            <w:noWrap/>
            <w:vAlign w:val="center"/>
            <w:hideMark/>
          </w:tcPr>
          <w:p w14:paraId="10000A6B"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11 (35.5)</w:t>
            </w:r>
          </w:p>
        </w:tc>
        <w:tc>
          <w:tcPr>
            <w:tcW w:w="2116" w:type="dxa"/>
            <w:tcBorders>
              <w:top w:val="nil"/>
              <w:left w:val="nil"/>
              <w:bottom w:val="nil"/>
              <w:right w:val="nil"/>
            </w:tcBorders>
            <w:shd w:val="clear" w:color="000000" w:fill="D9D9D9"/>
            <w:noWrap/>
            <w:vAlign w:val="center"/>
            <w:hideMark/>
          </w:tcPr>
          <w:p w14:paraId="6C9C6949"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48 (43.6)</w:t>
            </w:r>
          </w:p>
        </w:tc>
        <w:tc>
          <w:tcPr>
            <w:tcW w:w="1036" w:type="dxa"/>
            <w:tcBorders>
              <w:top w:val="nil"/>
              <w:left w:val="nil"/>
              <w:bottom w:val="nil"/>
              <w:right w:val="nil"/>
            </w:tcBorders>
            <w:shd w:val="clear" w:color="000000" w:fill="D9D9D9"/>
            <w:noWrap/>
            <w:vAlign w:val="center"/>
            <w:hideMark/>
          </w:tcPr>
          <w:p w14:paraId="477FFB1F"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r>
      <w:tr w:rsidR="006626A1" w:rsidRPr="00226FAB" w14:paraId="2E986A5F" w14:textId="77777777" w:rsidTr="00A8210E">
        <w:trPr>
          <w:trHeight w:val="289"/>
        </w:trPr>
        <w:tc>
          <w:tcPr>
            <w:tcW w:w="4253" w:type="dxa"/>
            <w:tcBorders>
              <w:top w:val="nil"/>
              <w:left w:val="nil"/>
              <w:bottom w:val="nil"/>
              <w:right w:val="nil"/>
            </w:tcBorders>
            <w:shd w:val="clear" w:color="000000" w:fill="D9D9D9"/>
            <w:noWrap/>
            <w:vAlign w:val="center"/>
            <w:hideMark/>
          </w:tcPr>
          <w:p w14:paraId="6FD158F1"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xml:space="preserve">IgA </w:t>
            </w:r>
          </w:p>
        </w:tc>
        <w:tc>
          <w:tcPr>
            <w:tcW w:w="1901" w:type="dxa"/>
            <w:tcBorders>
              <w:top w:val="nil"/>
              <w:left w:val="nil"/>
              <w:bottom w:val="nil"/>
              <w:right w:val="nil"/>
            </w:tcBorders>
            <w:shd w:val="clear" w:color="000000" w:fill="D9D9D9"/>
            <w:noWrap/>
            <w:vAlign w:val="center"/>
            <w:hideMark/>
          </w:tcPr>
          <w:p w14:paraId="4D4DF83B"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5 (16.1)</w:t>
            </w:r>
          </w:p>
        </w:tc>
        <w:tc>
          <w:tcPr>
            <w:tcW w:w="2116" w:type="dxa"/>
            <w:tcBorders>
              <w:top w:val="nil"/>
              <w:left w:val="nil"/>
              <w:bottom w:val="nil"/>
              <w:right w:val="nil"/>
            </w:tcBorders>
            <w:shd w:val="clear" w:color="000000" w:fill="D9D9D9"/>
            <w:noWrap/>
            <w:vAlign w:val="center"/>
            <w:hideMark/>
          </w:tcPr>
          <w:p w14:paraId="4338D1D1"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27 (24.5)</w:t>
            </w:r>
          </w:p>
        </w:tc>
        <w:tc>
          <w:tcPr>
            <w:tcW w:w="1036" w:type="dxa"/>
            <w:tcBorders>
              <w:top w:val="nil"/>
              <w:left w:val="nil"/>
              <w:bottom w:val="nil"/>
              <w:right w:val="nil"/>
            </w:tcBorders>
            <w:shd w:val="clear" w:color="000000" w:fill="D9D9D9"/>
            <w:noWrap/>
            <w:vAlign w:val="center"/>
            <w:hideMark/>
          </w:tcPr>
          <w:p w14:paraId="75D6055B"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r>
      <w:tr w:rsidR="006626A1" w:rsidRPr="00226FAB" w14:paraId="305122C1" w14:textId="77777777" w:rsidTr="00A8210E">
        <w:trPr>
          <w:trHeight w:val="289"/>
        </w:trPr>
        <w:tc>
          <w:tcPr>
            <w:tcW w:w="4253" w:type="dxa"/>
            <w:tcBorders>
              <w:top w:val="nil"/>
              <w:left w:val="nil"/>
              <w:bottom w:val="nil"/>
              <w:right w:val="nil"/>
            </w:tcBorders>
            <w:shd w:val="clear" w:color="000000" w:fill="D9D9D9"/>
            <w:noWrap/>
            <w:vAlign w:val="center"/>
            <w:hideMark/>
          </w:tcPr>
          <w:p w14:paraId="28359129"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IgM</w:t>
            </w:r>
          </w:p>
        </w:tc>
        <w:tc>
          <w:tcPr>
            <w:tcW w:w="1901" w:type="dxa"/>
            <w:tcBorders>
              <w:top w:val="nil"/>
              <w:left w:val="nil"/>
              <w:bottom w:val="nil"/>
              <w:right w:val="nil"/>
            </w:tcBorders>
            <w:shd w:val="clear" w:color="000000" w:fill="D9D9D9"/>
            <w:noWrap/>
            <w:vAlign w:val="center"/>
            <w:hideMark/>
          </w:tcPr>
          <w:p w14:paraId="2A0E92C9"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w:t>
            </w:r>
          </w:p>
        </w:tc>
        <w:tc>
          <w:tcPr>
            <w:tcW w:w="2116" w:type="dxa"/>
            <w:tcBorders>
              <w:top w:val="nil"/>
              <w:left w:val="nil"/>
              <w:bottom w:val="nil"/>
              <w:right w:val="nil"/>
            </w:tcBorders>
            <w:shd w:val="clear" w:color="000000" w:fill="D9D9D9"/>
            <w:noWrap/>
            <w:vAlign w:val="center"/>
            <w:hideMark/>
          </w:tcPr>
          <w:p w14:paraId="0C21E80A"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 (0.9)</w:t>
            </w:r>
          </w:p>
        </w:tc>
        <w:tc>
          <w:tcPr>
            <w:tcW w:w="1036" w:type="dxa"/>
            <w:tcBorders>
              <w:top w:val="nil"/>
              <w:left w:val="nil"/>
              <w:bottom w:val="nil"/>
              <w:right w:val="nil"/>
            </w:tcBorders>
            <w:shd w:val="clear" w:color="000000" w:fill="D9D9D9"/>
            <w:noWrap/>
            <w:vAlign w:val="center"/>
            <w:hideMark/>
          </w:tcPr>
          <w:p w14:paraId="0BCF71E5"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r>
      <w:tr w:rsidR="006626A1" w:rsidRPr="00226FAB" w14:paraId="09B07AFC" w14:textId="77777777" w:rsidTr="00A8210E">
        <w:trPr>
          <w:trHeight w:val="289"/>
        </w:trPr>
        <w:tc>
          <w:tcPr>
            <w:tcW w:w="4253" w:type="dxa"/>
            <w:tcBorders>
              <w:top w:val="nil"/>
              <w:left w:val="nil"/>
              <w:bottom w:val="nil"/>
              <w:right w:val="nil"/>
            </w:tcBorders>
            <w:shd w:val="clear" w:color="000000" w:fill="D9D9D9"/>
            <w:noWrap/>
            <w:vAlign w:val="center"/>
            <w:hideMark/>
          </w:tcPr>
          <w:p w14:paraId="33AF014F"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proofErr w:type="spellStart"/>
            <w:r w:rsidRPr="00226FAB">
              <w:rPr>
                <w:rFonts w:ascii="Times New Roman" w:eastAsia="Times New Roman" w:hAnsi="Times New Roman" w:cs="Times New Roman"/>
                <w:color w:val="000000"/>
                <w:kern w:val="0"/>
                <w14:ligatures w14:val="none"/>
              </w:rPr>
              <w:t>IgD</w:t>
            </w:r>
            <w:proofErr w:type="spellEnd"/>
          </w:p>
        </w:tc>
        <w:tc>
          <w:tcPr>
            <w:tcW w:w="1901" w:type="dxa"/>
            <w:tcBorders>
              <w:top w:val="nil"/>
              <w:left w:val="nil"/>
              <w:bottom w:val="nil"/>
              <w:right w:val="nil"/>
            </w:tcBorders>
            <w:shd w:val="clear" w:color="000000" w:fill="D9D9D9"/>
            <w:noWrap/>
            <w:vAlign w:val="center"/>
            <w:hideMark/>
          </w:tcPr>
          <w:p w14:paraId="5BD1FA35"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7 (22.6)</w:t>
            </w:r>
          </w:p>
        </w:tc>
        <w:tc>
          <w:tcPr>
            <w:tcW w:w="2116" w:type="dxa"/>
            <w:tcBorders>
              <w:top w:val="nil"/>
              <w:left w:val="nil"/>
              <w:bottom w:val="nil"/>
              <w:right w:val="nil"/>
            </w:tcBorders>
            <w:shd w:val="clear" w:color="000000" w:fill="D9D9D9"/>
            <w:noWrap/>
            <w:vAlign w:val="center"/>
            <w:hideMark/>
          </w:tcPr>
          <w:p w14:paraId="21789A2C"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10 (9.1)</w:t>
            </w:r>
          </w:p>
        </w:tc>
        <w:tc>
          <w:tcPr>
            <w:tcW w:w="1036" w:type="dxa"/>
            <w:tcBorders>
              <w:top w:val="nil"/>
              <w:left w:val="nil"/>
              <w:bottom w:val="nil"/>
              <w:right w:val="nil"/>
            </w:tcBorders>
            <w:shd w:val="clear" w:color="000000" w:fill="D9D9D9"/>
            <w:noWrap/>
            <w:vAlign w:val="center"/>
            <w:hideMark/>
          </w:tcPr>
          <w:p w14:paraId="2ABF5870"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r>
      <w:tr w:rsidR="006626A1" w:rsidRPr="00226FAB" w14:paraId="45EC2060" w14:textId="77777777" w:rsidTr="00A8210E">
        <w:trPr>
          <w:trHeight w:val="289"/>
        </w:trPr>
        <w:tc>
          <w:tcPr>
            <w:tcW w:w="4253" w:type="dxa"/>
            <w:tcBorders>
              <w:top w:val="nil"/>
              <w:left w:val="nil"/>
              <w:bottom w:val="nil"/>
              <w:right w:val="nil"/>
            </w:tcBorders>
            <w:shd w:val="clear" w:color="000000" w:fill="D9D9D9"/>
            <w:noWrap/>
            <w:vAlign w:val="center"/>
            <w:hideMark/>
          </w:tcPr>
          <w:p w14:paraId="526AD529"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xml:space="preserve">Light chain </w:t>
            </w:r>
          </w:p>
        </w:tc>
        <w:tc>
          <w:tcPr>
            <w:tcW w:w="1901" w:type="dxa"/>
            <w:tcBorders>
              <w:top w:val="nil"/>
              <w:left w:val="nil"/>
              <w:bottom w:val="nil"/>
              <w:right w:val="nil"/>
            </w:tcBorders>
            <w:shd w:val="clear" w:color="000000" w:fill="D9D9D9"/>
            <w:noWrap/>
            <w:vAlign w:val="center"/>
            <w:hideMark/>
          </w:tcPr>
          <w:p w14:paraId="678067E6"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6 (19.4)</w:t>
            </w:r>
          </w:p>
        </w:tc>
        <w:tc>
          <w:tcPr>
            <w:tcW w:w="2116" w:type="dxa"/>
            <w:tcBorders>
              <w:top w:val="nil"/>
              <w:left w:val="nil"/>
              <w:bottom w:val="nil"/>
              <w:right w:val="nil"/>
            </w:tcBorders>
            <w:shd w:val="clear" w:color="000000" w:fill="D9D9D9"/>
            <w:noWrap/>
            <w:vAlign w:val="center"/>
            <w:hideMark/>
          </w:tcPr>
          <w:p w14:paraId="441ED2DF"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21 (19.1)</w:t>
            </w:r>
          </w:p>
        </w:tc>
        <w:tc>
          <w:tcPr>
            <w:tcW w:w="1036" w:type="dxa"/>
            <w:tcBorders>
              <w:top w:val="nil"/>
              <w:left w:val="nil"/>
              <w:bottom w:val="nil"/>
              <w:right w:val="nil"/>
            </w:tcBorders>
            <w:shd w:val="clear" w:color="000000" w:fill="D9D9D9"/>
            <w:noWrap/>
            <w:vAlign w:val="center"/>
            <w:hideMark/>
          </w:tcPr>
          <w:p w14:paraId="6D8C9990"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r>
      <w:tr w:rsidR="006626A1" w:rsidRPr="00226FAB" w14:paraId="49184924" w14:textId="77777777" w:rsidTr="00A8210E">
        <w:trPr>
          <w:trHeight w:val="289"/>
        </w:trPr>
        <w:tc>
          <w:tcPr>
            <w:tcW w:w="4253" w:type="dxa"/>
            <w:tcBorders>
              <w:top w:val="nil"/>
              <w:left w:val="nil"/>
              <w:bottom w:val="nil"/>
              <w:right w:val="nil"/>
            </w:tcBorders>
            <w:shd w:val="clear" w:color="000000" w:fill="D9D9D9"/>
            <w:noWrap/>
            <w:vAlign w:val="center"/>
            <w:hideMark/>
          </w:tcPr>
          <w:p w14:paraId="0EA2CE7B"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proofErr w:type="spellStart"/>
            <w:r w:rsidRPr="00226FAB">
              <w:rPr>
                <w:rFonts w:ascii="Times New Roman" w:eastAsia="Times New Roman" w:hAnsi="Times New Roman" w:cs="Times New Roman"/>
                <w:color w:val="000000"/>
                <w:kern w:val="0"/>
                <w14:ligatures w14:val="none"/>
              </w:rPr>
              <w:t>Nonsecretory</w:t>
            </w:r>
            <w:proofErr w:type="spellEnd"/>
            <w:r w:rsidRPr="00226FAB">
              <w:rPr>
                <w:rFonts w:ascii="Times New Roman" w:eastAsia="Times New Roman" w:hAnsi="Times New Roman" w:cs="Times New Roman"/>
                <w:color w:val="000000"/>
                <w:kern w:val="0"/>
                <w14:ligatures w14:val="none"/>
              </w:rPr>
              <w:t xml:space="preserve"> </w:t>
            </w:r>
          </w:p>
        </w:tc>
        <w:tc>
          <w:tcPr>
            <w:tcW w:w="1901" w:type="dxa"/>
            <w:tcBorders>
              <w:top w:val="nil"/>
              <w:left w:val="nil"/>
              <w:bottom w:val="nil"/>
              <w:right w:val="nil"/>
            </w:tcBorders>
            <w:shd w:val="clear" w:color="000000" w:fill="D9D9D9"/>
            <w:noWrap/>
            <w:vAlign w:val="center"/>
            <w:hideMark/>
          </w:tcPr>
          <w:p w14:paraId="16D802BA"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2 (6.5)</w:t>
            </w:r>
          </w:p>
        </w:tc>
        <w:tc>
          <w:tcPr>
            <w:tcW w:w="2116" w:type="dxa"/>
            <w:tcBorders>
              <w:top w:val="nil"/>
              <w:left w:val="nil"/>
              <w:bottom w:val="nil"/>
              <w:right w:val="nil"/>
            </w:tcBorders>
            <w:shd w:val="clear" w:color="000000" w:fill="D9D9D9"/>
            <w:noWrap/>
            <w:vAlign w:val="center"/>
            <w:hideMark/>
          </w:tcPr>
          <w:p w14:paraId="77ED5C54"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3 (2.7)</w:t>
            </w:r>
          </w:p>
        </w:tc>
        <w:tc>
          <w:tcPr>
            <w:tcW w:w="1036" w:type="dxa"/>
            <w:tcBorders>
              <w:top w:val="nil"/>
              <w:left w:val="nil"/>
              <w:bottom w:val="nil"/>
              <w:right w:val="nil"/>
            </w:tcBorders>
            <w:shd w:val="clear" w:color="000000" w:fill="D9D9D9"/>
            <w:noWrap/>
            <w:vAlign w:val="center"/>
            <w:hideMark/>
          </w:tcPr>
          <w:p w14:paraId="67FBFCA6"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r>
      <w:tr w:rsidR="006626A1" w:rsidRPr="00226FAB" w14:paraId="3E788584" w14:textId="77777777" w:rsidTr="00A8210E">
        <w:trPr>
          <w:trHeight w:val="289"/>
        </w:trPr>
        <w:tc>
          <w:tcPr>
            <w:tcW w:w="4253" w:type="dxa"/>
            <w:tcBorders>
              <w:top w:val="nil"/>
              <w:left w:val="nil"/>
              <w:bottom w:val="nil"/>
              <w:right w:val="nil"/>
            </w:tcBorders>
            <w:shd w:val="clear" w:color="auto" w:fill="auto"/>
            <w:noWrap/>
            <w:vAlign w:val="center"/>
            <w:hideMark/>
          </w:tcPr>
          <w:p w14:paraId="43BAC5F1" w14:textId="02A2248C"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R-ISS stage</w:t>
            </w:r>
            <w:r w:rsidR="00A8210E" w:rsidRPr="00A8210E">
              <w:rPr>
                <w:rFonts w:ascii="Times New Roman" w:eastAsia="Times New Roman" w:hAnsi="Times New Roman" w:cs="Times New Roman"/>
                <w:color w:val="000000"/>
                <w:kern w:val="0"/>
                <w14:ligatures w14:val="none"/>
              </w:rPr>
              <w:t>, n (%)</w:t>
            </w:r>
          </w:p>
        </w:tc>
        <w:tc>
          <w:tcPr>
            <w:tcW w:w="1901" w:type="dxa"/>
            <w:tcBorders>
              <w:top w:val="nil"/>
              <w:left w:val="nil"/>
              <w:bottom w:val="nil"/>
              <w:right w:val="nil"/>
            </w:tcBorders>
            <w:shd w:val="clear" w:color="auto" w:fill="auto"/>
            <w:noWrap/>
            <w:vAlign w:val="center"/>
            <w:hideMark/>
          </w:tcPr>
          <w:p w14:paraId="6F487C8C" w14:textId="77777777"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p>
        </w:tc>
        <w:tc>
          <w:tcPr>
            <w:tcW w:w="2116" w:type="dxa"/>
            <w:tcBorders>
              <w:top w:val="nil"/>
              <w:left w:val="nil"/>
              <w:bottom w:val="nil"/>
              <w:right w:val="nil"/>
            </w:tcBorders>
            <w:shd w:val="clear" w:color="auto" w:fill="auto"/>
            <w:noWrap/>
            <w:vAlign w:val="center"/>
            <w:hideMark/>
          </w:tcPr>
          <w:p w14:paraId="4ADF0A6F" w14:textId="77777777" w:rsidR="006626A1" w:rsidRPr="00226FAB" w:rsidRDefault="006626A1" w:rsidP="006626A1">
            <w:pPr>
              <w:widowControl/>
              <w:spacing w:after="0" w:line="240" w:lineRule="auto"/>
              <w:jc w:val="center"/>
              <w:rPr>
                <w:rFonts w:ascii="Times New Roman" w:eastAsia="Times New Roman" w:hAnsi="Times New Roman" w:cs="Times New Roman"/>
                <w:kern w:val="0"/>
                <w14:ligatures w14:val="none"/>
              </w:rPr>
            </w:pPr>
          </w:p>
        </w:tc>
        <w:tc>
          <w:tcPr>
            <w:tcW w:w="1036" w:type="dxa"/>
            <w:tcBorders>
              <w:top w:val="nil"/>
              <w:left w:val="nil"/>
              <w:bottom w:val="nil"/>
              <w:right w:val="nil"/>
            </w:tcBorders>
            <w:shd w:val="clear" w:color="auto" w:fill="auto"/>
            <w:noWrap/>
            <w:vAlign w:val="center"/>
            <w:hideMark/>
          </w:tcPr>
          <w:p w14:paraId="69A01CAA"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0.838</w:t>
            </w:r>
          </w:p>
        </w:tc>
      </w:tr>
      <w:tr w:rsidR="006626A1" w:rsidRPr="00226FAB" w14:paraId="1B2B1743" w14:textId="77777777" w:rsidTr="00A8210E">
        <w:trPr>
          <w:trHeight w:val="289"/>
        </w:trPr>
        <w:tc>
          <w:tcPr>
            <w:tcW w:w="4253" w:type="dxa"/>
            <w:tcBorders>
              <w:top w:val="nil"/>
              <w:left w:val="nil"/>
              <w:bottom w:val="nil"/>
              <w:right w:val="nil"/>
            </w:tcBorders>
            <w:shd w:val="clear" w:color="auto" w:fill="auto"/>
            <w:noWrap/>
            <w:vAlign w:val="center"/>
            <w:hideMark/>
          </w:tcPr>
          <w:p w14:paraId="30A6F80A"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I or II</w:t>
            </w:r>
          </w:p>
        </w:tc>
        <w:tc>
          <w:tcPr>
            <w:tcW w:w="1901" w:type="dxa"/>
            <w:tcBorders>
              <w:top w:val="nil"/>
              <w:left w:val="nil"/>
              <w:bottom w:val="nil"/>
              <w:right w:val="nil"/>
            </w:tcBorders>
            <w:shd w:val="clear" w:color="auto" w:fill="auto"/>
            <w:noWrap/>
            <w:vAlign w:val="center"/>
            <w:hideMark/>
          </w:tcPr>
          <w:p w14:paraId="10865E5E"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16 (51.6)</w:t>
            </w:r>
          </w:p>
        </w:tc>
        <w:tc>
          <w:tcPr>
            <w:tcW w:w="2116" w:type="dxa"/>
            <w:tcBorders>
              <w:top w:val="nil"/>
              <w:left w:val="nil"/>
              <w:bottom w:val="nil"/>
              <w:right w:val="nil"/>
            </w:tcBorders>
            <w:shd w:val="clear" w:color="auto" w:fill="auto"/>
            <w:noWrap/>
            <w:vAlign w:val="center"/>
            <w:hideMark/>
          </w:tcPr>
          <w:p w14:paraId="0DDF019C"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61 (55.5)</w:t>
            </w:r>
          </w:p>
        </w:tc>
        <w:tc>
          <w:tcPr>
            <w:tcW w:w="1036" w:type="dxa"/>
            <w:tcBorders>
              <w:top w:val="nil"/>
              <w:left w:val="nil"/>
              <w:bottom w:val="nil"/>
              <w:right w:val="nil"/>
            </w:tcBorders>
            <w:shd w:val="clear" w:color="auto" w:fill="auto"/>
            <w:noWrap/>
            <w:vAlign w:val="center"/>
            <w:hideMark/>
          </w:tcPr>
          <w:p w14:paraId="3F4D7FC2"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p>
        </w:tc>
      </w:tr>
      <w:tr w:rsidR="006626A1" w:rsidRPr="00226FAB" w14:paraId="17DE5314" w14:textId="77777777" w:rsidTr="00A8210E">
        <w:trPr>
          <w:trHeight w:val="289"/>
        </w:trPr>
        <w:tc>
          <w:tcPr>
            <w:tcW w:w="4253" w:type="dxa"/>
            <w:tcBorders>
              <w:top w:val="nil"/>
              <w:left w:val="nil"/>
              <w:bottom w:val="nil"/>
              <w:right w:val="nil"/>
            </w:tcBorders>
            <w:shd w:val="clear" w:color="auto" w:fill="auto"/>
            <w:noWrap/>
            <w:vAlign w:val="center"/>
            <w:hideMark/>
          </w:tcPr>
          <w:p w14:paraId="5F281A63"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III</w:t>
            </w:r>
          </w:p>
        </w:tc>
        <w:tc>
          <w:tcPr>
            <w:tcW w:w="1901" w:type="dxa"/>
            <w:tcBorders>
              <w:top w:val="nil"/>
              <w:left w:val="nil"/>
              <w:bottom w:val="nil"/>
              <w:right w:val="nil"/>
            </w:tcBorders>
            <w:shd w:val="clear" w:color="auto" w:fill="auto"/>
            <w:noWrap/>
            <w:vAlign w:val="center"/>
            <w:hideMark/>
          </w:tcPr>
          <w:p w14:paraId="208938E2"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15 (48.4)</w:t>
            </w:r>
          </w:p>
        </w:tc>
        <w:tc>
          <w:tcPr>
            <w:tcW w:w="2116" w:type="dxa"/>
            <w:tcBorders>
              <w:top w:val="nil"/>
              <w:left w:val="nil"/>
              <w:bottom w:val="nil"/>
              <w:right w:val="nil"/>
            </w:tcBorders>
            <w:shd w:val="clear" w:color="auto" w:fill="auto"/>
            <w:noWrap/>
            <w:vAlign w:val="center"/>
            <w:hideMark/>
          </w:tcPr>
          <w:p w14:paraId="4B5805AD"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49 (44.5)</w:t>
            </w:r>
          </w:p>
        </w:tc>
        <w:tc>
          <w:tcPr>
            <w:tcW w:w="1036" w:type="dxa"/>
            <w:tcBorders>
              <w:top w:val="nil"/>
              <w:left w:val="nil"/>
              <w:bottom w:val="nil"/>
              <w:right w:val="nil"/>
            </w:tcBorders>
            <w:shd w:val="clear" w:color="auto" w:fill="auto"/>
            <w:noWrap/>
            <w:vAlign w:val="center"/>
            <w:hideMark/>
          </w:tcPr>
          <w:p w14:paraId="0ADE93F2"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p>
        </w:tc>
      </w:tr>
      <w:tr w:rsidR="006626A1" w:rsidRPr="00226FAB" w14:paraId="1B3150B6" w14:textId="77777777" w:rsidTr="00A8210E">
        <w:trPr>
          <w:trHeight w:val="289"/>
        </w:trPr>
        <w:tc>
          <w:tcPr>
            <w:tcW w:w="4253" w:type="dxa"/>
            <w:tcBorders>
              <w:top w:val="nil"/>
              <w:left w:val="nil"/>
              <w:bottom w:val="nil"/>
              <w:right w:val="nil"/>
            </w:tcBorders>
            <w:shd w:val="clear" w:color="000000" w:fill="D9D9D9"/>
            <w:noWrap/>
            <w:vAlign w:val="center"/>
            <w:hideMark/>
          </w:tcPr>
          <w:p w14:paraId="4725E787" w14:textId="5A4F5092"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proofErr w:type="spellStart"/>
            <w:r w:rsidRPr="00226FAB">
              <w:rPr>
                <w:rFonts w:ascii="Times New Roman" w:eastAsia="Times New Roman" w:hAnsi="Times New Roman" w:cs="Times New Roman"/>
                <w:color w:val="000000"/>
                <w:kern w:val="0"/>
                <w14:ligatures w14:val="none"/>
              </w:rPr>
              <w:t>Karnofsky</w:t>
            </w:r>
            <w:proofErr w:type="spellEnd"/>
            <w:r w:rsidRPr="00226FAB">
              <w:rPr>
                <w:rFonts w:ascii="Times New Roman" w:eastAsia="Times New Roman" w:hAnsi="Times New Roman" w:cs="Times New Roman"/>
                <w:color w:val="000000"/>
                <w:kern w:val="0"/>
                <w14:ligatures w14:val="none"/>
              </w:rPr>
              <w:t xml:space="preserve"> Performance score</w:t>
            </w:r>
            <w:r w:rsidR="00A8210E" w:rsidRPr="00A8210E">
              <w:rPr>
                <w:rFonts w:ascii="Times New Roman" w:eastAsia="Times New Roman" w:hAnsi="Times New Roman" w:cs="Times New Roman"/>
                <w:color w:val="000000"/>
                <w:kern w:val="0"/>
                <w14:ligatures w14:val="none"/>
              </w:rPr>
              <w:t>, n (%)</w:t>
            </w:r>
          </w:p>
        </w:tc>
        <w:tc>
          <w:tcPr>
            <w:tcW w:w="1901" w:type="dxa"/>
            <w:tcBorders>
              <w:top w:val="nil"/>
              <w:left w:val="nil"/>
              <w:bottom w:val="nil"/>
              <w:right w:val="nil"/>
            </w:tcBorders>
            <w:shd w:val="clear" w:color="000000" w:fill="D9D9D9"/>
            <w:noWrap/>
            <w:vAlign w:val="center"/>
            <w:hideMark/>
          </w:tcPr>
          <w:p w14:paraId="143007E7"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c>
          <w:tcPr>
            <w:tcW w:w="2116" w:type="dxa"/>
            <w:tcBorders>
              <w:top w:val="nil"/>
              <w:left w:val="nil"/>
              <w:bottom w:val="nil"/>
              <w:right w:val="nil"/>
            </w:tcBorders>
            <w:shd w:val="clear" w:color="000000" w:fill="D9D9D9"/>
            <w:noWrap/>
            <w:vAlign w:val="center"/>
            <w:hideMark/>
          </w:tcPr>
          <w:p w14:paraId="11ABE4F0"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c>
          <w:tcPr>
            <w:tcW w:w="1036" w:type="dxa"/>
            <w:tcBorders>
              <w:top w:val="nil"/>
              <w:left w:val="nil"/>
              <w:bottom w:val="nil"/>
              <w:right w:val="nil"/>
            </w:tcBorders>
            <w:shd w:val="clear" w:color="000000" w:fill="D9D9D9"/>
            <w:noWrap/>
            <w:vAlign w:val="center"/>
            <w:hideMark/>
          </w:tcPr>
          <w:p w14:paraId="0A7A91A0"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0.211</w:t>
            </w:r>
          </w:p>
        </w:tc>
      </w:tr>
      <w:tr w:rsidR="006626A1" w:rsidRPr="00226FAB" w14:paraId="22876DED" w14:textId="77777777" w:rsidTr="00A8210E">
        <w:trPr>
          <w:trHeight w:val="289"/>
        </w:trPr>
        <w:tc>
          <w:tcPr>
            <w:tcW w:w="4253" w:type="dxa"/>
            <w:tcBorders>
              <w:top w:val="nil"/>
              <w:left w:val="nil"/>
              <w:bottom w:val="nil"/>
              <w:right w:val="nil"/>
            </w:tcBorders>
            <w:shd w:val="clear" w:color="000000" w:fill="D9D9D9"/>
            <w:noWrap/>
            <w:vAlign w:val="center"/>
            <w:hideMark/>
          </w:tcPr>
          <w:p w14:paraId="4DF228B0"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50-60</w:t>
            </w:r>
          </w:p>
        </w:tc>
        <w:tc>
          <w:tcPr>
            <w:tcW w:w="1901" w:type="dxa"/>
            <w:tcBorders>
              <w:top w:val="nil"/>
              <w:left w:val="nil"/>
              <w:bottom w:val="nil"/>
              <w:right w:val="nil"/>
            </w:tcBorders>
            <w:shd w:val="clear" w:color="000000" w:fill="D9D9D9"/>
            <w:noWrap/>
            <w:vAlign w:val="center"/>
            <w:hideMark/>
          </w:tcPr>
          <w:p w14:paraId="5E0FC838"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9 (29.0)</w:t>
            </w:r>
          </w:p>
        </w:tc>
        <w:tc>
          <w:tcPr>
            <w:tcW w:w="2116" w:type="dxa"/>
            <w:tcBorders>
              <w:top w:val="nil"/>
              <w:left w:val="nil"/>
              <w:bottom w:val="nil"/>
              <w:right w:val="nil"/>
            </w:tcBorders>
            <w:shd w:val="clear" w:color="000000" w:fill="D9D9D9"/>
            <w:noWrap/>
            <w:vAlign w:val="center"/>
            <w:hideMark/>
          </w:tcPr>
          <w:p w14:paraId="1E80F5D8"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20 (18.2)</w:t>
            </w:r>
          </w:p>
        </w:tc>
        <w:tc>
          <w:tcPr>
            <w:tcW w:w="1036" w:type="dxa"/>
            <w:tcBorders>
              <w:top w:val="nil"/>
              <w:left w:val="nil"/>
              <w:bottom w:val="nil"/>
              <w:right w:val="nil"/>
            </w:tcBorders>
            <w:shd w:val="clear" w:color="000000" w:fill="D9D9D9"/>
            <w:noWrap/>
            <w:vAlign w:val="center"/>
            <w:hideMark/>
          </w:tcPr>
          <w:p w14:paraId="54642FB7"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r>
      <w:tr w:rsidR="006626A1" w:rsidRPr="00226FAB" w14:paraId="07D7BD32" w14:textId="77777777" w:rsidTr="00A8210E">
        <w:trPr>
          <w:trHeight w:val="289"/>
        </w:trPr>
        <w:tc>
          <w:tcPr>
            <w:tcW w:w="4253" w:type="dxa"/>
            <w:tcBorders>
              <w:top w:val="nil"/>
              <w:left w:val="nil"/>
              <w:bottom w:val="nil"/>
              <w:right w:val="nil"/>
            </w:tcBorders>
            <w:shd w:val="clear" w:color="000000" w:fill="D9D9D9"/>
            <w:noWrap/>
            <w:vAlign w:val="center"/>
            <w:hideMark/>
          </w:tcPr>
          <w:p w14:paraId="4090ECE6" w14:textId="77777777" w:rsidR="006626A1" w:rsidRPr="00226FAB" w:rsidRDefault="006626A1" w:rsidP="006626A1">
            <w:pPr>
              <w:widowControl/>
              <w:spacing w:after="0" w:line="240" w:lineRule="auto"/>
              <w:ind w:firstLineChars="200" w:firstLine="44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70-100</w:t>
            </w:r>
          </w:p>
        </w:tc>
        <w:tc>
          <w:tcPr>
            <w:tcW w:w="1901" w:type="dxa"/>
            <w:tcBorders>
              <w:top w:val="nil"/>
              <w:left w:val="nil"/>
              <w:bottom w:val="nil"/>
              <w:right w:val="nil"/>
            </w:tcBorders>
            <w:shd w:val="clear" w:color="000000" w:fill="D9D9D9"/>
            <w:noWrap/>
            <w:vAlign w:val="center"/>
            <w:hideMark/>
          </w:tcPr>
          <w:p w14:paraId="12DCF831"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22 (71.0)</w:t>
            </w:r>
          </w:p>
        </w:tc>
        <w:tc>
          <w:tcPr>
            <w:tcW w:w="2116" w:type="dxa"/>
            <w:tcBorders>
              <w:top w:val="nil"/>
              <w:left w:val="nil"/>
              <w:bottom w:val="nil"/>
              <w:right w:val="nil"/>
            </w:tcBorders>
            <w:shd w:val="clear" w:color="000000" w:fill="D9D9D9"/>
            <w:noWrap/>
            <w:vAlign w:val="center"/>
            <w:hideMark/>
          </w:tcPr>
          <w:p w14:paraId="422A31F6"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90 (81.8)</w:t>
            </w:r>
          </w:p>
        </w:tc>
        <w:tc>
          <w:tcPr>
            <w:tcW w:w="1036" w:type="dxa"/>
            <w:tcBorders>
              <w:top w:val="nil"/>
              <w:left w:val="nil"/>
              <w:bottom w:val="nil"/>
              <w:right w:val="nil"/>
            </w:tcBorders>
            <w:shd w:val="clear" w:color="000000" w:fill="D9D9D9"/>
            <w:noWrap/>
            <w:vAlign w:val="center"/>
            <w:hideMark/>
          </w:tcPr>
          <w:p w14:paraId="67CB931D"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 </w:t>
            </w:r>
          </w:p>
        </w:tc>
      </w:tr>
      <w:tr w:rsidR="006626A1" w:rsidRPr="00226FAB" w14:paraId="310ECA33" w14:textId="77777777" w:rsidTr="00A8210E">
        <w:trPr>
          <w:trHeight w:val="289"/>
        </w:trPr>
        <w:tc>
          <w:tcPr>
            <w:tcW w:w="4253" w:type="dxa"/>
            <w:tcBorders>
              <w:top w:val="nil"/>
              <w:left w:val="nil"/>
              <w:bottom w:val="nil"/>
              <w:right w:val="nil"/>
            </w:tcBorders>
            <w:shd w:val="clear" w:color="auto" w:fill="auto"/>
            <w:noWrap/>
            <w:vAlign w:val="center"/>
            <w:hideMark/>
          </w:tcPr>
          <w:p w14:paraId="7A81CBBA" w14:textId="518A2B4E"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High tumor burden in bone marrow</w:t>
            </w:r>
            <w:r w:rsidR="00A8210E" w:rsidRPr="00A8210E">
              <w:rPr>
                <w:rFonts w:ascii="Times New Roman" w:eastAsia="Times New Roman" w:hAnsi="Times New Roman" w:cs="Times New Roman"/>
                <w:color w:val="000000"/>
                <w:kern w:val="0"/>
                <w14:ligatures w14:val="none"/>
              </w:rPr>
              <w:t>, n (%)</w:t>
            </w:r>
          </w:p>
        </w:tc>
        <w:tc>
          <w:tcPr>
            <w:tcW w:w="1901" w:type="dxa"/>
            <w:tcBorders>
              <w:top w:val="nil"/>
              <w:left w:val="nil"/>
              <w:bottom w:val="nil"/>
              <w:right w:val="nil"/>
            </w:tcBorders>
            <w:shd w:val="clear" w:color="auto" w:fill="auto"/>
            <w:noWrap/>
            <w:vAlign w:val="center"/>
            <w:hideMark/>
          </w:tcPr>
          <w:p w14:paraId="607190FC"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6 (19.4)</w:t>
            </w:r>
          </w:p>
        </w:tc>
        <w:tc>
          <w:tcPr>
            <w:tcW w:w="2116" w:type="dxa"/>
            <w:tcBorders>
              <w:top w:val="nil"/>
              <w:left w:val="nil"/>
              <w:bottom w:val="nil"/>
              <w:right w:val="nil"/>
            </w:tcBorders>
            <w:shd w:val="clear" w:color="auto" w:fill="auto"/>
            <w:noWrap/>
            <w:vAlign w:val="center"/>
            <w:hideMark/>
          </w:tcPr>
          <w:p w14:paraId="7FD3FB78"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28 (25.5)</w:t>
            </w:r>
          </w:p>
        </w:tc>
        <w:tc>
          <w:tcPr>
            <w:tcW w:w="1036" w:type="dxa"/>
            <w:tcBorders>
              <w:top w:val="nil"/>
              <w:left w:val="nil"/>
              <w:bottom w:val="nil"/>
              <w:right w:val="nil"/>
            </w:tcBorders>
            <w:shd w:val="clear" w:color="auto" w:fill="auto"/>
            <w:noWrap/>
            <w:vAlign w:val="center"/>
            <w:hideMark/>
          </w:tcPr>
          <w:p w14:paraId="02632854"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0.636</w:t>
            </w:r>
          </w:p>
        </w:tc>
      </w:tr>
      <w:tr w:rsidR="006626A1" w:rsidRPr="00226FAB" w14:paraId="6DE7E521" w14:textId="77777777" w:rsidTr="00A8210E">
        <w:trPr>
          <w:trHeight w:val="289"/>
        </w:trPr>
        <w:tc>
          <w:tcPr>
            <w:tcW w:w="4253" w:type="dxa"/>
            <w:tcBorders>
              <w:top w:val="nil"/>
              <w:left w:val="nil"/>
              <w:bottom w:val="nil"/>
              <w:right w:val="nil"/>
            </w:tcBorders>
            <w:shd w:val="clear" w:color="000000" w:fill="D9D9D9"/>
            <w:noWrap/>
            <w:vAlign w:val="center"/>
            <w:hideMark/>
          </w:tcPr>
          <w:p w14:paraId="1F6FDC66" w14:textId="3B14A6C4"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High-risk cytogenetic profile</w:t>
            </w:r>
            <w:r w:rsidR="00A8210E" w:rsidRPr="00A8210E">
              <w:rPr>
                <w:rFonts w:ascii="Times New Roman" w:eastAsia="Times New Roman" w:hAnsi="Times New Roman" w:cs="Times New Roman"/>
                <w:color w:val="000000"/>
                <w:kern w:val="0"/>
                <w14:ligatures w14:val="none"/>
              </w:rPr>
              <w:t>, n (%)</w:t>
            </w:r>
          </w:p>
        </w:tc>
        <w:tc>
          <w:tcPr>
            <w:tcW w:w="1901" w:type="dxa"/>
            <w:tcBorders>
              <w:top w:val="nil"/>
              <w:left w:val="nil"/>
              <w:bottom w:val="nil"/>
              <w:right w:val="nil"/>
            </w:tcBorders>
            <w:shd w:val="clear" w:color="000000" w:fill="D9D9D9"/>
            <w:vAlign w:val="center"/>
            <w:hideMark/>
          </w:tcPr>
          <w:p w14:paraId="216705AE"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22/31 (71.0)</w:t>
            </w:r>
          </w:p>
        </w:tc>
        <w:tc>
          <w:tcPr>
            <w:tcW w:w="2116" w:type="dxa"/>
            <w:tcBorders>
              <w:top w:val="nil"/>
              <w:left w:val="nil"/>
              <w:bottom w:val="nil"/>
              <w:right w:val="nil"/>
            </w:tcBorders>
            <w:shd w:val="clear" w:color="000000" w:fill="D9D9D9"/>
            <w:noWrap/>
            <w:vAlign w:val="center"/>
            <w:hideMark/>
          </w:tcPr>
          <w:p w14:paraId="0851A8C6"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63/105 (60.0)</w:t>
            </w:r>
          </w:p>
        </w:tc>
        <w:tc>
          <w:tcPr>
            <w:tcW w:w="1036" w:type="dxa"/>
            <w:tcBorders>
              <w:top w:val="nil"/>
              <w:left w:val="nil"/>
              <w:bottom w:val="nil"/>
              <w:right w:val="nil"/>
            </w:tcBorders>
            <w:shd w:val="clear" w:color="000000" w:fill="D9D9D9"/>
            <w:noWrap/>
            <w:vAlign w:val="center"/>
            <w:hideMark/>
          </w:tcPr>
          <w:p w14:paraId="3FC46F20"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0.298</w:t>
            </w:r>
          </w:p>
        </w:tc>
      </w:tr>
      <w:tr w:rsidR="006626A1" w:rsidRPr="00226FAB" w14:paraId="06B03B13" w14:textId="77777777" w:rsidTr="00A8210E">
        <w:trPr>
          <w:trHeight w:val="289"/>
        </w:trPr>
        <w:tc>
          <w:tcPr>
            <w:tcW w:w="4253" w:type="dxa"/>
            <w:tcBorders>
              <w:top w:val="nil"/>
              <w:left w:val="nil"/>
              <w:bottom w:val="nil"/>
              <w:right w:val="nil"/>
            </w:tcBorders>
            <w:shd w:val="clear" w:color="auto" w:fill="auto"/>
            <w:noWrap/>
            <w:vAlign w:val="center"/>
            <w:hideMark/>
          </w:tcPr>
          <w:p w14:paraId="744E2044" w14:textId="25FC74A3"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Prior lines of treatment</w:t>
            </w:r>
            <w:r w:rsidR="00A8210E" w:rsidRPr="00A8210E">
              <w:rPr>
                <w:rFonts w:ascii="Times New Roman" w:eastAsia="Times New Roman" w:hAnsi="Times New Roman" w:cs="Times New Roman"/>
                <w:color w:val="000000"/>
                <w:kern w:val="0"/>
                <w14:ligatures w14:val="none"/>
              </w:rPr>
              <w:t>, median (range)</w:t>
            </w:r>
          </w:p>
        </w:tc>
        <w:tc>
          <w:tcPr>
            <w:tcW w:w="1901" w:type="dxa"/>
            <w:tcBorders>
              <w:top w:val="nil"/>
              <w:left w:val="nil"/>
              <w:bottom w:val="nil"/>
              <w:right w:val="nil"/>
            </w:tcBorders>
            <w:shd w:val="clear" w:color="auto" w:fill="auto"/>
            <w:noWrap/>
            <w:vAlign w:val="center"/>
            <w:hideMark/>
          </w:tcPr>
          <w:p w14:paraId="7438C583" w14:textId="382CB35A"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4 (3</w:t>
            </w:r>
            <w:r w:rsidR="00A8210E">
              <w:rPr>
                <w:rFonts w:ascii="Times New Roman" w:eastAsia="Times New Roman" w:hAnsi="Times New Roman" w:cs="Times New Roman"/>
                <w:color w:val="000000"/>
                <w:kern w:val="0"/>
                <w14:ligatures w14:val="none"/>
              </w:rPr>
              <w:t>-</w:t>
            </w:r>
            <w:r w:rsidRPr="00226FAB">
              <w:rPr>
                <w:rFonts w:ascii="Times New Roman" w:eastAsia="Times New Roman" w:hAnsi="Times New Roman" w:cs="Times New Roman"/>
                <w:color w:val="000000"/>
                <w:kern w:val="0"/>
                <w14:ligatures w14:val="none"/>
              </w:rPr>
              <w:t>12)</w:t>
            </w:r>
          </w:p>
        </w:tc>
        <w:tc>
          <w:tcPr>
            <w:tcW w:w="2116" w:type="dxa"/>
            <w:tcBorders>
              <w:top w:val="nil"/>
              <w:left w:val="nil"/>
              <w:bottom w:val="nil"/>
              <w:right w:val="nil"/>
            </w:tcBorders>
            <w:shd w:val="clear" w:color="auto" w:fill="auto"/>
            <w:noWrap/>
            <w:vAlign w:val="center"/>
            <w:hideMark/>
          </w:tcPr>
          <w:p w14:paraId="40FE39B0" w14:textId="03D30CAA"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4 (3</w:t>
            </w:r>
            <w:r w:rsidR="00A8210E">
              <w:rPr>
                <w:rFonts w:ascii="Times New Roman" w:eastAsia="Times New Roman" w:hAnsi="Times New Roman" w:cs="Times New Roman"/>
                <w:color w:val="000000"/>
                <w:kern w:val="0"/>
                <w14:ligatures w14:val="none"/>
              </w:rPr>
              <w:t>-</w:t>
            </w:r>
            <w:r w:rsidRPr="00226FAB">
              <w:rPr>
                <w:rFonts w:ascii="Times New Roman" w:eastAsia="Times New Roman" w:hAnsi="Times New Roman" w:cs="Times New Roman"/>
                <w:color w:val="000000"/>
                <w:kern w:val="0"/>
                <w14:ligatures w14:val="none"/>
              </w:rPr>
              <w:t>12)</w:t>
            </w:r>
          </w:p>
        </w:tc>
        <w:tc>
          <w:tcPr>
            <w:tcW w:w="1036" w:type="dxa"/>
            <w:tcBorders>
              <w:top w:val="nil"/>
              <w:left w:val="nil"/>
              <w:bottom w:val="nil"/>
              <w:right w:val="nil"/>
            </w:tcBorders>
            <w:shd w:val="clear" w:color="auto" w:fill="auto"/>
            <w:noWrap/>
            <w:vAlign w:val="center"/>
            <w:hideMark/>
          </w:tcPr>
          <w:p w14:paraId="73F7DB98"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0.780</w:t>
            </w:r>
          </w:p>
        </w:tc>
      </w:tr>
      <w:tr w:rsidR="006626A1" w:rsidRPr="00226FAB" w14:paraId="0AEF90E1" w14:textId="77777777" w:rsidTr="00A8210E">
        <w:trPr>
          <w:trHeight w:val="289"/>
        </w:trPr>
        <w:tc>
          <w:tcPr>
            <w:tcW w:w="4253" w:type="dxa"/>
            <w:tcBorders>
              <w:top w:val="nil"/>
              <w:left w:val="nil"/>
              <w:bottom w:val="nil"/>
              <w:right w:val="nil"/>
            </w:tcBorders>
            <w:shd w:val="clear" w:color="000000" w:fill="D9D9D9"/>
            <w:noWrap/>
            <w:vAlign w:val="center"/>
            <w:hideMark/>
          </w:tcPr>
          <w:p w14:paraId="31D70E43" w14:textId="4E35923F"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Triple</w:t>
            </w:r>
            <w:r w:rsidRPr="00226FAB">
              <w:rPr>
                <w:rFonts w:ascii="Times New Roman" w:eastAsia="Times New Roman" w:hAnsi="Times New Roman" w:cs="Times New Roman"/>
                <w:color w:val="000000"/>
                <w:kern w:val="0"/>
                <w14:ligatures w14:val="none"/>
              </w:rPr>
              <w:noBreakHyphen/>
              <w:t>class refractory disease</w:t>
            </w:r>
            <w:r w:rsidR="0027018E" w:rsidRPr="0027018E">
              <w:rPr>
                <w:rFonts w:ascii="Times New Roman" w:eastAsia="Times New Roman" w:hAnsi="Times New Roman" w:cs="Times New Roman"/>
                <w:color w:val="000000"/>
                <w:kern w:val="0"/>
                <w14:ligatures w14:val="none"/>
              </w:rPr>
              <w:t>, n (%)</w:t>
            </w:r>
          </w:p>
        </w:tc>
        <w:tc>
          <w:tcPr>
            <w:tcW w:w="1901" w:type="dxa"/>
            <w:tcBorders>
              <w:top w:val="nil"/>
              <w:left w:val="nil"/>
              <w:bottom w:val="nil"/>
              <w:right w:val="nil"/>
            </w:tcBorders>
            <w:shd w:val="clear" w:color="000000" w:fill="D9D9D9"/>
            <w:noWrap/>
            <w:vAlign w:val="center"/>
            <w:hideMark/>
          </w:tcPr>
          <w:p w14:paraId="224AE952"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17 (54.8)</w:t>
            </w:r>
          </w:p>
        </w:tc>
        <w:tc>
          <w:tcPr>
            <w:tcW w:w="2116" w:type="dxa"/>
            <w:tcBorders>
              <w:top w:val="nil"/>
              <w:left w:val="nil"/>
              <w:bottom w:val="nil"/>
              <w:right w:val="nil"/>
            </w:tcBorders>
            <w:shd w:val="clear" w:color="000000" w:fill="D9D9D9"/>
            <w:noWrap/>
            <w:vAlign w:val="center"/>
            <w:hideMark/>
          </w:tcPr>
          <w:p w14:paraId="2EE5C57C"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39 (35.5)</w:t>
            </w:r>
          </w:p>
        </w:tc>
        <w:tc>
          <w:tcPr>
            <w:tcW w:w="1036" w:type="dxa"/>
            <w:tcBorders>
              <w:top w:val="nil"/>
              <w:left w:val="nil"/>
              <w:bottom w:val="nil"/>
              <w:right w:val="nil"/>
            </w:tcBorders>
            <w:shd w:val="clear" w:color="000000" w:fill="D9D9D9"/>
            <w:noWrap/>
            <w:vAlign w:val="center"/>
            <w:hideMark/>
          </w:tcPr>
          <w:p w14:paraId="3FD5DF98"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0.063</w:t>
            </w:r>
          </w:p>
        </w:tc>
      </w:tr>
      <w:tr w:rsidR="006626A1" w:rsidRPr="00226FAB" w14:paraId="64A0F2D7" w14:textId="77777777" w:rsidTr="00A8210E">
        <w:trPr>
          <w:trHeight w:val="289"/>
        </w:trPr>
        <w:tc>
          <w:tcPr>
            <w:tcW w:w="4253" w:type="dxa"/>
            <w:tcBorders>
              <w:top w:val="nil"/>
              <w:left w:val="nil"/>
              <w:bottom w:val="nil"/>
              <w:right w:val="nil"/>
            </w:tcBorders>
            <w:shd w:val="clear" w:color="auto" w:fill="auto"/>
            <w:noWrap/>
            <w:vAlign w:val="center"/>
            <w:hideMark/>
          </w:tcPr>
          <w:p w14:paraId="2395C63B" w14:textId="4D713B1A"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Penta</w:t>
            </w:r>
            <w:r w:rsidRPr="00226FAB">
              <w:rPr>
                <w:rFonts w:ascii="Times New Roman" w:eastAsia="Times New Roman" w:hAnsi="Times New Roman" w:cs="Times New Roman"/>
                <w:color w:val="000000"/>
                <w:kern w:val="0"/>
                <w14:ligatures w14:val="none"/>
              </w:rPr>
              <w:noBreakHyphen/>
              <w:t>drug refractory disease</w:t>
            </w:r>
            <w:r w:rsidR="0027018E" w:rsidRPr="0027018E">
              <w:rPr>
                <w:rFonts w:ascii="Times New Roman" w:eastAsia="Times New Roman" w:hAnsi="Times New Roman" w:cs="Times New Roman"/>
                <w:color w:val="000000"/>
                <w:kern w:val="0"/>
                <w14:ligatures w14:val="none"/>
              </w:rPr>
              <w:t>, n (%)</w:t>
            </w:r>
          </w:p>
        </w:tc>
        <w:tc>
          <w:tcPr>
            <w:tcW w:w="1901" w:type="dxa"/>
            <w:tcBorders>
              <w:top w:val="nil"/>
              <w:left w:val="nil"/>
              <w:bottom w:val="nil"/>
              <w:right w:val="nil"/>
            </w:tcBorders>
            <w:shd w:val="clear" w:color="auto" w:fill="auto"/>
            <w:noWrap/>
            <w:vAlign w:val="center"/>
            <w:hideMark/>
          </w:tcPr>
          <w:p w14:paraId="43E28BA4"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11 (35.5)</w:t>
            </w:r>
          </w:p>
        </w:tc>
        <w:tc>
          <w:tcPr>
            <w:tcW w:w="2116" w:type="dxa"/>
            <w:tcBorders>
              <w:top w:val="nil"/>
              <w:left w:val="nil"/>
              <w:bottom w:val="nil"/>
              <w:right w:val="nil"/>
            </w:tcBorders>
            <w:shd w:val="clear" w:color="auto" w:fill="auto"/>
            <w:noWrap/>
            <w:vAlign w:val="center"/>
            <w:hideMark/>
          </w:tcPr>
          <w:p w14:paraId="6513F3FC"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29 (26.4)</w:t>
            </w:r>
          </w:p>
        </w:tc>
        <w:tc>
          <w:tcPr>
            <w:tcW w:w="1036" w:type="dxa"/>
            <w:tcBorders>
              <w:top w:val="nil"/>
              <w:left w:val="nil"/>
              <w:bottom w:val="nil"/>
              <w:right w:val="nil"/>
            </w:tcBorders>
            <w:shd w:val="clear" w:color="auto" w:fill="auto"/>
            <w:noWrap/>
            <w:vAlign w:val="center"/>
            <w:hideMark/>
          </w:tcPr>
          <w:p w14:paraId="4983E97B"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0.369</w:t>
            </w:r>
          </w:p>
        </w:tc>
      </w:tr>
      <w:tr w:rsidR="006626A1" w:rsidRPr="00226FAB" w14:paraId="4036D091" w14:textId="77777777" w:rsidTr="00A8210E">
        <w:trPr>
          <w:trHeight w:val="289"/>
        </w:trPr>
        <w:tc>
          <w:tcPr>
            <w:tcW w:w="4253" w:type="dxa"/>
            <w:tcBorders>
              <w:top w:val="nil"/>
              <w:left w:val="nil"/>
              <w:bottom w:val="single" w:sz="12" w:space="0" w:color="auto"/>
              <w:right w:val="nil"/>
            </w:tcBorders>
            <w:shd w:val="clear" w:color="000000" w:fill="D9D9D9"/>
            <w:noWrap/>
            <w:vAlign w:val="center"/>
            <w:hideMark/>
          </w:tcPr>
          <w:p w14:paraId="0D91162C" w14:textId="1727E025" w:rsidR="006626A1" w:rsidRPr="00226FAB" w:rsidRDefault="006626A1" w:rsidP="006626A1">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Previous ASCT</w:t>
            </w:r>
            <w:r w:rsidR="0027018E" w:rsidRPr="0027018E">
              <w:rPr>
                <w:rFonts w:ascii="Times New Roman" w:eastAsia="Times New Roman" w:hAnsi="Times New Roman" w:cs="Times New Roman"/>
                <w:color w:val="000000"/>
                <w:kern w:val="0"/>
                <w14:ligatures w14:val="none"/>
              </w:rPr>
              <w:t>, n (%)</w:t>
            </w:r>
          </w:p>
        </w:tc>
        <w:tc>
          <w:tcPr>
            <w:tcW w:w="1901" w:type="dxa"/>
            <w:tcBorders>
              <w:top w:val="nil"/>
              <w:left w:val="nil"/>
              <w:bottom w:val="single" w:sz="12" w:space="0" w:color="auto"/>
              <w:right w:val="nil"/>
            </w:tcBorders>
            <w:shd w:val="clear" w:color="000000" w:fill="D9D9D9"/>
            <w:noWrap/>
            <w:vAlign w:val="center"/>
            <w:hideMark/>
          </w:tcPr>
          <w:p w14:paraId="120C5753"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18 (58.1)</w:t>
            </w:r>
          </w:p>
        </w:tc>
        <w:tc>
          <w:tcPr>
            <w:tcW w:w="2116" w:type="dxa"/>
            <w:tcBorders>
              <w:top w:val="nil"/>
              <w:left w:val="nil"/>
              <w:bottom w:val="single" w:sz="12" w:space="0" w:color="auto"/>
              <w:right w:val="nil"/>
            </w:tcBorders>
            <w:shd w:val="clear" w:color="000000" w:fill="D9D9D9"/>
            <w:noWrap/>
            <w:vAlign w:val="center"/>
            <w:hideMark/>
          </w:tcPr>
          <w:p w14:paraId="7E7ECD9C"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35 (31.8)</w:t>
            </w:r>
          </w:p>
        </w:tc>
        <w:tc>
          <w:tcPr>
            <w:tcW w:w="1036" w:type="dxa"/>
            <w:tcBorders>
              <w:top w:val="nil"/>
              <w:left w:val="nil"/>
              <w:bottom w:val="single" w:sz="12" w:space="0" w:color="auto"/>
              <w:right w:val="nil"/>
            </w:tcBorders>
            <w:shd w:val="clear" w:color="000000" w:fill="D9D9D9"/>
            <w:noWrap/>
            <w:vAlign w:val="center"/>
            <w:hideMark/>
          </w:tcPr>
          <w:p w14:paraId="61A2DE4B" w14:textId="77777777" w:rsidR="006626A1" w:rsidRPr="00226FAB" w:rsidRDefault="006626A1" w:rsidP="006626A1">
            <w:pPr>
              <w:widowControl/>
              <w:spacing w:after="0" w:line="240" w:lineRule="auto"/>
              <w:jc w:val="center"/>
              <w:rPr>
                <w:rFonts w:ascii="Times New Roman" w:eastAsia="Times New Roman" w:hAnsi="Times New Roman" w:cs="Times New Roman"/>
                <w:color w:val="000000"/>
                <w:kern w:val="0"/>
                <w14:ligatures w14:val="none"/>
              </w:rPr>
            </w:pPr>
            <w:r w:rsidRPr="00226FAB">
              <w:rPr>
                <w:rFonts w:ascii="Times New Roman" w:eastAsia="Times New Roman" w:hAnsi="Times New Roman" w:cs="Times New Roman"/>
                <w:color w:val="000000"/>
                <w:kern w:val="0"/>
                <w14:ligatures w14:val="none"/>
              </w:rPr>
              <w:t>0.059</w:t>
            </w:r>
          </w:p>
        </w:tc>
      </w:tr>
    </w:tbl>
    <w:p w14:paraId="228A2B49" w14:textId="71B53B94" w:rsidR="00863360" w:rsidRPr="001C40E1" w:rsidRDefault="005D7B8D" w:rsidP="001C40E1">
      <w:pPr>
        <w:widowControl/>
        <w:jc w:val="left"/>
        <w:rPr>
          <w:rFonts w:ascii="Times New Roman" w:hAnsi="Times New Roman" w:cs="Times New Roman"/>
        </w:rPr>
      </w:pPr>
      <w:r w:rsidRPr="005D7B8D">
        <w:rPr>
          <w:rFonts w:ascii="Times New Roman" w:hAnsi="Times New Roman" w:cs="Times New Roman"/>
          <w:b/>
          <w:bCs/>
          <w:sz w:val="20"/>
          <w:szCs w:val="20"/>
        </w:rPr>
        <w:t>Abbreviations</w:t>
      </w:r>
      <w:r w:rsidRPr="005D7B8D">
        <w:rPr>
          <w:rFonts w:ascii="Times New Roman" w:hAnsi="Times New Roman" w:cs="Times New Roman"/>
          <w:sz w:val="20"/>
          <w:szCs w:val="20"/>
        </w:rPr>
        <w:t xml:space="preserve">: </w:t>
      </w:r>
      <w:r w:rsidR="00272CEA" w:rsidRPr="00D04C99">
        <w:rPr>
          <w:rFonts w:ascii="Times New Roman" w:hAnsi="Times New Roman" w:cs="Times New Roman"/>
          <w:sz w:val="20"/>
          <w:szCs w:val="20"/>
        </w:rPr>
        <w:t>R-ISS=Revised-International Staging System</w:t>
      </w:r>
      <w:r w:rsidR="009E0B26">
        <w:rPr>
          <w:rFonts w:ascii="Times New Roman" w:hAnsi="Times New Roman" w:cs="Times New Roman"/>
          <w:sz w:val="20"/>
          <w:szCs w:val="20"/>
        </w:rPr>
        <w:t>;</w:t>
      </w:r>
      <w:r w:rsidR="009435C5" w:rsidRPr="00D04C99">
        <w:rPr>
          <w:rFonts w:ascii="Times New Roman" w:hAnsi="Times New Roman" w:cs="Times New Roman"/>
          <w:sz w:val="20"/>
          <w:szCs w:val="20"/>
        </w:rPr>
        <w:t xml:space="preserve"> </w:t>
      </w:r>
      <w:r w:rsidR="00272CEA" w:rsidRPr="00D04C99">
        <w:rPr>
          <w:rFonts w:ascii="Times New Roman" w:hAnsi="Times New Roman" w:cs="Times New Roman"/>
          <w:sz w:val="20"/>
          <w:szCs w:val="20"/>
        </w:rPr>
        <w:t xml:space="preserve">ASCT=autologous stem-cell transplantation. </w:t>
      </w:r>
    </w:p>
    <w:p w14:paraId="3117A90C" w14:textId="77777777" w:rsidR="00344AA7" w:rsidRPr="00997496" w:rsidRDefault="00344AA7" w:rsidP="00C66346">
      <w:pPr>
        <w:widowControl/>
        <w:jc w:val="left"/>
        <w:rPr>
          <w:rFonts w:ascii="Times New Roman" w:hAnsi="Times New Roman" w:cs="Times New Roman"/>
        </w:rPr>
      </w:pPr>
    </w:p>
    <w:p w14:paraId="73BCFC82" w14:textId="77777777" w:rsidR="00344AA7" w:rsidRPr="00997496" w:rsidRDefault="00344AA7" w:rsidP="00C66346">
      <w:pPr>
        <w:widowControl/>
        <w:jc w:val="left"/>
        <w:rPr>
          <w:rFonts w:ascii="Times New Roman" w:hAnsi="Times New Roman" w:cs="Times New Roman"/>
        </w:rPr>
      </w:pPr>
    </w:p>
    <w:p w14:paraId="34300E8C" w14:textId="77777777" w:rsidR="00344AA7" w:rsidRPr="00997496" w:rsidRDefault="00344AA7" w:rsidP="00C66346">
      <w:pPr>
        <w:widowControl/>
        <w:jc w:val="left"/>
        <w:rPr>
          <w:rFonts w:ascii="Times New Roman" w:hAnsi="Times New Roman" w:cs="Times New Roman"/>
        </w:rPr>
      </w:pPr>
    </w:p>
    <w:p w14:paraId="32AAEC7F" w14:textId="77777777" w:rsidR="00344AA7" w:rsidRPr="00997496" w:rsidRDefault="00344AA7" w:rsidP="00C66346">
      <w:pPr>
        <w:widowControl/>
        <w:jc w:val="left"/>
        <w:rPr>
          <w:rFonts w:ascii="Times New Roman" w:hAnsi="Times New Roman" w:cs="Times New Roman"/>
        </w:rPr>
      </w:pPr>
    </w:p>
    <w:p w14:paraId="623FA398" w14:textId="77777777" w:rsidR="00344AA7" w:rsidRPr="00997496" w:rsidRDefault="00344AA7" w:rsidP="00C66346">
      <w:pPr>
        <w:widowControl/>
        <w:jc w:val="left"/>
        <w:rPr>
          <w:rFonts w:ascii="Times New Roman" w:hAnsi="Times New Roman" w:cs="Times New Roman"/>
        </w:rPr>
      </w:pPr>
    </w:p>
    <w:p w14:paraId="3E73E7CB" w14:textId="77777777" w:rsidR="00344AA7" w:rsidRPr="00997496" w:rsidRDefault="00344AA7" w:rsidP="00C66346">
      <w:pPr>
        <w:widowControl/>
        <w:jc w:val="left"/>
        <w:rPr>
          <w:rFonts w:ascii="Times New Roman" w:hAnsi="Times New Roman" w:cs="Times New Roman"/>
        </w:rPr>
      </w:pPr>
    </w:p>
    <w:p w14:paraId="7F902DF6" w14:textId="77777777" w:rsidR="00344AA7" w:rsidRPr="00997496" w:rsidRDefault="00344AA7" w:rsidP="00C66346">
      <w:pPr>
        <w:widowControl/>
        <w:jc w:val="left"/>
        <w:rPr>
          <w:rFonts w:ascii="Times New Roman" w:hAnsi="Times New Roman" w:cs="Times New Roman"/>
        </w:rPr>
      </w:pPr>
    </w:p>
    <w:p w14:paraId="594020B0" w14:textId="77777777" w:rsidR="00344AA7" w:rsidRPr="00997496" w:rsidRDefault="00344AA7" w:rsidP="00C66346">
      <w:pPr>
        <w:widowControl/>
        <w:jc w:val="left"/>
        <w:rPr>
          <w:rFonts w:ascii="Times New Roman" w:hAnsi="Times New Roman" w:cs="Times New Roman"/>
        </w:rPr>
      </w:pPr>
    </w:p>
    <w:p w14:paraId="197941F9" w14:textId="77777777" w:rsidR="003F11E2" w:rsidRPr="00997496" w:rsidRDefault="003F11E2" w:rsidP="0025508F">
      <w:pPr>
        <w:pStyle w:val="2"/>
        <w:rPr>
          <w:rFonts w:cs="Times New Roman"/>
        </w:rPr>
      </w:pPr>
    </w:p>
    <w:p w14:paraId="2AA44EA4" w14:textId="77777777" w:rsidR="00A824CA" w:rsidRDefault="00A824CA">
      <w:pPr>
        <w:widowControl/>
        <w:jc w:val="left"/>
        <w:rPr>
          <w:rFonts w:ascii="Times New Roman" w:hAnsi="Times New Roman" w:cs="Times New Roman"/>
          <w:b/>
          <w:bCs/>
        </w:rPr>
      </w:pPr>
      <w:r>
        <w:rPr>
          <w:rFonts w:ascii="Times New Roman" w:hAnsi="Times New Roman" w:cs="Times New Roman"/>
        </w:rPr>
        <w:br w:type="page"/>
      </w:r>
    </w:p>
    <w:p w14:paraId="1A29474E" w14:textId="63E3CF75" w:rsidR="000D7532" w:rsidRPr="00741719" w:rsidRDefault="00344AA7" w:rsidP="00714243">
      <w:pPr>
        <w:pStyle w:val="2"/>
      </w:pPr>
      <w:bookmarkStart w:id="43" w:name="_Toc161257442"/>
      <w:r w:rsidRPr="00741719">
        <w:lastRenderedPageBreak/>
        <w:t>Table S</w:t>
      </w:r>
      <w:r w:rsidR="00A23DC8" w:rsidRPr="00741719">
        <w:t>4.</w:t>
      </w:r>
      <w:r w:rsidRPr="00741719">
        <w:t xml:space="preserve"> Factors related to occurrence of </w:t>
      </w:r>
      <w:r w:rsidR="00A23DC8" w:rsidRPr="00741719">
        <w:t>L-CRS</w:t>
      </w:r>
      <w:bookmarkEnd w:id="43"/>
    </w:p>
    <w:tbl>
      <w:tblPr>
        <w:tblW w:w="10490" w:type="dxa"/>
        <w:tblLook w:val="04A0" w:firstRow="1" w:lastRow="0" w:firstColumn="1" w:lastColumn="0" w:noHBand="0" w:noVBand="1"/>
      </w:tblPr>
      <w:tblGrid>
        <w:gridCol w:w="3871"/>
        <w:gridCol w:w="943"/>
        <w:gridCol w:w="1319"/>
        <w:gridCol w:w="952"/>
        <w:gridCol w:w="286"/>
        <w:gridCol w:w="851"/>
        <w:gridCol w:w="1276"/>
        <w:gridCol w:w="992"/>
      </w:tblGrid>
      <w:tr w:rsidR="00313423" w:rsidRPr="00313423" w14:paraId="18292093" w14:textId="77777777" w:rsidTr="00442B6B">
        <w:trPr>
          <w:trHeight w:val="297"/>
        </w:trPr>
        <w:tc>
          <w:tcPr>
            <w:tcW w:w="3871" w:type="dxa"/>
            <w:vMerge w:val="restart"/>
            <w:tcBorders>
              <w:top w:val="single" w:sz="12" w:space="0" w:color="auto"/>
              <w:left w:val="nil"/>
              <w:bottom w:val="single" w:sz="8" w:space="0" w:color="000000"/>
              <w:right w:val="nil"/>
            </w:tcBorders>
            <w:shd w:val="clear" w:color="auto" w:fill="auto"/>
            <w:noWrap/>
            <w:vAlign w:val="center"/>
            <w:hideMark/>
          </w:tcPr>
          <w:p w14:paraId="55B58E2B" w14:textId="77777777"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Variables</w:t>
            </w:r>
          </w:p>
        </w:tc>
        <w:tc>
          <w:tcPr>
            <w:tcW w:w="6619" w:type="dxa"/>
            <w:gridSpan w:val="7"/>
            <w:tcBorders>
              <w:top w:val="single" w:sz="12" w:space="0" w:color="auto"/>
              <w:left w:val="nil"/>
              <w:bottom w:val="single" w:sz="12" w:space="0" w:color="auto"/>
              <w:right w:val="nil"/>
            </w:tcBorders>
            <w:shd w:val="clear" w:color="auto" w:fill="auto"/>
            <w:noWrap/>
            <w:vAlign w:val="center"/>
            <w:hideMark/>
          </w:tcPr>
          <w:p w14:paraId="311BF23F" w14:textId="668522B5"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 xml:space="preserve">Local </w:t>
            </w:r>
            <w:r w:rsidR="00EC6B40">
              <w:rPr>
                <w:rFonts w:ascii="Times New Roman" w:eastAsia="Times New Roman" w:hAnsi="Times New Roman" w:cs="Times New Roman"/>
                <w:b/>
                <w:bCs/>
                <w:color w:val="000000"/>
                <w:kern w:val="0"/>
                <w14:ligatures w14:val="none"/>
              </w:rPr>
              <w:t>CRS</w:t>
            </w:r>
          </w:p>
        </w:tc>
      </w:tr>
      <w:tr w:rsidR="00313423" w:rsidRPr="00313423" w14:paraId="7B320F5D" w14:textId="77777777" w:rsidTr="00442B6B">
        <w:trPr>
          <w:trHeight w:val="297"/>
        </w:trPr>
        <w:tc>
          <w:tcPr>
            <w:tcW w:w="3871" w:type="dxa"/>
            <w:vMerge/>
            <w:tcBorders>
              <w:top w:val="single" w:sz="12" w:space="0" w:color="auto"/>
              <w:left w:val="nil"/>
              <w:bottom w:val="single" w:sz="8" w:space="0" w:color="000000"/>
              <w:right w:val="nil"/>
            </w:tcBorders>
            <w:vAlign w:val="center"/>
            <w:hideMark/>
          </w:tcPr>
          <w:p w14:paraId="7CD35807" w14:textId="77777777" w:rsidR="00313423" w:rsidRPr="00313423" w:rsidRDefault="00313423" w:rsidP="00313423">
            <w:pPr>
              <w:widowControl/>
              <w:spacing w:after="0" w:line="240" w:lineRule="auto"/>
              <w:jc w:val="left"/>
              <w:rPr>
                <w:rFonts w:ascii="Times New Roman" w:eastAsia="Times New Roman" w:hAnsi="Times New Roman" w:cs="Times New Roman"/>
                <w:b/>
                <w:bCs/>
                <w:color w:val="000000"/>
                <w:kern w:val="0"/>
                <w14:ligatures w14:val="none"/>
              </w:rPr>
            </w:pPr>
          </w:p>
        </w:tc>
        <w:tc>
          <w:tcPr>
            <w:tcW w:w="3214" w:type="dxa"/>
            <w:gridSpan w:val="3"/>
            <w:tcBorders>
              <w:top w:val="nil"/>
              <w:left w:val="nil"/>
              <w:bottom w:val="nil"/>
              <w:right w:val="nil"/>
            </w:tcBorders>
            <w:shd w:val="clear" w:color="auto" w:fill="auto"/>
            <w:noWrap/>
            <w:vAlign w:val="center"/>
            <w:hideMark/>
          </w:tcPr>
          <w:p w14:paraId="52E50053" w14:textId="77777777"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Univariate analysis</w:t>
            </w:r>
          </w:p>
        </w:tc>
        <w:tc>
          <w:tcPr>
            <w:tcW w:w="286" w:type="dxa"/>
            <w:tcBorders>
              <w:top w:val="nil"/>
              <w:left w:val="nil"/>
              <w:bottom w:val="nil"/>
              <w:right w:val="nil"/>
            </w:tcBorders>
            <w:shd w:val="clear" w:color="auto" w:fill="auto"/>
            <w:noWrap/>
            <w:vAlign w:val="center"/>
            <w:hideMark/>
          </w:tcPr>
          <w:p w14:paraId="364A4CB1" w14:textId="77777777"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p>
        </w:tc>
        <w:tc>
          <w:tcPr>
            <w:tcW w:w="3119" w:type="dxa"/>
            <w:gridSpan w:val="3"/>
            <w:tcBorders>
              <w:top w:val="nil"/>
              <w:left w:val="nil"/>
              <w:bottom w:val="nil"/>
              <w:right w:val="nil"/>
            </w:tcBorders>
            <w:shd w:val="clear" w:color="auto" w:fill="auto"/>
            <w:noWrap/>
            <w:vAlign w:val="center"/>
            <w:hideMark/>
          </w:tcPr>
          <w:p w14:paraId="5B6CE24A" w14:textId="6BFBFD53"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Multivariate analysis</w:t>
            </w:r>
            <w:r w:rsidR="00DF14FF" w:rsidRPr="00DF14FF">
              <w:rPr>
                <w:rFonts w:ascii="Times New Roman" w:eastAsia="Times New Roman" w:hAnsi="Times New Roman" w:cs="Times New Roman"/>
                <w:b/>
                <w:bCs/>
                <w:color w:val="000000"/>
                <w:kern w:val="0"/>
                <w:vertAlign w:val="superscript"/>
                <w14:ligatures w14:val="none"/>
              </w:rPr>
              <w:t>1</w:t>
            </w:r>
          </w:p>
        </w:tc>
      </w:tr>
      <w:tr w:rsidR="00313423" w:rsidRPr="00313423" w14:paraId="5B20585F" w14:textId="77777777" w:rsidTr="00442B6B">
        <w:trPr>
          <w:trHeight w:val="468"/>
        </w:trPr>
        <w:tc>
          <w:tcPr>
            <w:tcW w:w="3871" w:type="dxa"/>
            <w:vMerge/>
            <w:tcBorders>
              <w:top w:val="single" w:sz="12" w:space="0" w:color="auto"/>
              <w:left w:val="nil"/>
              <w:bottom w:val="single" w:sz="8" w:space="0" w:color="000000"/>
              <w:right w:val="nil"/>
            </w:tcBorders>
            <w:vAlign w:val="center"/>
            <w:hideMark/>
          </w:tcPr>
          <w:p w14:paraId="4A8464DC" w14:textId="77777777" w:rsidR="00313423" w:rsidRPr="00313423" w:rsidRDefault="00313423" w:rsidP="00313423">
            <w:pPr>
              <w:widowControl/>
              <w:spacing w:after="0" w:line="240" w:lineRule="auto"/>
              <w:jc w:val="left"/>
              <w:rPr>
                <w:rFonts w:ascii="Times New Roman" w:eastAsia="Times New Roman" w:hAnsi="Times New Roman" w:cs="Times New Roman"/>
                <w:b/>
                <w:bCs/>
                <w:color w:val="000000"/>
                <w:kern w:val="0"/>
                <w14:ligatures w14:val="none"/>
              </w:rPr>
            </w:pPr>
          </w:p>
        </w:tc>
        <w:tc>
          <w:tcPr>
            <w:tcW w:w="943" w:type="dxa"/>
            <w:tcBorders>
              <w:top w:val="nil"/>
              <w:left w:val="nil"/>
              <w:bottom w:val="single" w:sz="8" w:space="0" w:color="auto"/>
              <w:right w:val="nil"/>
            </w:tcBorders>
            <w:shd w:val="clear" w:color="auto" w:fill="auto"/>
            <w:vAlign w:val="center"/>
            <w:hideMark/>
          </w:tcPr>
          <w:p w14:paraId="541E3259" w14:textId="77777777"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Odds</w:t>
            </w:r>
            <w:r w:rsidRPr="00313423">
              <w:rPr>
                <w:rFonts w:ascii="Times New Roman" w:eastAsia="Times New Roman" w:hAnsi="Times New Roman" w:cs="Times New Roman"/>
                <w:b/>
                <w:bCs/>
                <w:color w:val="000000"/>
                <w:kern w:val="0"/>
                <w14:ligatures w14:val="none"/>
              </w:rPr>
              <w:br/>
              <w:t>ratio</w:t>
            </w:r>
          </w:p>
        </w:tc>
        <w:tc>
          <w:tcPr>
            <w:tcW w:w="1319" w:type="dxa"/>
            <w:tcBorders>
              <w:top w:val="nil"/>
              <w:left w:val="nil"/>
              <w:bottom w:val="single" w:sz="8" w:space="0" w:color="auto"/>
              <w:right w:val="nil"/>
            </w:tcBorders>
            <w:shd w:val="clear" w:color="auto" w:fill="auto"/>
            <w:noWrap/>
            <w:vAlign w:val="center"/>
            <w:hideMark/>
          </w:tcPr>
          <w:p w14:paraId="257E65C9" w14:textId="77777777"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 xml:space="preserve">95% CI </w:t>
            </w:r>
          </w:p>
        </w:tc>
        <w:tc>
          <w:tcPr>
            <w:tcW w:w="952" w:type="dxa"/>
            <w:tcBorders>
              <w:top w:val="nil"/>
              <w:left w:val="nil"/>
              <w:bottom w:val="single" w:sz="8" w:space="0" w:color="auto"/>
              <w:right w:val="nil"/>
            </w:tcBorders>
            <w:shd w:val="clear" w:color="auto" w:fill="auto"/>
            <w:noWrap/>
            <w:vAlign w:val="center"/>
            <w:hideMark/>
          </w:tcPr>
          <w:p w14:paraId="7D13A79B" w14:textId="77777777"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p value</w:t>
            </w:r>
          </w:p>
        </w:tc>
        <w:tc>
          <w:tcPr>
            <w:tcW w:w="286" w:type="dxa"/>
            <w:tcBorders>
              <w:top w:val="nil"/>
              <w:left w:val="nil"/>
              <w:bottom w:val="single" w:sz="8" w:space="0" w:color="auto"/>
              <w:right w:val="nil"/>
            </w:tcBorders>
            <w:shd w:val="clear" w:color="auto" w:fill="auto"/>
            <w:noWrap/>
            <w:vAlign w:val="center"/>
            <w:hideMark/>
          </w:tcPr>
          <w:p w14:paraId="7611F278" w14:textId="77777777" w:rsidR="00313423" w:rsidRPr="00313423" w:rsidRDefault="00313423" w:rsidP="00313423">
            <w:pPr>
              <w:widowControl/>
              <w:spacing w:after="0" w:line="240" w:lineRule="auto"/>
              <w:jc w:val="center"/>
              <w:rPr>
                <w:rFonts w:ascii="Times New Roman" w:eastAsia="Times New Roman" w:hAnsi="Times New Roman" w:cs="Times New Roman"/>
                <w:b/>
                <w:bCs/>
                <w:i/>
                <w:iCs/>
                <w:color w:val="000000"/>
                <w:kern w:val="0"/>
                <w14:ligatures w14:val="none"/>
              </w:rPr>
            </w:pPr>
            <w:r w:rsidRPr="00313423">
              <w:rPr>
                <w:rFonts w:ascii="Times New Roman" w:eastAsia="Times New Roman" w:hAnsi="Times New Roman" w:cs="Times New Roman"/>
                <w:b/>
                <w:bCs/>
                <w:i/>
                <w:iCs/>
                <w:color w:val="000000"/>
                <w:kern w:val="0"/>
                <w14:ligatures w14:val="none"/>
              </w:rPr>
              <w:t> </w:t>
            </w:r>
          </w:p>
        </w:tc>
        <w:tc>
          <w:tcPr>
            <w:tcW w:w="851" w:type="dxa"/>
            <w:tcBorders>
              <w:top w:val="nil"/>
              <w:left w:val="nil"/>
              <w:bottom w:val="single" w:sz="8" w:space="0" w:color="auto"/>
              <w:right w:val="nil"/>
            </w:tcBorders>
            <w:shd w:val="clear" w:color="auto" w:fill="auto"/>
            <w:vAlign w:val="center"/>
            <w:hideMark/>
          </w:tcPr>
          <w:p w14:paraId="298FEDE4" w14:textId="77777777"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Odds</w:t>
            </w:r>
            <w:r w:rsidRPr="00313423">
              <w:rPr>
                <w:rFonts w:ascii="Times New Roman" w:eastAsia="Times New Roman" w:hAnsi="Times New Roman" w:cs="Times New Roman"/>
                <w:b/>
                <w:bCs/>
                <w:color w:val="000000"/>
                <w:kern w:val="0"/>
                <w14:ligatures w14:val="none"/>
              </w:rPr>
              <w:br/>
              <w:t>ratio</w:t>
            </w:r>
          </w:p>
        </w:tc>
        <w:tc>
          <w:tcPr>
            <w:tcW w:w="1276" w:type="dxa"/>
            <w:tcBorders>
              <w:top w:val="nil"/>
              <w:left w:val="nil"/>
              <w:bottom w:val="single" w:sz="8" w:space="0" w:color="auto"/>
              <w:right w:val="nil"/>
            </w:tcBorders>
            <w:shd w:val="clear" w:color="auto" w:fill="auto"/>
            <w:noWrap/>
            <w:vAlign w:val="center"/>
            <w:hideMark/>
          </w:tcPr>
          <w:p w14:paraId="11A606E4" w14:textId="77777777"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 xml:space="preserve">95% CI </w:t>
            </w:r>
          </w:p>
        </w:tc>
        <w:tc>
          <w:tcPr>
            <w:tcW w:w="992" w:type="dxa"/>
            <w:tcBorders>
              <w:top w:val="nil"/>
              <w:left w:val="nil"/>
              <w:bottom w:val="single" w:sz="8" w:space="0" w:color="auto"/>
              <w:right w:val="nil"/>
            </w:tcBorders>
            <w:shd w:val="clear" w:color="auto" w:fill="auto"/>
            <w:noWrap/>
            <w:vAlign w:val="center"/>
            <w:hideMark/>
          </w:tcPr>
          <w:p w14:paraId="2963221C" w14:textId="77777777" w:rsidR="00313423" w:rsidRPr="00313423" w:rsidRDefault="00313423" w:rsidP="00313423">
            <w:pPr>
              <w:widowControl/>
              <w:spacing w:after="0" w:line="240" w:lineRule="auto"/>
              <w:jc w:val="center"/>
              <w:rPr>
                <w:rFonts w:ascii="Times New Roman" w:eastAsia="Times New Roman" w:hAnsi="Times New Roman" w:cs="Times New Roman"/>
                <w:b/>
                <w:bCs/>
                <w:color w:val="000000"/>
                <w:kern w:val="0"/>
                <w14:ligatures w14:val="none"/>
              </w:rPr>
            </w:pPr>
            <w:r w:rsidRPr="00313423">
              <w:rPr>
                <w:rFonts w:ascii="Times New Roman" w:eastAsia="Times New Roman" w:hAnsi="Times New Roman" w:cs="Times New Roman"/>
                <w:b/>
                <w:bCs/>
                <w:color w:val="000000"/>
                <w:kern w:val="0"/>
                <w14:ligatures w14:val="none"/>
              </w:rPr>
              <w:t>p value</w:t>
            </w:r>
          </w:p>
        </w:tc>
      </w:tr>
      <w:tr w:rsidR="00313423" w:rsidRPr="00313423" w14:paraId="4D41C9E5" w14:textId="77777777" w:rsidTr="00442B6B">
        <w:trPr>
          <w:trHeight w:val="347"/>
        </w:trPr>
        <w:tc>
          <w:tcPr>
            <w:tcW w:w="3871" w:type="dxa"/>
            <w:tcBorders>
              <w:top w:val="nil"/>
              <w:left w:val="nil"/>
              <w:bottom w:val="nil"/>
              <w:right w:val="nil"/>
            </w:tcBorders>
            <w:shd w:val="clear" w:color="000000" w:fill="D9D9D9"/>
            <w:noWrap/>
            <w:vAlign w:val="center"/>
            <w:hideMark/>
          </w:tcPr>
          <w:p w14:paraId="02EB2A4E"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High tumor burden in bone marrow</w:t>
            </w:r>
          </w:p>
        </w:tc>
        <w:tc>
          <w:tcPr>
            <w:tcW w:w="943" w:type="dxa"/>
            <w:tcBorders>
              <w:top w:val="nil"/>
              <w:left w:val="nil"/>
              <w:bottom w:val="nil"/>
              <w:right w:val="nil"/>
            </w:tcBorders>
            <w:shd w:val="clear" w:color="000000" w:fill="D9D9D9"/>
            <w:noWrap/>
            <w:vAlign w:val="center"/>
            <w:hideMark/>
          </w:tcPr>
          <w:p w14:paraId="12C29422"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0.76</w:t>
            </w:r>
          </w:p>
        </w:tc>
        <w:tc>
          <w:tcPr>
            <w:tcW w:w="1319" w:type="dxa"/>
            <w:tcBorders>
              <w:top w:val="nil"/>
              <w:left w:val="nil"/>
              <w:bottom w:val="nil"/>
              <w:right w:val="nil"/>
            </w:tcBorders>
            <w:shd w:val="clear" w:color="000000" w:fill="D9D9D9"/>
            <w:noWrap/>
            <w:vAlign w:val="center"/>
            <w:hideMark/>
          </w:tcPr>
          <w:p w14:paraId="4DB98CC2" w14:textId="4E23EB66"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0.14</w:t>
            </w:r>
            <w:r w:rsidR="00EC6B40">
              <w:rPr>
                <w:rFonts w:ascii="Times New Roman" w:eastAsia="Times New Roman" w:hAnsi="Times New Roman" w:cs="Times New Roman"/>
                <w:color w:val="000000"/>
                <w:kern w:val="0"/>
                <w14:ligatures w14:val="none"/>
              </w:rPr>
              <w:t>-</w:t>
            </w:r>
            <w:r w:rsidRPr="00313423">
              <w:rPr>
                <w:rFonts w:ascii="Times New Roman" w:eastAsia="Times New Roman" w:hAnsi="Times New Roman" w:cs="Times New Roman"/>
                <w:color w:val="000000"/>
                <w:kern w:val="0"/>
                <w14:ligatures w14:val="none"/>
              </w:rPr>
              <w:t>4.08</w:t>
            </w:r>
          </w:p>
        </w:tc>
        <w:tc>
          <w:tcPr>
            <w:tcW w:w="952" w:type="dxa"/>
            <w:tcBorders>
              <w:top w:val="nil"/>
              <w:left w:val="nil"/>
              <w:bottom w:val="nil"/>
              <w:right w:val="nil"/>
            </w:tcBorders>
            <w:shd w:val="clear" w:color="000000" w:fill="D9D9D9"/>
            <w:noWrap/>
            <w:vAlign w:val="center"/>
            <w:hideMark/>
          </w:tcPr>
          <w:p w14:paraId="6259C5FE"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0.745</w:t>
            </w:r>
          </w:p>
        </w:tc>
        <w:tc>
          <w:tcPr>
            <w:tcW w:w="286" w:type="dxa"/>
            <w:tcBorders>
              <w:top w:val="nil"/>
              <w:left w:val="nil"/>
              <w:bottom w:val="nil"/>
              <w:right w:val="nil"/>
            </w:tcBorders>
            <w:shd w:val="clear" w:color="000000" w:fill="D9D9D9"/>
            <w:noWrap/>
            <w:vAlign w:val="center"/>
            <w:hideMark/>
          </w:tcPr>
          <w:p w14:paraId="290D811C"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851" w:type="dxa"/>
            <w:tcBorders>
              <w:top w:val="nil"/>
              <w:left w:val="nil"/>
              <w:bottom w:val="nil"/>
              <w:right w:val="nil"/>
            </w:tcBorders>
            <w:shd w:val="clear" w:color="000000" w:fill="D9D9D9"/>
            <w:noWrap/>
            <w:vAlign w:val="center"/>
            <w:hideMark/>
          </w:tcPr>
          <w:p w14:paraId="061ECEDD"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1276" w:type="dxa"/>
            <w:tcBorders>
              <w:top w:val="nil"/>
              <w:left w:val="nil"/>
              <w:bottom w:val="nil"/>
              <w:right w:val="nil"/>
            </w:tcBorders>
            <w:shd w:val="clear" w:color="000000" w:fill="D9D9D9"/>
            <w:noWrap/>
            <w:vAlign w:val="center"/>
            <w:hideMark/>
          </w:tcPr>
          <w:p w14:paraId="66F2B6E5"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992" w:type="dxa"/>
            <w:tcBorders>
              <w:top w:val="nil"/>
              <w:left w:val="nil"/>
              <w:bottom w:val="nil"/>
              <w:right w:val="nil"/>
            </w:tcBorders>
            <w:shd w:val="clear" w:color="000000" w:fill="D9D9D9"/>
            <w:noWrap/>
            <w:vAlign w:val="center"/>
            <w:hideMark/>
          </w:tcPr>
          <w:p w14:paraId="085F5B64"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r>
      <w:tr w:rsidR="00313423" w:rsidRPr="00313423" w14:paraId="2E90998F" w14:textId="77777777" w:rsidTr="00442B6B">
        <w:trPr>
          <w:trHeight w:val="347"/>
        </w:trPr>
        <w:tc>
          <w:tcPr>
            <w:tcW w:w="3871" w:type="dxa"/>
            <w:tcBorders>
              <w:top w:val="nil"/>
              <w:left w:val="nil"/>
              <w:bottom w:val="nil"/>
              <w:right w:val="nil"/>
            </w:tcBorders>
            <w:shd w:val="clear" w:color="000000" w:fill="FFFFFF"/>
            <w:noWrap/>
            <w:vAlign w:val="center"/>
            <w:hideMark/>
          </w:tcPr>
          <w:p w14:paraId="6FEB235D"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Organ involvement</w:t>
            </w:r>
          </w:p>
        </w:tc>
        <w:tc>
          <w:tcPr>
            <w:tcW w:w="943" w:type="dxa"/>
            <w:tcBorders>
              <w:top w:val="nil"/>
              <w:left w:val="nil"/>
              <w:bottom w:val="nil"/>
              <w:right w:val="nil"/>
            </w:tcBorders>
            <w:shd w:val="clear" w:color="000000" w:fill="FFFFFF"/>
            <w:noWrap/>
            <w:vAlign w:val="center"/>
            <w:hideMark/>
          </w:tcPr>
          <w:p w14:paraId="2AB8AA70"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0.99</w:t>
            </w:r>
          </w:p>
        </w:tc>
        <w:tc>
          <w:tcPr>
            <w:tcW w:w="1319" w:type="dxa"/>
            <w:tcBorders>
              <w:top w:val="nil"/>
              <w:left w:val="nil"/>
              <w:bottom w:val="nil"/>
              <w:right w:val="nil"/>
            </w:tcBorders>
            <w:shd w:val="clear" w:color="000000" w:fill="FFFFFF"/>
            <w:noWrap/>
            <w:vAlign w:val="center"/>
            <w:hideMark/>
          </w:tcPr>
          <w:p w14:paraId="096F43B6" w14:textId="54CCE3DF"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0.27</w:t>
            </w:r>
            <w:r w:rsidR="00EC6B40">
              <w:rPr>
                <w:rFonts w:ascii="Times New Roman" w:eastAsia="Times New Roman" w:hAnsi="Times New Roman" w:cs="Times New Roman"/>
                <w:color w:val="000000"/>
                <w:kern w:val="0"/>
                <w14:ligatures w14:val="none"/>
              </w:rPr>
              <w:t>-</w:t>
            </w:r>
            <w:r w:rsidRPr="00313423">
              <w:rPr>
                <w:rFonts w:ascii="Times New Roman" w:eastAsia="Times New Roman" w:hAnsi="Times New Roman" w:cs="Times New Roman"/>
                <w:color w:val="000000"/>
                <w:kern w:val="0"/>
                <w14:ligatures w14:val="none"/>
              </w:rPr>
              <w:t>3.63</w:t>
            </w:r>
          </w:p>
        </w:tc>
        <w:tc>
          <w:tcPr>
            <w:tcW w:w="952" w:type="dxa"/>
            <w:tcBorders>
              <w:top w:val="nil"/>
              <w:left w:val="nil"/>
              <w:bottom w:val="nil"/>
              <w:right w:val="nil"/>
            </w:tcBorders>
            <w:shd w:val="clear" w:color="000000" w:fill="FFFFFF"/>
            <w:noWrap/>
            <w:vAlign w:val="center"/>
            <w:hideMark/>
          </w:tcPr>
          <w:p w14:paraId="0C85595D"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0.971</w:t>
            </w:r>
          </w:p>
        </w:tc>
        <w:tc>
          <w:tcPr>
            <w:tcW w:w="286" w:type="dxa"/>
            <w:tcBorders>
              <w:top w:val="nil"/>
              <w:left w:val="nil"/>
              <w:bottom w:val="nil"/>
              <w:right w:val="nil"/>
            </w:tcBorders>
            <w:shd w:val="clear" w:color="000000" w:fill="FFFFFF"/>
            <w:noWrap/>
            <w:vAlign w:val="center"/>
            <w:hideMark/>
          </w:tcPr>
          <w:p w14:paraId="72C1F9C2"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851" w:type="dxa"/>
            <w:tcBorders>
              <w:top w:val="nil"/>
              <w:left w:val="nil"/>
              <w:bottom w:val="nil"/>
              <w:right w:val="nil"/>
            </w:tcBorders>
            <w:shd w:val="clear" w:color="000000" w:fill="FFFFFF"/>
            <w:noWrap/>
            <w:vAlign w:val="center"/>
            <w:hideMark/>
          </w:tcPr>
          <w:p w14:paraId="1697716E"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1276" w:type="dxa"/>
            <w:tcBorders>
              <w:top w:val="nil"/>
              <w:left w:val="nil"/>
              <w:bottom w:val="nil"/>
              <w:right w:val="nil"/>
            </w:tcBorders>
            <w:shd w:val="clear" w:color="000000" w:fill="FFFFFF"/>
            <w:noWrap/>
            <w:vAlign w:val="center"/>
            <w:hideMark/>
          </w:tcPr>
          <w:p w14:paraId="4AE73671"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992" w:type="dxa"/>
            <w:tcBorders>
              <w:top w:val="nil"/>
              <w:left w:val="nil"/>
              <w:bottom w:val="nil"/>
              <w:right w:val="nil"/>
            </w:tcBorders>
            <w:shd w:val="clear" w:color="000000" w:fill="FFFFFF"/>
            <w:noWrap/>
            <w:vAlign w:val="center"/>
            <w:hideMark/>
          </w:tcPr>
          <w:p w14:paraId="232070B5"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r>
      <w:tr w:rsidR="00313423" w:rsidRPr="00313423" w14:paraId="24533650" w14:textId="77777777" w:rsidTr="00442B6B">
        <w:trPr>
          <w:trHeight w:val="347"/>
        </w:trPr>
        <w:tc>
          <w:tcPr>
            <w:tcW w:w="3871" w:type="dxa"/>
            <w:tcBorders>
              <w:top w:val="nil"/>
              <w:left w:val="nil"/>
              <w:bottom w:val="nil"/>
              <w:right w:val="nil"/>
            </w:tcBorders>
            <w:shd w:val="clear" w:color="000000" w:fill="D9D9D9"/>
            <w:noWrap/>
            <w:vAlign w:val="center"/>
            <w:hideMark/>
          </w:tcPr>
          <w:p w14:paraId="7C5FD990"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Bulky disease &gt; 5 cm</w:t>
            </w:r>
          </w:p>
        </w:tc>
        <w:tc>
          <w:tcPr>
            <w:tcW w:w="943" w:type="dxa"/>
            <w:tcBorders>
              <w:top w:val="nil"/>
              <w:left w:val="nil"/>
              <w:bottom w:val="nil"/>
              <w:right w:val="nil"/>
            </w:tcBorders>
            <w:shd w:val="clear" w:color="000000" w:fill="D9D9D9"/>
            <w:noWrap/>
            <w:vAlign w:val="center"/>
            <w:hideMark/>
          </w:tcPr>
          <w:p w14:paraId="042A689F"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2.90</w:t>
            </w:r>
          </w:p>
        </w:tc>
        <w:tc>
          <w:tcPr>
            <w:tcW w:w="1319" w:type="dxa"/>
            <w:tcBorders>
              <w:top w:val="nil"/>
              <w:left w:val="nil"/>
              <w:bottom w:val="nil"/>
              <w:right w:val="nil"/>
            </w:tcBorders>
            <w:shd w:val="clear" w:color="000000" w:fill="D9D9D9"/>
            <w:noWrap/>
            <w:vAlign w:val="center"/>
            <w:hideMark/>
          </w:tcPr>
          <w:p w14:paraId="69FC4040" w14:textId="105DF6CA"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0.78</w:t>
            </w:r>
            <w:r w:rsidR="00EC6B40">
              <w:rPr>
                <w:rFonts w:ascii="Times New Roman" w:eastAsia="Times New Roman" w:hAnsi="Times New Roman" w:cs="Times New Roman"/>
                <w:color w:val="000000"/>
                <w:kern w:val="0"/>
                <w14:ligatures w14:val="none"/>
              </w:rPr>
              <w:t>-</w:t>
            </w:r>
            <w:r w:rsidRPr="00313423">
              <w:rPr>
                <w:rFonts w:ascii="Times New Roman" w:eastAsia="Times New Roman" w:hAnsi="Times New Roman" w:cs="Times New Roman"/>
                <w:color w:val="000000"/>
                <w:kern w:val="0"/>
                <w14:ligatures w14:val="none"/>
              </w:rPr>
              <w:t>10.78</w:t>
            </w:r>
          </w:p>
        </w:tc>
        <w:tc>
          <w:tcPr>
            <w:tcW w:w="952" w:type="dxa"/>
            <w:tcBorders>
              <w:top w:val="nil"/>
              <w:left w:val="nil"/>
              <w:bottom w:val="nil"/>
              <w:right w:val="nil"/>
            </w:tcBorders>
            <w:shd w:val="clear" w:color="000000" w:fill="D9D9D9"/>
            <w:noWrap/>
            <w:vAlign w:val="center"/>
            <w:hideMark/>
          </w:tcPr>
          <w:p w14:paraId="0D39C2B3"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0.066</w:t>
            </w:r>
          </w:p>
        </w:tc>
        <w:tc>
          <w:tcPr>
            <w:tcW w:w="286" w:type="dxa"/>
            <w:tcBorders>
              <w:top w:val="nil"/>
              <w:left w:val="nil"/>
              <w:bottom w:val="nil"/>
              <w:right w:val="nil"/>
            </w:tcBorders>
            <w:shd w:val="clear" w:color="000000" w:fill="D9D9D9"/>
            <w:noWrap/>
            <w:vAlign w:val="center"/>
            <w:hideMark/>
          </w:tcPr>
          <w:p w14:paraId="7BEF12A2"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851" w:type="dxa"/>
            <w:tcBorders>
              <w:top w:val="nil"/>
              <w:left w:val="nil"/>
              <w:bottom w:val="nil"/>
              <w:right w:val="nil"/>
            </w:tcBorders>
            <w:shd w:val="clear" w:color="000000" w:fill="D9D9D9"/>
            <w:noWrap/>
            <w:vAlign w:val="center"/>
            <w:hideMark/>
          </w:tcPr>
          <w:p w14:paraId="1DAAC73E" w14:textId="310B0592" w:rsidR="00313423" w:rsidRPr="00313423" w:rsidRDefault="000B4300" w:rsidP="00313423">
            <w:pPr>
              <w:widowControl/>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w:t>
            </w:r>
            <w:r w:rsidR="00313423" w:rsidRPr="00313423">
              <w:rPr>
                <w:rFonts w:ascii="Times New Roman" w:eastAsia="Times New Roman" w:hAnsi="Times New Roman" w:cs="Times New Roman"/>
                <w:color w:val="000000"/>
                <w:kern w:val="0"/>
                <w14:ligatures w14:val="none"/>
              </w:rPr>
              <w:t>.</w:t>
            </w:r>
            <w:r>
              <w:rPr>
                <w:rFonts w:ascii="Times New Roman" w:eastAsia="Times New Roman" w:hAnsi="Times New Roman" w:cs="Times New Roman"/>
                <w:color w:val="000000"/>
                <w:kern w:val="0"/>
                <w14:ligatures w14:val="none"/>
              </w:rPr>
              <w:t>13</w:t>
            </w:r>
          </w:p>
        </w:tc>
        <w:tc>
          <w:tcPr>
            <w:tcW w:w="1276" w:type="dxa"/>
            <w:tcBorders>
              <w:top w:val="nil"/>
              <w:left w:val="nil"/>
              <w:bottom w:val="nil"/>
              <w:right w:val="nil"/>
            </w:tcBorders>
            <w:shd w:val="clear" w:color="000000" w:fill="D9D9D9"/>
            <w:noWrap/>
            <w:vAlign w:val="center"/>
            <w:hideMark/>
          </w:tcPr>
          <w:p w14:paraId="3BAA48B3" w14:textId="48CDCA02"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w:t>
            </w:r>
            <w:r w:rsidR="000B4300">
              <w:rPr>
                <w:rFonts w:ascii="Times New Roman" w:eastAsia="Times New Roman" w:hAnsi="Times New Roman" w:cs="Times New Roman"/>
                <w:color w:val="000000"/>
                <w:kern w:val="0"/>
                <w14:ligatures w14:val="none"/>
              </w:rPr>
              <w:t>57</w:t>
            </w:r>
            <w:r w:rsidR="00FA76C4">
              <w:rPr>
                <w:rFonts w:ascii="Times New Roman" w:eastAsia="Times New Roman" w:hAnsi="Times New Roman" w:cs="Times New Roman"/>
                <w:color w:val="000000"/>
                <w:kern w:val="0"/>
                <w14:ligatures w14:val="none"/>
              </w:rPr>
              <w:t>-</w:t>
            </w:r>
            <w:r w:rsidR="000B4300">
              <w:rPr>
                <w:rFonts w:ascii="Times New Roman" w:eastAsia="Times New Roman" w:hAnsi="Times New Roman" w:cs="Times New Roman"/>
                <w:color w:val="000000"/>
                <w:kern w:val="0"/>
                <w14:ligatures w14:val="none"/>
              </w:rPr>
              <w:t>9</w:t>
            </w:r>
            <w:r w:rsidRPr="00313423">
              <w:rPr>
                <w:rFonts w:ascii="Times New Roman" w:eastAsia="Times New Roman" w:hAnsi="Times New Roman" w:cs="Times New Roman"/>
                <w:color w:val="000000"/>
                <w:kern w:val="0"/>
                <w14:ligatures w14:val="none"/>
              </w:rPr>
              <w:t>.83</w:t>
            </w:r>
          </w:p>
        </w:tc>
        <w:tc>
          <w:tcPr>
            <w:tcW w:w="992" w:type="dxa"/>
            <w:tcBorders>
              <w:top w:val="nil"/>
              <w:left w:val="nil"/>
              <w:bottom w:val="nil"/>
              <w:right w:val="nil"/>
            </w:tcBorders>
            <w:shd w:val="clear" w:color="000000" w:fill="D9D9D9"/>
            <w:noWrap/>
            <w:vAlign w:val="center"/>
            <w:hideMark/>
          </w:tcPr>
          <w:p w14:paraId="0EB3D731"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0.043</w:t>
            </w:r>
          </w:p>
        </w:tc>
      </w:tr>
      <w:tr w:rsidR="00313423" w:rsidRPr="00313423" w14:paraId="6C7C1B14" w14:textId="77777777" w:rsidTr="00442B6B">
        <w:trPr>
          <w:trHeight w:val="347"/>
        </w:trPr>
        <w:tc>
          <w:tcPr>
            <w:tcW w:w="3871" w:type="dxa"/>
            <w:tcBorders>
              <w:top w:val="nil"/>
              <w:left w:val="nil"/>
              <w:bottom w:val="nil"/>
              <w:right w:val="nil"/>
            </w:tcBorders>
            <w:shd w:val="clear" w:color="auto" w:fill="auto"/>
            <w:noWrap/>
            <w:vAlign w:val="center"/>
            <w:hideMark/>
          </w:tcPr>
          <w:p w14:paraId="275767CA"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Bridging therapy</w:t>
            </w:r>
          </w:p>
        </w:tc>
        <w:tc>
          <w:tcPr>
            <w:tcW w:w="943" w:type="dxa"/>
            <w:tcBorders>
              <w:top w:val="nil"/>
              <w:left w:val="nil"/>
              <w:bottom w:val="nil"/>
              <w:right w:val="nil"/>
            </w:tcBorders>
            <w:shd w:val="clear" w:color="auto" w:fill="auto"/>
            <w:noWrap/>
            <w:vAlign w:val="center"/>
            <w:hideMark/>
          </w:tcPr>
          <w:p w14:paraId="5F358A38"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2.58</w:t>
            </w:r>
          </w:p>
        </w:tc>
        <w:tc>
          <w:tcPr>
            <w:tcW w:w="1319" w:type="dxa"/>
            <w:tcBorders>
              <w:top w:val="nil"/>
              <w:left w:val="nil"/>
              <w:bottom w:val="nil"/>
              <w:right w:val="nil"/>
            </w:tcBorders>
            <w:shd w:val="clear" w:color="auto" w:fill="auto"/>
            <w:noWrap/>
            <w:vAlign w:val="center"/>
            <w:hideMark/>
          </w:tcPr>
          <w:p w14:paraId="24047E62" w14:textId="1FBE47E9"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0.70</w:t>
            </w:r>
            <w:r w:rsidR="00EC6B40">
              <w:rPr>
                <w:rFonts w:ascii="Times New Roman" w:eastAsia="Times New Roman" w:hAnsi="Times New Roman" w:cs="Times New Roman"/>
                <w:color w:val="000000"/>
                <w:kern w:val="0"/>
                <w14:ligatures w14:val="none"/>
              </w:rPr>
              <w:t>-</w:t>
            </w:r>
            <w:r w:rsidRPr="00313423">
              <w:rPr>
                <w:rFonts w:ascii="Times New Roman" w:eastAsia="Times New Roman" w:hAnsi="Times New Roman" w:cs="Times New Roman"/>
                <w:color w:val="000000"/>
                <w:kern w:val="0"/>
                <w14:ligatures w14:val="none"/>
              </w:rPr>
              <w:t>9.61</w:t>
            </w:r>
          </w:p>
        </w:tc>
        <w:tc>
          <w:tcPr>
            <w:tcW w:w="952" w:type="dxa"/>
            <w:tcBorders>
              <w:top w:val="nil"/>
              <w:left w:val="nil"/>
              <w:bottom w:val="nil"/>
              <w:right w:val="nil"/>
            </w:tcBorders>
            <w:shd w:val="clear" w:color="auto" w:fill="auto"/>
            <w:noWrap/>
            <w:vAlign w:val="center"/>
            <w:hideMark/>
          </w:tcPr>
          <w:p w14:paraId="5B7128A0"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0.090</w:t>
            </w:r>
          </w:p>
        </w:tc>
        <w:tc>
          <w:tcPr>
            <w:tcW w:w="286" w:type="dxa"/>
            <w:tcBorders>
              <w:top w:val="nil"/>
              <w:left w:val="nil"/>
              <w:bottom w:val="nil"/>
              <w:right w:val="nil"/>
            </w:tcBorders>
            <w:shd w:val="clear" w:color="auto" w:fill="auto"/>
            <w:noWrap/>
            <w:vAlign w:val="center"/>
            <w:hideMark/>
          </w:tcPr>
          <w:p w14:paraId="1F3076B7"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p>
        </w:tc>
        <w:tc>
          <w:tcPr>
            <w:tcW w:w="851" w:type="dxa"/>
            <w:tcBorders>
              <w:top w:val="nil"/>
              <w:left w:val="nil"/>
              <w:bottom w:val="nil"/>
              <w:right w:val="nil"/>
            </w:tcBorders>
            <w:shd w:val="clear" w:color="auto" w:fill="auto"/>
            <w:noWrap/>
            <w:vAlign w:val="center"/>
            <w:hideMark/>
          </w:tcPr>
          <w:p w14:paraId="2147163C"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1276" w:type="dxa"/>
            <w:tcBorders>
              <w:top w:val="nil"/>
              <w:left w:val="nil"/>
              <w:bottom w:val="nil"/>
              <w:right w:val="nil"/>
            </w:tcBorders>
            <w:shd w:val="clear" w:color="auto" w:fill="auto"/>
            <w:noWrap/>
            <w:vAlign w:val="center"/>
            <w:hideMark/>
          </w:tcPr>
          <w:p w14:paraId="3F2CC7C6"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992" w:type="dxa"/>
            <w:tcBorders>
              <w:top w:val="nil"/>
              <w:left w:val="nil"/>
              <w:bottom w:val="nil"/>
              <w:right w:val="nil"/>
            </w:tcBorders>
            <w:shd w:val="clear" w:color="auto" w:fill="auto"/>
            <w:noWrap/>
            <w:vAlign w:val="center"/>
            <w:hideMark/>
          </w:tcPr>
          <w:p w14:paraId="33F8D7D0"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r>
      <w:tr w:rsidR="00313423" w:rsidRPr="00313423" w14:paraId="4ED5E62A" w14:textId="77777777" w:rsidTr="00442B6B">
        <w:trPr>
          <w:trHeight w:val="347"/>
        </w:trPr>
        <w:tc>
          <w:tcPr>
            <w:tcW w:w="3871" w:type="dxa"/>
            <w:tcBorders>
              <w:top w:val="nil"/>
              <w:left w:val="nil"/>
              <w:bottom w:val="nil"/>
              <w:right w:val="nil"/>
            </w:tcBorders>
            <w:shd w:val="clear" w:color="000000" w:fill="D9D9D9"/>
            <w:noWrap/>
            <w:vAlign w:val="center"/>
            <w:hideMark/>
          </w:tcPr>
          <w:p w14:paraId="7027CA45"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Elevated LDH</w:t>
            </w:r>
          </w:p>
        </w:tc>
        <w:tc>
          <w:tcPr>
            <w:tcW w:w="943" w:type="dxa"/>
            <w:tcBorders>
              <w:top w:val="nil"/>
              <w:left w:val="nil"/>
              <w:bottom w:val="nil"/>
              <w:right w:val="nil"/>
            </w:tcBorders>
            <w:shd w:val="clear" w:color="000000" w:fill="D9D9D9"/>
            <w:noWrap/>
            <w:vAlign w:val="center"/>
            <w:hideMark/>
          </w:tcPr>
          <w:p w14:paraId="4187AA95"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1.58</w:t>
            </w:r>
          </w:p>
        </w:tc>
        <w:tc>
          <w:tcPr>
            <w:tcW w:w="1319" w:type="dxa"/>
            <w:tcBorders>
              <w:top w:val="nil"/>
              <w:left w:val="nil"/>
              <w:bottom w:val="nil"/>
              <w:right w:val="nil"/>
            </w:tcBorders>
            <w:shd w:val="clear" w:color="000000" w:fill="D9D9D9"/>
            <w:noWrap/>
            <w:vAlign w:val="center"/>
            <w:hideMark/>
          </w:tcPr>
          <w:p w14:paraId="0CA7F72A" w14:textId="707F6F71"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0.42</w:t>
            </w:r>
            <w:r w:rsidR="00EC6B40">
              <w:rPr>
                <w:rFonts w:ascii="Times New Roman" w:eastAsia="Times New Roman" w:hAnsi="Times New Roman" w:cs="Times New Roman"/>
                <w:color w:val="000000"/>
                <w:kern w:val="0"/>
                <w14:ligatures w14:val="none"/>
              </w:rPr>
              <w:t>-</w:t>
            </w:r>
            <w:r w:rsidRPr="00313423">
              <w:rPr>
                <w:rFonts w:ascii="Times New Roman" w:eastAsia="Times New Roman" w:hAnsi="Times New Roman" w:cs="Times New Roman"/>
                <w:color w:val="000000"/>
                <w:kern w:val="0"/>
                <w14:ligatures w14:val="none"/>
              </w:rPr>
              <w:t>5.78</w:t>
            </w:r>
          </w:p>
        </w:tc>
        <w:tc>
          <w:tcPr>
            <w:tcW w:w="952" w:type="dxa"/>
            <w:tcBorders>
              <w:top w:val="nil"/>
              <w:left w:val="nil"/>
              <w:bottom w:val="nil"/>
              <w:right w:val="nil"/>
            </w:tcBorders>
            <w:shd w:val="clear" w:color="000000" w:fill="D9D9D9"/>
            <w:noWrap/>
            <w:vAlign w:val="center"/>
            <w:hideMark/>
          </w:tcPr>
          <w:p w14:paraId="22C1C25A"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0.517</w:t>
            </w:r>
          </w:p>
        </w:tc>
        <w:tc>
          <w:tcPr>
            <w:tcW w:w="286" w:type="dxa"/>
            <w:tcBorders>
              <w:top w:val="nil"/>
              <w:left w:val="nil"/>
              <w:bottom w:val="nil"/>
              <w:right w:val="nil"/>
            </w:tcBorders>
            <w:shd w:val="clear" w:color="000000" w:fill="D9D9D9"/>
            <w:noWrap/>
            <w:vAlign w:val="center"/>
            <w:hideMark/>
          </w:tcPr>
          <w:p w14:paraId="7E49C418"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851" w:type="dxa"/>
            <w:tcBorders>
              <w:top w:val="nil"/>
              <w:left w:val="nil"/>
              <w:bottom w:val="nil"/>
              <w:right w:val="nil"/>
            </w:tcBorders>
            <w:shd w:val="clear" w:color="000000" w:fill="D9D9D9"/>
            <w:noWrap/>
            <w:vAlign w:val="center"/>
            <w:hideMark/>
          </w:tcPr>
          <w:p w14:paraId="6EF4BEE8"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1276" w:type="dxa"/>
            <w:tcBorders>
              <w:top w:val="nil"/>
              <w:left w:val="nil"/>
              <w:bottom w:val="nil"/>
              <w:right w:val="nil"/>
            </w:tcBorders>
            <w:shd w:val="clear" w:color="000000" w:fill="D9D9D9"/>
            <w:noWrap/>
            <w:vAlign w:val="center"/>
            <w:hideMark/>
          </w:tcPr>
          <w:p w14:paraId="3E4CC397"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992" w:type="dxa"/>
            <w:tcBorders>
              <w:top w:val="nil"/>
              <w:left w:val="nil"/>
              <w:bottom w:val="nil"/>
              <w:right w:val="nil"/>
            </w:tcBorders>
            <w:shd w:val="clear" w:color="000000" w:fill="D9D9D9"/>
            <w:noWrap/>
            <w:vAlign w:val="center"/>
            <w:hideMark/>
          </w:tcPr>
          <w:p w14:paraId="21F854B2"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r>
      <w:tr w:rsidR="00313423" w:rsidRPr="00313423" w14:paraId="60BEAB17" w14:textId="77777777" w:rsidTr="00442B6B">
        <w:trPr>
          <w:trHeight w:val="347"/>
        </w:trPr>
        <w:tc>
          <w:tcPr>
            <w:tcW w:w="3871" w:type="dxa"/>
            <w:tcBorders>
              <w:top w:val="nil"/>
              <w:left w:val="nil"/>
              <w:bottom w:val="nil"/>
              <w:right w:val="nil"/>
            </w:tcBorders>
            <w:shd w:val="clear" w:color="auto" w:fill="auto"/>
            <w:noWrap/>
            <w:vAlign w:val="center"/>
            <w:hideMark/>
          </w:tcPr>
          <w:p w14:paraId="7EEBA741"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Peak IL-6 (log</w:t>
            </w:r>
            <w:r w:rsidRPr="00313423">
              <w:rPr>
                <w:rFonts w:ascii="Times New Roman" w:eastAsia="Times New Roman" w:hAnsi="Times New Roman" w:cs="Times New Roman"/>
                <w:color w:val="000000"/>
                <w:kern w:val="0"/>
                <w:vertAlign w:val="subscript"/>
                <w14:ligatures w14:val="none"/>
              </w:rPr>
              <w:t>10</w:t>
            </w:r>
            <w:r w:rsidRPr="00313423">
              <w:rPr>
                <w:rFonts w:ascii="Times New Roman" w:eastAsia="Times New Roman" w:hAnsi="Times New Roman" w:cs="Times New Roman"/>
                <w:color w:val="000000"/>
                <w:kern w:val="0"/>
                <w14:ligatures w14:val="none"/>
              </w:rPr>
              <w:t xml:space="preserve"> </w:t>
            </w:r>
            <w:proofErr w:type="spellStart"/>
            <w:r w:rsidRPr="00313423">
              <w:rPr>
                <w:rFonts w:ascii="Times New Roman" w:eastAsia="Times New Roman" w:hAnsi="Times New Roman" w:cs="Times New Roman"/>
                <w:color w:val="000000"/>
                <w:kern w:val="0"/>
                <w14:ligatures w14:val="none"/>
              </w:rPr>
              <w:t>pg</w:t>
            </w:r>
            <w:proofErr w:type="spellEnd"/>
            <w:r w:rsidRPr="00313423">
              <w:rPr>
                <w:rFonts w:ascii="Times New Roman" w:eastAsia="Times New Roman" w:hAnsi="Times New Roman" w:cs="Times New Roman"/>
                <w:color w:val="000000"/>
                <w:kern w:val="0"/>
                <w14:ligatures w14:val="none"/>
              </w:rPr>
              <w:t>/mL)</w:t>
            </w:r>
          </w:p>
        </w:tc>
        <w:tc>
          <w:tcPr>
            <w:tcW w:w="943" w:type="dxa"/>
            <w:tcBorders>
              <w:top w:val="nil"/>
              <w:left w:val="nil"/>
              <w:bottom w:val="nil"/>
              <w:right w:val="nil"/>
            </w:tcBorders>
            <w:shd w:val="clear" w:color="auto" w:fill="auto"/>
            <w:noWrap/>
            <w:vAlign w:val="center"/>
            <w:hideMark/>
          </w:tcPr>
          <w:p w14:paraId="317C6C30"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p>
        </w:tc>
        <w:tc>
          <w:tcPr>
            <w:tcW w:w="1319" w:type="dxa"/>
            <w:tcBorders>
              <w:top w:val="nil"/>
              <w:left w:val="nil"/>
              <w:bottom w:val="nil"/>
              <w:right w:val="nil"/>
            </w:tcBorders>
            <w:shd w:val="clear" w:color="auto" w:fill="auto"/>
            <w:noWrap/>
            <w:vAlign w:val="center"/>
            <w:hideMark/>
          </w:tcPr>
          <w:p w14:paraId="0D4F45C8"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952" w:type="dxa"/>
            <w:tcBorders>
              <w:top w:val="nil"/>
              <w:left w:val="nil"/>
              <w:bottom w:val="nil"/>
              <w:right w:val="nil"/>
            </w:tcBorders>
            <w:shd w:val="clear" w:color="auto" w:fill="auto"/>
            <w:noWrap/>
            <w:vAlign w:val="center"/>
            <w:hideMark/>
          </w:tcPr>
          <w:p w14:paraId="3534C30D"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286" w:type="dxa"/>
            <w:tcBorders>
              <w:top w:val="nil"/>
              <w:left w:val="nil"/>
              <w:bottom w:val="nil"/>
              <w:right w:val="nil"/>
            </w:tcBorders>
            <w:shd w:val="clear" w:color="auto" w:fill="auto"/>
            <w:noWrap/>
            <w:vAlign w:val="center"/>
            <w:hideMark/>
          </w:tcPr>
          <w:p w14:paraId="442BA8CF"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851" w:type="dxa"/>
            <w:tcBorders>
              <w:top w:val="nil"/>
              <w:left w:val="nil"/>
              <w:bottom w:val="nil"/>
              <w:right w:val="nil"/>
            </w:tcBorders>
            <w:shd w:val="clear" w:color="auto" w:fill="auto"/>
            <w:noWrap/>
            <w:vAlign w:val="center"/>
            <w:hideMark/>
          </w:tcPr>
          <w:p w14:paraId="59F7D3EE"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1276" w:type="dxa"/>
            <w:tcBorders>
              <w:top w:val="nil"/>
              <w:left w:val="nil"/>
              <w:bottom w:val="nil"/>
              <w:right w:val="nil"/>
            </w:tcBorders>
            <w:shd w:val="clear" w:color="auto" w:fill="auto"/>
            <w:noWrap/>
            <w:vAlign w:val="center"/>
            <w:hideMark/>
          </w:tcPr>
          <w:p w14:paraId="138A3D49" w14:textId="77777777" w:rsidR="00313423" w:rsidRPr="00313423" w:rsidRDefault="00313423" w:rsidP="00313423">
            <w:pPr>
              <w:widowControl/>
              <w:spacing w:after="0" w:line="240" w:lineRule="auto"/>
              <w:jc w:val="left"/>
              <w:rPr>
                <w:rFonts w:ascii="Times New Roman" w:eastAsia="Times New Roman" w:hAnsi="Times New Roman" w:cs="Times New Roman"/>
                <w:kern w:val="0"/>
                <w14:ligatures w14:val="none"/>
              </w:rPr>
            </w:pPr>
          </w:p>
        </w:tc>
        <w:tc>
          <w:tcPr>
            <w:tcW w:w="992" w:type="dxa"/>
            <w:tcBorders>
              <w:top w:val="nil"/>
              <w:left w:val="nil"/>
              <w:bottom w:val="nil"/>
              <w:right w:val="nil"/>
            </w:tcBorders>
            <w:shd w:val="clear" w:color="auto" w:fill="auto"/>
            <w:noWrap/>
            <w:vAlign w:val="center"/>
            <w:hideMark/>
          </w:tcPr>
          <w:p w14:paraId="395DDB9B" w14:textId="77777777" w:rsidR="00313423" w:rsidRPr="00313423" w:rsidRDefault="00313423" w:rsidP="00313423">
            <w:pPr>
              <w:widowControl/>
              <w:spacing w:after="0" w:line="240" w:lineRule="auto"/>
              <w:jc w:val="left"/>
              <w:rPr>
                <w:rFonts w:ascii="Times New Roman" w:eastAsia="Times New Roman" w:hAnsi="Times New Roman" w:cs="Times New Roman"/>
                <w:kern w:val="0"/>
                <w14:ligatures w14:val="none"/>
              </w:rPr>
            </w:pPr>
          </w:p>
        </w:tc>
      </w:tr>
      <w:tr w:rsidR="00313423" w:rsidRPr="00313423" w14:paraId="387DA284" w14:textId="77777777" w:rsidTr="00442B6B">
        <w:trPr>
          <w:trHeight w:val="347"/>
        </w:trPr>
        <w:tc>
          <w:tcPr>
            <w:tcW w:w="3871" w:type="dxa"/>
            <w:tcBorders>
              <w:top w:val="nil"/>
              <w:left w:val="nil"/>
              <w:bottom w:val="nil"/>
              <w:right w:val="nil"/>
            </w:tcBorders>
            <w:shd w:val="clear" w:color="auto" w:fill="auto"/>
            <w:noWrap/>
            <w:vAlign w:val="center"/>
            <w:hideMark/>
          </w:tcPr>
          <w:p w14:paraId="0DB66CC5" w14:textId="77777777" w:rsidR="00313423" w:rsidRPr="00313423" w:rsidRDefault="00313423" w:rsidP="00313423">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&lt; median</w:t>
            </w:r>
          </w:p>
        </w:tc>
        <w:tc>
          <w:tcPr>
            <w:tcW w:w="943" w:type="dxa"/>
            <w:tcBorders>
              <w:top w:val="nil"/>
              <w:left w:val="nil"/>
              <w:bottom w:val="nil"/>
              <w:right w:val="nil"/>
            </w:tcBorders>
            <w:shd w:val="clear" w:color="auto" w:fill="auto"/>
            <w:noWrap/>
            <w:vAlign w:val="center"/>
            <w:hideMark/>
          </w:tcPr>
          <w:p w14:paraId="2A778C1F"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w:t>
            </w:r>
          </w:p>
        </w:tc>
        <w:tc>
          <w:tcPr>
            <w:tcW w:w="1319" w:type="dxa"/>
            <w:tcBorders>
              <w:top w:val="nil"/>
              <w:left w:val="nil"/>
              <w:bottom w:val="nil"/>
              <w:right w:val="nil"/>
            </w:tcBorders>
            <w:shd w:val="clear" w:color="auto" w:fill="auto"/>
            <w:noWrap/>
            <w:vAlign w:val="center"/>
            <w:hideMark/>
          </w:tcPr>
          <w:p w14:paraId="474750D6" w14:textId="40E2DABF" w:rsidR="00313423" w:rsidRPr="00313423" w:rsidRDefault="00761043" w:rsidP="00313423">
            <w:pPr>
              <w:widowControl/>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w:t>
            </w:r>
          </w:p>
        </w:tc>
        <w:tc>
          <w:tcPr>
            <w:tcW w:w="952" w:type="dxa"/>
            <w:tcBorders>
              <w:top w:val="nil"/>
              <w:left w:val="nil"/>
              <w:bottom w:val="nil"/>
              <w:right w:val="nil"/>
            </w:tcBorders>
            <w:shd w:val="clear" w:color="auto" w:fill="auto"/>
            <w:noWrap/>
            <w:vAlign w:val="center"/>
            <w:hideMark/>
          </w:tcPr>
          <w:p w14:paraId="15F4F7D6"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286" w:type="dxa"/>
            <w:tcBorders>
              <w:top w:val="nil"/>
              <w:left w:val="nil"/>
              <w:bottom w:val="nil"/>
              <w:right w:val="nil"/>
            </w:tcBorders>
            <w:shd w:val="clear" w:color="auto" w:fill="auto"/>
            <w:noWrap/>
            <w:vAlign w:val="center"/>
            <w:hideMark/>
          </w:tcPr>
          <w:p w14:paraId="71D49B44"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851" w:type="dxa"/>
            <w:tcBorders>
              <w:top w:val="nil"/>
              <w:left w:val="nil"/>
              <w:bottom w:val="nil"/>
              <w:right w:val="nil"/>
            </w:tcBorders>
            <w:shd w:val="clear" w:color="auto" w:fill="auto"/>
            <w:noWrap/>
            <w:vAlign w:val="center"/>
            <w:hideMark/>
          </w:tcPr>
          <w:p w14:paraId="04556755"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1276" w:type="dxa"/>
            <w:tcBorders>
              <w:top w:val="nil"/>
              <w:left w:val="nil"/>
              <w:bottom w:val="nil"/>
              <w:right w:val="nil"/>
            </w:tcBorders>
            <w:shd w:val="clear" w:color="auto" w:fill="auto"/>
            <w:noWrap/>
            <w:vAlign w:val="center"/>
            <w:hideMark/>
          </w:tcPr>
          <w:p w14:paraId="5B69E372" w14:textId="77777777" w:rsidR="00313423" w:rsidRPr="00313423" w:rsidRDefault="00313423" w:rsidP="00313423">
            <w:pPr>
              <w:widowControl/>
              <w:spacing w:after="0" w:line="240" w:lineRule="auto"/>
              <w:jc w:val="left"/>
              <w:rPr>
                <w:rFonts w:ascii="Times New Roman" w:eastAsia="Times New Roman" w:hAnsi="Times New Roman" w:cs="Times New Roman"/>
                <w:kern w:val="0"/>
                <w14:ligatures w14:val="none"/>
              </w:rPr>
            </w:pPr>
          </w:p>
        </w:tc>
        <w:tc>
          <w:tcPr>
            <w:tcW w:w="992" w:type="dxa"/>
            <w:tcBorders>
              <w:top w:val="nil"/>
              <w:left w:val="nil"/>
              <w:bottom w:val="nil"/>
              <w:right w:val="nil"/>
            </w:tcBorders>
            <w:shd w:val="clear" w:color="auto" w:fill="auto"/>
            <w:noWrap/>
            <w:vAlign w:val="center"/>
            <w:hideMark/>
          </w:tcPr>
          <w:p w14:paraId="084775C4" w14:textId="77777777" w:rsidR="00313423" w:rsidRPr="00313423" w:rsidRDefault="00313423" w:rsidP="00313423">
            <w:pPr>
              <w:widowControl/>
              <w:spacing w:after="0" w:line="240" w:lineRule="auto"/>
              <w:jc w:val="left"/>
              <w:rPr>
                <w:rFonts w:ascii="Times New Roman" w:eastAsia="Times New Roman" w:hAnsi="Times New Roman" w:cs="Times New Roman"/>
                <w:kern w:val="0"/>
                <w14:ligatures w14:val="none"/>
              </w:rPr>
            </w:pPr>
          </w:p>
        </w:tc>
      </w:tr>
      <w:tr w:rsidR="00313423" w:rsidRPr="00313423" w14:paraId="1B71249D" w14:textId="77777777" w:rsidTr="00442B6B">
        <w:trPr>
          <w:trHeight w:val="347"/>
        </w:trPr>
        <w:tc>
          <w:tcPr>
            <w:tcW w:w="3871" w:type="dxa"/>
            <w:tcBorders>
              <w:top w:val="nil"/>
              <w:left w:val="nil"/>
              <w:bottom w:val="nil"/>
              <w:right w:val="nil"/>
            </w:tcBorders>
            <w:shd w:val="clear" w:color="auto" w:fill="auto"/>
            <w:noWrap/>
            <w:vAlign w:val="center"/>
            <w:hideMark/>
          </w:tcPr>
          <w:p w14:paraId="46D07247" w14:textId="77777777" w:rsidR="00313423" w:rsidRPr="00313423" w:rsidRDefault="00313423" w:rsidP="00313423">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median</w:t>
            </w:r>
          </w:p>
        </w:tc>
        <w:tc>
          <w:tcPr>
            <w:tcW w:w="943" w:type="dxa"/>
            <w:tcBorders>
              <w:top w:val="nil"/>
              <w:left w:val="nil"/>
              <w:bottom w:val="nil"/>
              <w:right w:val="nil"/>
            </w:tcBorders>
            <w:shd w:val="clear" w:color="auto" w:fill="auto"/>
            <w:noWrap/>
            <w:vAlign w:val="center"/>
            <w:hideMark/>
          </w:tcPr>
          <w:p w14:paraId="45BCDCD8"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1.02</w:t>
            </w:r>
          </w:p>
        </w:tc>
        <w:tc>
          <w:tcPr>
            <w:tcW w:w="1319" w:type="dxa"/>
            <w:tcBorders>
              <w:top w:val="nil"/>
              <w:left w:val="nil"/>
              <w:bottom w:val="nil"/>
              <w:right w:val="nil"/>
            </w:tcBorders>
            <w:shd w:val="clear" w:color="auto" w:fill="auto"/>
            <w:noWrap/>
            <w:vAlign w:val="center"/>
            <w:hideMark/>
          </w:tcPr>
          <w:p w14:paraId="79711625" w14:textId="20A54709"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0.42</w:t>
            </w:r>
            <w:r w:rsidR="00EC6B40">
              <w:rPr>
                <w:rFonts w:ascii="Times New Roman" w:eastAsia="Times New Roman" w:hAnsi="Times New Roman" w:cs="Times New Roman"/>
                <w:color w:val="000000"/>
                <w:kern w:val="0"/>
                <w14:ligatures w14:val="none"/>
              </w:rPr>
              <w:t>-</w:t>
            </w:r>
            <w:r w:rsidRPr="00313423">
              <w:rPr>
                <w:rFonts w:ascii="Times New Roman" w:eastAsia="Times New Roman" w:hAnsi="Times New Roman" w:cs="Times New Roman"/>
                <w:color w:val="000000"/>
                <w:kern w:val="0"/>
                <w14:ligatures w14:val="none"/>
              </w:rPr>
              <w:t>8.98</w:t>
            </w:r>
          </w:p>
        </w:tc>
        <w:tc>
          <w:tcPr>
            <w:tcW w:w="952" w:type="dxa"/>
            <w:tcBorders>
              <w:top w:val="nil"/>
              <w:left w:val="nil"/>
              <w:bottom w:val="nil"/>
              <w:right w:val="nil"/>
            </w:tcBorders>
            <w:shd w:val="clear" w:color="auto" w:fill="auto"/>
            <w:noWrap/>
            <w:vAlign w:val="center"/>
            <w:hideMark/>
          </w:tcPr>
          <w:p w14:paraId="026B74D1"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0.570</w:t>
            </w:r>
          </w:p>
        </w:tc>
        <w:tc>
          <w:tcPr>
            <w:tcW w:w="286" w:type="dxa"/>
            <w:tcBorders>
              <w:top w:val="nil"/>
              <w:left w:val="nil"/>
              <w:bottom w:val="nil"/>
              <w:right w:val="nil"/>
            </w:tcBorders>
            <w:shd w:val="clear" w:color="auto" w:fill="auto"/>
            <w:noWrap/>
            <w:vAlign w:val="center"/>
            <w:hideMark/>
          </w:tcPr>
          <w:p w14:paraId="6F6D34A3"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p>
        </w:tc>
        <w:tc>
          <w:tcPr>
            <w:tcW w:w="851" w:type="dxa"/>
            <w:tcBorders>
              <w:top w:val="nil"/>
              <w:left w:val="nil"/>
              <w:bottom w:val="nil"/>
              <w:right w:val="nil"/>
            </w:tcBorders>
            <w:shd w:val="clear" w:color="auto" w:fill="auto"/>
            <w:noWrap/>
            <w:vAlign w:val="center"/>
            <w:hideMark/>
          </w:tcPr>
          <w:p w14:paraId="4B8952B1"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1276" w:type="dxa"/>
            <w:tcBorders>
              <w:top w:val="nil"/>
              <w:left w:val="nil"/>
              <w:bottom w:val="nil"/>
              <w:right w:val="nil"/>
            </w:tcBorders>
            <w:shd w:val="clear" w:color="auto" w:fill="auto"/>
            <w:noWrap/>
            <w:vAlign w:val="center"/>
            <w:hideMark/>
          </w:tcPr>
          <w:p w14:paraId="6E363C6B" w14:textId="77777777" w:rsidR="00313423" w:rsidRPr="00313423" w:rsidRDefault="00313423" w:rsidP="00313423">
            <w:pPr>
              <w:widowControl/>
              <w:spacing w:after="0" w:line="240" w:lineRule="auto"/>
              <w:jc w:val="left"/>
              <w:rPr>
                <w:rFonts w:ascii="Times New Roman" w:eastAsia="Times New Roman" w:hAnsi="Times New Roman" w:cs="Times New Roman"/>
                <w:kern w:val="0"/>
                <w14:ligatures w14:val="none"/>
              </w:rPr>
            </w:pPr>
          </w:p>
        </w:tc>
        <w:tc>
          <w:tcPr>
            <w:tcW w:w="992" w:type="dxa"/>
            <w:tcBorders>
              <w:top w:val="nil"/>
              <w:left w:val="nil"/>
              <w:bottom w:val="nil"/>
              <w:right w:val="nil"/>
            </w:tcBorders>
            <w:shd w:val="clear" w:color="auto" w:fill="auto"/>
            <w:noWrap/>
            <w:vAlign w:val="center"/>
            <w:hideMark/>
          </w:tcPr>
          <w:p w14:paraId="31B8D932" w14:textId="77777777" w:rsidR="00313423" w:rsidRPr="00313423" w:rsidRDefault="00313423" w:rsidP="00313423">
            <w:pPr>
              <w:widowControl/>
              <w:spacing w:after="0" w:line="240" w:lineRule="auto"/>
              <w:jc w:val="left"/>
              <w:rPr>
                <w:rFonts w:ascii="Times New Roman" w:eastAsia="Times New Roman" w:hAnsi="Times New Roman" w:cs="Times New Roman"/>
                <w:kern w:val="0"/>
                <w14:ligatures w14:val="none"/>
              </w:rPr>
            </w:pPr>
          </w:p>
        </w:tc>
      </w:tr>
      <w:tr w:rsidR="00313423" w:rsidRPr="00313423" w14:paraId="065C484A" w14:textId="77777777" w:rsidTr="00442B6B">
        <w:trPr>
          <w:trHeight w:val="347"/>
        </w:trPr>
        <w:tc>
          <w:tcPr>
            <w:tcW w:w="3871" w:type="dxa"/>
            <w:tcBorders>
              <w:top w:val="nil"/>
              <w:left w:val="nil"/>
              <w:bottom w:val="nil"/>
              <w:right w:val="nil"/>
            </w:tcBorders>
            <w:shd w:val="clear" w:color="000000" w:fill="D9D9D9"/>
            <w:noWrap/>
            <w:vAlign w:val="center"/>
            <w:hideMark/>
          </w:tcPr>
          <w:p w14:paraId="5E965F85"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Peak Fer (log</w:t>
            </w:r>
            <w:r w:rsidRPr="00313423">
              <w:rPr>
                <w:rFonts w:ascii="Times New Roman" w:eastAsia="Times New Roman" w:hAnsi="Times New Roman" w:cs="Times New Roman"/>
                <w:color w:val="000000"/>
                <w:kern w:val="0"/>
                <w:vertAlign w:val="subscript"/>
                <w14:ligatures w14:val="none"/>
              </w:rPr>
              <w:t>10</w:t>
            </w:r>
            <w:r w:rsidRPr="00313423">
              <w:rPr>
                <w:rFonts w:ascii="Times New Roman" w:eastAsia="Times New Roman" w:hAnsi="Times New Roman" w:cs="Times New Roman"/>
                <w:color w:val="000000"/>
                <w:kern w:val="0"/>
                <w14:ligatures w14:val="none"/>
              </w:rPr>
              <w:t xml:space="preserve"> ng/mL)</w:t>
            </w:r>
          </w:p>
        </w:tc>
        <w:tc>
          <w:tcPr>
            <w:tcW w:w="943" w:type="dxa"/>
            <w:tcBorders>
              <w:top w:val="nil"/>
              <w:left w:val="nil"/>
              <w:bottom w:val="nil"/>
              <w:right w:val="nil"/>
            </w:tcBorders>
            <w:shd w:val="clear" w:color="000000" w:fill="D9D9D9"/>
            <w:noWrap/>
            <w:vAlign w:val="center"/>
            <w:hideMark/>
          </w:tcPr>
          <w:p w14:paraId="49DB4BE8"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1319" w:type="dxa"/>
            <w:tcBorders>
              <w:top w:val="nil"/>
              <w:left w:val="nil"/>
              <w:bottom w:val="nil"/>
              <w:right w:val="nil"/>
            </w:tcBorders>
            <w:shd w:val="clear" w:color="000000" w:fill="D9D9D9"/>
            <w:noWrap/>
            <w:vAlign w:val="center"/>
            <w:hideMark/>
          </w:tcPr>
          <w:p w14:paraId="7CFBCDE8"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952" w:type="dxa"/>
            <w:tcBorders>
              <w:top w:val="nil"/>
              <w:left w:val="nil"/>
              <w:bottom w:val="nil"/>
              <w:right w:val="nil"/>
            </w:tcBorders>
            <w:shd w:val="clear" w:color="000000" w:fill="D9D9D9"/>
            <w:noWrap/>
            <w:vAlign w:val="center"/>
            <w:hideMark/>
          </w:tcPr>
          <w:p w14:paraId="63173A2F"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286" w:type="dxa"/>
            <w:tcBorders>
              <w:top w:val="nil"/>
              <w:left w:val="nil"/>
              <w:bottom w:val="nil"/>
              <w:right w:val="nil"/>
            </w:tcBorders>
            <w:shd w:val="clear" w:color="000000" w:fill="D9D9D9"/>
            <w:noWrap/>
            <w:vAlign w:val="center"/>
            <w:hideMark/>
          </w:tcPr>
          <w:p w14:paraId="0D20157D"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851" w:type="dxa"/>
            <w:tcBorders>
              <w:top w:val="nil"/>
              <w:left w:val="nil"/>
              <w:bottom w:val="nil"/>
              <w:right w:val="nil"/>
            </w:tcBorders>
            <w:shd w:val="clear" w:color="000000" w:fill="D9D9D9"/>
            <w:noWrap/>
            <w:vAlign w:val="center"/>
            <w:hideMark/>
          </w:tcPr>
          <w:p w14:paraId="22E50BEB"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1276" w:type="dxa"/>
            <w:tcBorders>
              <w:top w:val="nil"/>
              <w:left w:val="nil"/>
              <w:bottom w:val="nil"/>
              <w:right w:val="nil"/>
            </w:tcBorders>
            <w:shd w:val="clear" w:color="000000" w:fill="D9D9D9"/>
            <w:noWrap/>
            <w:vAlign w:val="center"/>
            <w:hideMark/>
          </w:tcPr>
          <w:p w14:paraId="4806EFFE"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992" w:type="dxa"/>
            <w:tcBorders>
              <w:top w:val="nil"/>
              <w:left w:val="nil"/>
              <w:bottom w:val="nil"/>
              <w:right w:val="nil"/>
            </w:tcBorders>
            <w:shd w:val="clear" w:color="000000" w:fill="D9D9D9"/>
            <w:noWrap/>
            <w:vAlign w:val="center"/>
            <w:hideMark/>
          </w:tcPr>
          <w:p w14:paraId="4D31B0E6"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r>
      <w:tr w:rsidR="00313423" w:rsidRPr="00313423" w14:paraId="4B12B6BB" w14:textId="77777777" w:rsidTr="00442B6B">
        <w:trPr>
          <w:trHeight w:val="347"/>
        </w:trPr>
        <w:tc>
          <w:tcPr>
            <w:tcW w:w="3871" w:type="dxa"/>
            <w:tcBorders>
              <w:top w:val="nil"/>
              <w:left w:val="nil"/>
              <w:bottom w:val="nil"/>
              <w:right w:val="nil"/>
            </w:tcBorders>
            <w:shd w:val="clear" w:color="000000" w:fill="D9D9D9"/>
            <w:noWrap/>
            <w:vAlign w:val="center"/>
            <w:hideMark/>
          </w:tcPr>
          <w:p w14:paraId="1D4E0578" w14:textId="77777777" w:rsidR="00313423" w:rsidRPr="00313423" w:rsidRDefault="00313423" w:rsidP="00313423">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&lt; median</w:t>
            </w:r>
          </w:p>
        </w:tc>
        <w:tc>
          <w:tcPr>
            <w:tcW w:w="943" w:type="dxa"/>
            <w:tcBorders>
              <w:top w:val="nil"/>
              <w:left w:val="nil"/>
              <w:bottom w:val="nil"/>
              <w:right w:val="nil"/>
            </w:tcBorders>
            <w:shd w:val="clear" w:color="000000" w:fill="D9D9D9"/>
            <w:noWrap/>
            <w:vAlign w:val="center"/>
            <w:hideMark/>
          </w:tcPr>
          <w:p w14:paraId="5534841D"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w:t>
            </w:r>
          </w:p>
        </w:tc>
        <w:tc>
          <w:tcPr>
            <w:tcW w:w="1319" w:type="dxa"/>
            <w:tcBorders>
              <w:top w:val="nil"/>
              <w:left w:val="nil"/>
              <w:bottom w:val="nil"/>
              <w:right w:val="nil"/>
            </w:tcBorders>
            <w:shd w:val="clear" w:color="000000" w:fill="D9D9D9"/>
            <w:noWrap/>
            <w:vAlign w:val="center"/>
            <w:hideMark/>
          </w:tcPr>
          <w:p w14:paraId="5ABD3D3A"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952" w:type="dxa"/>
            <w:tcBorders>
              <w:top w:val="nil"/>
              <w:left w:val="nil"/>
              <w:bottom w:val="nil"/>
              <w:right w:val="nil"/>
            </w:tcBorders>
            <w:shd w:val="clear" w:color="000000" w:fill="D9D9D9"/>
            <w:noWrap/>
            <w:vAlign w:val="center"/>
            <w:hideMark/>
          </w:tcPr>
          <w:p w14:paraId="28E2BB1B"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286" w:type="dxa"/>
            <w:tcBorders>
              <w:top w:val="nil"/>
              <w:left w:val="nil"/>
              <w:bottom w:val="nil"/>
              <w:right w:val="nil"/>
            </w:tcBorders>
            <w:shd w:val="clear" w:color="000000" w:fill="D9D9D9"/>
            <w:noWrap/>
            <w:vAlign w:val="center"/>
            <w:hideMark/>
          </w:tcPr>
          <w:p w14:paraId="1D30B6E7"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851" w:type="dxa"/>
            <w:tcBorders>
              <w:top w:val="nil"/>
              <w:left w:val="nil"/>
              <w:bottom w:val="nil"/>
              <w:right w:val="nil"/>
            </w:tcBorders>
            <w:shd w:val="clear" w:color="000000" w:fill="D9D9D9"/>
            <w:noWrap/>
            <w:vAlign w:val="center"/>
            <w:hideMark/>
          </w:tcPr>
          <w:p w14:paraId="70E58951"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1276" w:type="dxa"/>
            <w:tcBorders>
              <w:top w:val="nil"/>
              <w:left w:val="nil"/>
              <w:bottom w:val="nil"/>
              <w:right w:val="nil"/>
            </w:tcBorders>
            <w:shd w:val="clear" w:color="000000" w:fill="D9D9D9"/>
            <w:noWrap/>
            <w:vAlign w:val="center"/>
            <w:hideMark/>
          </w:tcPr>
          <w:p w14:paraId="30D1DA9E"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992" w:type="dxa"/>
            <w:tcBorders>
              <w:top w:val="nil"/>
              <w:left w:val="nil"/>
              <w:bottom w:val="nil"/>
              <w:right w:val="nil"/>
            </w:tcBorders>
            <w:shd w:val="clear" w:color="000000" w:fill="D9D9D9"/>
            <w:noWrap/>
            <w:vAlign w:val="center"/>
            <w:hideMark/>
          </w:tcPr>
          <w:p w14:paraId="7DBCB257"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r>
      <w:tr w:rsidR="00313423" w:rsidRPr="00313423" w14:paraId="20EACEAC" w14:textId="77777777" w:rsidTr="00442B6B">
        <w:trPr>
          <w:trHeight w:val="347"/>
        </w:trPr>
        <w:tc>
          <w:tcPr>
            <w:tcW w:w="3871" w:type="dxa"/>
            <w:tcBorders>
              <w:top w:val="nil"/>
              <w:left w:val="nil"/>
              <w:bottom w:val="nil"/>
              <w:right w:val="nil"/>
            </w:tcBorders>
            <w:shd w:val="clear" w:color="000000" w:fill="D9D9D9"/>
            <w:noWrap/>
            <w:vAlign w:val="center"/>
            <w:hideMark/>
          </w:tcPr>
          <w:p w14:paraId="27F8F8FB" w14:textId="77777777" w:rsidR="00313423" w:rsidRPr="00313423" w:rsidRDefault="00313423" w:rsidP="00313423">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median</w:t>
            </w:r>
          </w:p>
        </w:tc>
        <w:tc>
          <w:tcPr>
            <w:tcW w:w="943" w:type="dxa"/>
            <w:tcBorders>
              <w:top w:val="nil"/>
              <w:left w:val="nil"/>
              <w:bottom w:val="nil"/>
              <w:right w:val="nil"/>
            </w:tcBorders>
            <w:shd w:val="clear" w:color="000000" w:fill="D9D9D9"/>
            <w:noWrap/>
            <w:vAlign w:val="center"/>
            <w:hideMark/>
          </w:tcPr>
          <w:p w14:paraId="15746EE2"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2.71</w:t>
            </w:r>
          </w:p>
        </w:tc>
        <w:tc>
          <w:tcPr>
            <w:tcW w:w="1319" w:type="dxa"/>
            <w:tcBorders>
              <w:top w:val="nil"/>
              <w:left w:val="nil"/>
              <w:bottom w:val="nil"/>
              <w:right w:val="nil"/>
            </w:tcBorders>
            <w:shd w:val="clear" w:color="000000" w:fill="D9D9D9"/>
            <w:noWrap/>
            <w:vAlign w:val="center"/>
            <w:hideMark/>
          </w:tcPr>
          <w:p w14:paraId="2ECE8255" w14:textId="26975C69"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0.64</w:t>
            </w:r>
            <w:r w:rsidR="00EC6B40">
              <w:rPr>
                <w:rFonts w:ascii="Times New Roman" w:eastAsia="Times New Roman" w:hAnsi="Times New Roman" w:cs="Times New Roman"/>
                <w:color w:val="000000"/>
                <w:kern w:val="0"/>
                <w14:ligatures w14:val="none"/>
              </w:rPr>
              <w:t>-</w:t>
            </w:r>
            <w:r w:rsidRPr="00313423">
              <w:rPr>
                <w:rFonts w:ascii="Times New Roman" w:eastAsia="Times New Roman" w:hAnsi="Times New Roman" w:cs="Times New Roman"/>
                <w:color w:val="000000"/>
                <w:kern w:val="0"/>
                <w14:ligatures w14:val="none"/>
              </w:rPr>
              <w:t>10.51</w:t>
            </w:r>
          </w:p>
        </w:tc>
        <w:tc>
          <w:tcPr>
            <w:tcW w:w="952" w:type="dxa"/>
            <w:tcBorders>
              <w:top w:val="nil"/>
              <w:left w:val="nil"/>
              <w:bottom w:val="nil"/>
              <w:right w:val="nil"/>
            </w:tcBorders>
            <w:shd w:val="clear" w:color="000000" w:fill="D9D9D9"/>
            <w:noWrap/>
            <w:vAlign w:val="center"/>
            <w:hideMark/>
          </w:tcPr>
          <w:p w14:paraId="436AD37E"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0.071</w:t>
            </w:r>
          </w:p>
        </w:tc>
        <w:tc>
          <w:tcPr>
            <w:tcW w:w="286" w:type="dxa"/>
            <w:tcBorders>
              <w:top w:val="nil"/>
              <w:left w:val="nil"/>
              <w:bottom w:val="nil"/>
              <w:right w:val="nil"/>
            </w:tcBorders>
            <w:shd w:val="clear" w:color="000000" w:fill="D9D9D9"/>
            <w:noWrap/>
            <w:vAlign w:val="center"/>
            <w:hideMark/>
          </w:tcPr>
          <w:p w14:paraId="74404FBA"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851" w:type="dxa"/>
            <w:tcBorders>
              <w:top w:val="nil"/>
              <w:left w:val="nil"/>
              <w:bottom w:val="nil"/>
              <w:right w:val="nil"/>
            </w:tcBorders>
            <w:shd w:val="clear" w:color="000000" w:fill="D9D9D9"/>
            <w:noWrap/>
            <w:vAlign w:val="center"/>
            <w:hideMark/>
          </w:tcPr>
          <w:p w14:paraId="623F934C"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1276" w:type="dxa"/>
            <w:tcBorders>
              <w:top w:val="nil"/>
              <w:left w:val="nil"/>
              <w:bottom w:val="nil"/>
              <w:right w:val="nil"/>
            </w:tcBorders>
            <w:shd w:val="clear" w:color="000000" w:fill="D9D9D9"/>
            <w:noWrap/>
            <w:vAlign w:val="center"/>
            <w:hideMark/>
          </w:tcPr>
          <w:p w14:paraId="3C02A6D9"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c>
          <w:tcPr>
            <w:tcW w:w="992" w:type="dxa"/>
            <w:tcBorders>
              <w:top w:val="nil"/>
              <w:left w:val="nil"/>
              <w:bottom w:val="nil"/>
              <w:right w:val="nil"/>
            </w:tcBorders>
            <w:shd w:val="clear" w:color="000000" w:fill="D9D9D9"/>
            <w:noWrap/>
            <w:vAlign w:val="center"/>
            <w:hideMark/>
          </w:tcPr>
          <w:p w14:paraId="4CC79D4F"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w:t>
            </w:r>
          </w:p>
        </w:tc>
      </w:tr>
      <w:tr w:rsidR="00313423" w:rsidRPr="00313423" w14:paraId="7486DB47" w14:textId="77777777" w:rsidTr="00442B6B">
        <w:trPr>
          <w:trHeight w:val="347"/>
        </w:trPr>
        <w:tc>
          <w:tcPr>
            <w:tcW w:w="3871" w:type="dxa"/>
            <w:tcBorders>
              <w:top w:val="nil"/>
              <w:left w:val="nil"/>
              <w:bottom w:val="nil"/>
              <w:right w:val="nil"/>
            </w:tcBorders>
            <w:shd w:val="clear" w:color="auto" w:fill="auto"/>
            <w:noWrap/>
            <w:vAlign w:val="center"/>
            <w:hideMark/>
          </w:tcPr>
          <w:p w14:paraId="6B075055"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Peak blood CAR</w:t>
            </w:r>
            <w:r w:rsidRPr="00313423">
              <w:rPr>
                <w:rFonts w:ascii="Times New Roman" w:eastAsia="Times New Roman" w:hAnsi="Times New Roman" w:cs="Times New Roman"/>
                <w:color w:val="000000"/>
                <w:kern w:val="0"/>
                <w:vertAlign w:val="superscript"/>
                <w14:ligatures w14:val="none"/>
              </w:rPr>
              <w:t>+</w:t>
            </w:r>
            <w:r w:rsidRPr="00313423">
              <w:rPr>
                <w:rFonts w:ascii="Times New Roman" w:eastAsia="Times New Roman" w:hAnsi="Times New Roman" w:cs="Times New Roman"/>
                <w:color w:val="000000"/>
                <w:kern w:val="0"/>
                <w14:ligatures w14:val="none"/>
              </w:rPr>
              <w:t xml:space="preserve"> cells (log</w:t>
            </w:r>
            <w:r w:rsidRPr="00313423">
              <w:rPr>
                <w:rFonts w:ascii="Times New Roman" w:eastAsia="Times New Roman" w:hAnsi="Times New Roman" w:cs="Times New Roman"/>
                <w:color w:val="000000"/>
                <w:kern w:val="0"/>
                <w:vertAlign w:val="subscript"/>
                <w14:ligatures w14:val="none"/>
              </w:rPr>
              <w:t>10</w:t>
            </w:r>
            <w:r w:rsidRPr="00313423">
              <w:rPr>
                <w:rFonts w:ascii="Times New Roman" w:eastAsia="Times New Roman" w:hAnsi="Times New Roman" w:cs="Times New Roman"/>
                <w:color w:val="000000"/>
                <w:kern w:val="0"/>
                <w14:ligatures w14:val="none"/>
              </w:rPr>
              <w:t xml:space="preserve"> cells/</w:t>
            </w:r>
            <w:proofErr w:type="spellStart"/>
            <w:r w:rsidRPr="00313423">
              <w:rPr>
                <w:rFonts w:ascii="Times New Roman" w:eastAsia="Times New Roman" w:hAnsi="Times New Roman" w:cs="Times New Roman"/>
                <w:color w:val="000000"/>
                <w:kern w:val="0"/>
                <w14:ligatures w14:val="none"/>
              </w:rPr>
              <w:t>μL</w:t>
            </w:r>
            <w:proofErr w:type="spellEnd"/>
            <w:r w:rsidRPr="00313423">
              <w:rPr>
                <w:rFonts w:ascii="Times New Roman" w:eastAsia="Times New Roman" w:hAnsi="Times New Roman" w:cs="Times New Roman"/>
                <w:color w:val="000000"/>
                <w:kern w:val="0"/>
                <w14:ligatures w14:val="none"/>
              </w:rPr>
              <w:t xml:space="preserve">) </w:t>
            </w:r>
            <w:r w:rsidRPr="00313423">
              <w:rPr>
                <w:rFonts w:ascii="Times New Roman" w:eastAsia="Times New Roman" w:hAnsi="Times New Roman" w:cs="Times New Roman"/>
                <w:color w:val="000000"/>
                <w:kern w:val="0"/>
                <w:vertAlign w:val="superscript"/>
                <w14:ligatures w14:val="none"/>
              </w:rPr>
              <w:t>2</w:t>
            </w:r>
          </w:p>
        </w:tc>
        <w:tc>
          <w:tcPr>
            <w:tcW w:w="943" w:type="dxa"/>
            <w:tcBorders>
              <w:top w:val="nil"/>
              <w:left w:val="nil"/>
              <w:bottom w:val="nil"/>
              <w:right w:val="nil"/>
            </w:tcBorders>
            <w:shd w:val="clear" w:color="auto" w:fill="auto"/>
            <w:noWrap/>
            <w:vAlign w:val="center"/>
            <w:hideMark/>
          </w:tcPr>
          <w:p w14:paraId="12A1C165" w14:textId="77777777" w:rsidR="00313423" w:rsidRPr="00313423" w:rsidRDefault="00313423" w:rsidP="00313423">
            <w:pPr>
              <w:widowControl/>
              <w:spacing w:after="0" w:line="240" w:lineRule="auto"/>
              <w:jc w:val="left"/>
              <w:rPr>
                <w:rFonts w:ascii="Times New Roman" w:eastAsia="Times New Roman" w:hAnsi="Times New Roman" w:cs="Times New Roman"/>
                <w:color w:val="000000"/>
                <w:kern w:val="0"/>
                <w14:ligatures w14:val="none"/>
              </w:rPr>
            </w:pPr>
          </w:p>
        </w:tc>
        <w:tc>
          <w:tcPr>
            <w:tcW w:w="1319" w:type="dxa"/>
            <w:tcBorders>
              <w:top w:val="nil"/>
              <w:left w:val="nil"/>
              <w:bottom w:val="nil"/>
              <w:right w:val="nil"/>
            </w:tcBorders>
            <w:shd w:val="clear" w:color="auto" w:fill="auto"/>
            <w:noWrap/>
            <w:vAlign w:val="center"/>
            <w:hideMark/>
          </w:tcPr>
          <w:p w14:paraId="6285048C"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952" w:type="dxa"/>
            <w:tcBorders>
              <w:top w:val="nil"/>
              <w:left w:val="nil"/>
              <w:bottom w:val="nil"/>
              <w:right w:val="nil"/>
            </w:tcBorders>
            <w:shd w:val="clear" w:color="auto" w:fill="auto"/>
            <w:noWrap/>
            <w:vAlign w:val="center"/>
            <w:hideMark/>
          </w:tcPr>
          <w:p w14:paraId="240C6C4B"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286" w:type="dxa"/>
            <w:tcBorders>
              <w:top w:val="nil"/>
              <w:left w:val="nil"/>
              <w:bottom w:val="nil"/>
              <w:right w:val="nil"/>
            </w:tcBorders>
            <w:shd w:val="clear" w:color="auto" w:fill="auto"/>
            <w:noWrap/>
            <w:vAlign w:val="center"/>
            <w:hideMark/>
          </w:tcPr>
          <w:p w14:paraId="0BA32F46"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851" w:type="dxa"/>
            <w:tcBorders>
              <w:top w:val="nil"/>
              <w:left w:val="nil"/>
              <w:bottom w:val="nil"/>
              <w:right w:val="nil"/>
            </w:tcBorders>
            <w:shd w:val="clear" w:color="auto" w:fill="auto"/>
            <w:noWrap/>
            <w:vAlign w:val="center"/>
            <w:hideMark/>
          </w:tcPr>
          <w:p w14:paraId="0E59427C"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1276" w:type="dxa"/>
            <w:tcBorders>
              <w:top w:val="nil"/>
              <w:left w:val="nil"/>
              <w:bottom w:val="nil"/>
              <w:right w:val="nil"/>
            </w:tcBorders>
            <w:shd w:val="clear" w:color="auto" w:fill="auto"/>
            <w:noWrap/>
            <w:vAlign w:val="center"/>
            <w:hideMark/>
          </w:tcPr>
          <w:p w14:paraId="11584F6A" w14:textId="77777777" w:rsidR="00313423" w:rsidRPr="00313423" w:rsidRDefault="00313423" w:rsidP="00313423">
            <w:pPr>
              <w:widowControl/>
              <w:spacing w:after="0" w:line="240" w:lineRule="auto"/>
              <w:jc w:val="left"/>
              <w:rPr>
                <w:rFonts w:ascii="Times New Roman" w:eastAsia="Times New Roman" w:hAnsi="Times New Roman" w:cs="Times New Roman"/>
                <w:kern w:val="0"/>
                <w14:ligatures w14:val="none"/>
              </w:rPr>
            </w:pPr>
          </w:p>
        </w:tc>
        <w:tc>
          <w:tcPr>
            <w:tcW w:w="992" w:type="dxa"/>
            <w:tcBorders>
              <w:top w:val="nil"/>
              <w:left w:val="nil"/>
              <w:bottom w:val="nil"/>
              <w:right w:val="nil"/>
            </w:tcBorders>
            <w:shd w:val="clear" w:color="auto" w:fill="auto"/>
            <w:noWrap/>
            <w:vAlign w:val="center"/>
            <w:hideMark/>
          </w:tcPr>
          <w:p w14:paraId="03EB4A1D" w14:textId="77777777" w:rsidR="00313423" w:rsidRPr="00313423" w:rsidRDefault="00313423" w:rsidP="00313423">
            <w:pPr>
              <w:widowControl/>
              <w:spacing w:after="0" w:line="240" w:lineRule="auto"/>
              <w:jc w:val="left"/>
              <w:rPr>
                <w:rFonts w:ascii="Times New Roman" w:eastAsia="Times New Roman" w:hAnsi="Times New Roman" w:cs="Times New Roman"/>
                <w:kern w:val="0"/>
                <w14:ligatures w14:val="none"/>
              </w:rPr>
            </w:pPr>
          </w:p>
        </w:tc>
      </w:tr>
      <w:tr w:rsidR="00313423" w:rsidRPr="00313423" w14:paraId="0F226572" w14:textId="77777777" w:rsidTr="00442B6B">
        <w:trPr>
          <w:trHeight w:val="347"/>
        </w:trPr>
        <w:tc>
          <w:tcPr>
            <w:tcW w:w="3871" w:type="dxa"/>
            <w:tcBorders>
              <w:top w:val="nil"/>
              <w:left w:val="nil"/>
              <w:bottom w:val="nil"/>
              <w:right w:val="nil"/>
            </w:tcBorders>
            <w:shd w:val="clear" w:color="auto" w:fill="auto"/>
            <w:noWrap/>
            <w:vAlign w:val="center"/>
            <w:hideMark/>
          </w:tcPr>
          <w:p w14:paraId="74971B17" w14:textId="77777777" w:rsidR="00313423" w:rsidRPr="00313423" w:rsidRDefault="00313423" w:rsidP="00313423">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&lt; median</w:t>
            </w:r>
          </w:p>
        </w:tc>
        <w:tc>
          <w:tcPr>
            <w:tcW w:w="943" w:type="dxa"/>
            <w:tcBorders>
              <w:top w:val="nil"/>
              <w:left w:val="nil"/>
              <w:bottom w:val="nil"/>
              <w:right w:val="nil"/>
            </w:tcBorders>
            <w:shd w:val="clear" w:color="auto" w:fill="auto"/>
            <w:noWrap/>
            <w:vAlign w:val="center"/>
            <w:hideMark/>
          </w:tcPr>
          <w:p w14:paraId="63F73B90"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w:t>
            </w:r>
          </w:p>
        </w:tc>
        <w:tc>
          <w:tcPr>
            <w:tcW w:w="1319" w:type="dxa"/>
            <w:tcBorders>
              <w:top w:val="nil"/>
              <w:left w:val="nil"/>
              <w:bottom w:val="nil"/>
              <w:right w:val="nil"/>
            </w:tcBorders>
            <w:shd w:val="clear" w:color="auto" w:fill="auto"/>
            <w:noWrap/>
            <w:vAlign w:val="center"/>
            <w:hideMark/>
          </w:tcPr>
          <w:p w14:paraId="1EB4E70B" w14:textId="3938535D" w:rsidR="00313423" w:rsidRPr="00313423" w:rsidRDefault="00761043" w:rsidP="00313423">
            <w:pPr>
              <w:widowControl/>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w:t>
            </w:r>
          </w:p>
        </w:tc>
        <w:tc>
          <w:tcPr>
            <w:tcW w:w="952" w:type="dxa"/>
            <w:tcBorders>
              <w:top w:val="nil"/>
              <w:left w:val="nil"/>
              <w:bottom w:val="nil"/>
              <w:right w:val="nil"/>
            </w:tcBorders>
            <w:shd w:val="clear" w:color="auto" w:fill="auto"/>
            <w:noWrap/>
            <w:vAlign w:val="center"/>
            <w:hideMark/>
          </w:tcPr>
          <w:p w14:paraId="1D1061C5"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286" w:type="dxa"/>
            <w:tcBorders>
              <w:top w:val="nil"/>
              <w:left w:val="nil"/>
              <w:bottom w:val="nil"/>
              <w:right w:val="nil"/>
            </w:tcBorders>
            <w:shd w:val="clear" w:color="auto" w:fill="auto"/>
            <w:noWrap/>
            <w:vAlign w:val="center"/>
            <w:hideMark/>
          </w:tcPr>
          <w:p w14:paraId="18839511" w14:textId="77777777"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c>
          <w:tcPr>
            <w:tcW w:w="851" w:type="dxa"/>
            <w:tcBorders>
              <w:top w:val="nil"/>
              <w:left w:val="nil"/>
              <w:bottom w:val="nil"/>
              <w:right w:val="nil"/>
            </w:tcBorders>
            <w:shd w:val="clear" w:color="auto" w:fill="auto"/>
            <w:noWrap/>
            <w:vAlign w:val="center"/>
            <w:hideMark/>
          </w:tcPr>
          <w:p w14:paraId="0AFA6021" w14:textId="297B8908" w:rsidR="00313423" w:rsidRPr="00313423" w:rsidRDefault="00B900A7" w:rsidP="00313423">
            <w:pPr>
              <w:widowControl/>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w:t>
            </w:r>
          </w:p>
        </w:tc>
        <w:tc>
          <w:tcPr>
            <w:tcW w:w="1276" w:type="dxa"/>
            <w:tcBorders>
              <w:top w:val="nil"/>
              <w:left w:val="nil"/>
              <w:bottom w:val="nil"/>
              <w:right w:val="nil"/>
            </w:tcBorders>
            <w:shd w:val="clear" w:color="auto" w:fill="auto"/>
            <w:noWrap/>
            <w:vAlign w:val="center"/>
            <w:hideMark/>
          </w:tcPr>
          <w:p w14:paraId="4246993F" w14:textId="0344C2EA" w:rsidR="00313423" w:rsidRPr="00313423" w:rsidRDefault="00B900A7" w:rsidP="00313423">
            <w:pPr>
              <w:widowControl/>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w:t>
            </w:r>
          </w:p>
        </w:tc>
        <w:tc>
          <w:tcPr>
            <w:tcW w:w="992" w:type="dxa"/>
            <w:tcBorders>
              <w:top w:val="nil"/>
              <w:left w:val="nil"/>
              <w:bottom w:val="nil"/>
              <w:right w:val="nil"/>
            </w:tcBorders>
            <w:shd w:val="clear" w:color="auto" w:fill="auto"/>
            <w:noWrap/>
            <w:vAlign w:val="center"/>
            <w:hideMark/>
          </w:tcPr>
          <w:p w14:paraId="2971D5C3" w14:textId="054EC06A" w:rsidR="00313423" w:rsidRPr="00313423" w:rsidRDefault="00313423" w:rsidP="00313423">
            <w:pPr>
              <w:widowControl/>
              <w:spacing w:after="0" w:line="240" w:lineRule="auto"/>
              <w:jc w:val="center"/>
              <w:rPr>
                <w:rFonts w:ascii="Times New Roman" w:eastAsia="Times New Roman" w:hAnsi="Times New Roman" w:cs="Times New Roman"/>
                <w:kern w:val="0"/>
                <w14:ligatures w14:val="none"/>
              </w:rPr>
            </w:pPr>
          </w:p>
        </w:tc>
      </w:tr>
      <w:tr w:rsidR="00313423" w:rsidRPr="00313423" w14:paraId="62785E4F" w14:textId="77777777" w:rsidTr="00442B6B">
        <w:trPr>
          <w:trHeight w:val="347"/>
        </w:trPr>
        <w:tc>
          <w:tcPr>
            <w:tcW w:w="3871" w:type="dxa"/>
            <w:tcBorders>
              <w:top w:val="nil"/>
              <w:left w:val="nil"/>
              <w:bottom w:val="single" w:sz="12" w:space="0" w:color="auto"/>
              <w:right w:val="nil"/>
            </w:tcBorders>
            <w:shd w:val="clear" w:color="auto" w:fill="auto"/>
            <w:noWrap/>
            <w:vAlign w:val="center"/>
            <w:hideMark/>
          </w:tcPr>
          <w:p w14:paraId="359A8475" w14:textId="77777777" w:rsidR="00313423" w:rsidRPr="00313423" w:rsidRDefault="00313423" w:rsidP="00313423">
            <w:pPr>
              <w:widowControl/>
              <w:spacing w:after="0" w:line="240" w:lineRule="auto"/>
              <w:ind w:firstLineChars="100" w:firstLine="220"/>
              <w:jc w:val="left"/>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 median</w:t>
            </w:r>
          </w:p>
        </w:tc>
        <w:tc>
          <w:tcPr>
            <w:tcW w:w="943" w:type="dxa"/>
            <w:tcBorders>
              <w:top w:val="nil"/>
              <w:left w:val="nil"/>
              <w:bottom w:val="single" w:sz="12" w:space="0" w:color="auto"/>
              <w:right w:val="nil"/>
            </w:tcBorders>
            <w:shd w:val="clear" w:color="auto" w:fill="auto"/>
            <w:noWrap/>
            <w:vAlign w:val="center"/>
            <w:hideMark/>
          </w:tcPr>
          <w:p w14:paraId="03D83F45" w14:textId="798BBB9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5.</w:t>
            </w:r>
            <w:r w:rsidR="00FB039C">
              <w:rPr>
                <w:rFonts w:ascii="Times New Roman" w:eastAsia="Times New Roman" w:hAnsi="Times New Roman" w:cs="Times New Roman"/>
                <w:color w:val="000000"/>
                <w:kern w:val="0"/>
                <w14:ligatures w14:val="none"/>
              </w:rPr>
              <w:t>1</w:t>
            </w:r>
            <w:r w:rsidRPr="00313423">
              <w:rPr>
                <w:rFonts w:ascii="Times New Roman" w:eastAsia="Times New Roman" w:hAnsi="Times New Roman" w:cs="Times New Roman"/>
                <w:color w:val="000000"/>
                <w:kern w:val="0"/>
                <w14:ligatures w14:val="none"/>
              </w:rPr>
              <w:t>1</w:t>
            </w:r>
          </w:p>
        </w:tc>
        <w:tc>
          <w:tcPr>
            <w:tcW w:w="1319" w:type="dxa"/>
            <w:tcBorders>
              <w:top w:val="nil"/>
              <w:left w:val="nil"/>
              <w:bottom w:val="single" w:sz="12" w:space="0" w:color="auto"/>
              <w:right w:val="nil"/>
            </w:tcBorders>
            <w:shd w:val="clear" w:color="auto" w:fill="auto"/>
            <w:noWrap/>
            <w:vAlign w:val="center"/>
            <w:hideMark/>
          </w:tcPr>
          <w:p w14:paraId="19FFE77A" w14:textId="04BF5C2E"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1.34</w:t>
            </w:r>
            <w:r w:rsidR="00EC6B40">
              <w:rPr>
                <w:rFonts w:ascii="Times New Roman" w:eastAsia="Times New Roman" w:hAnsi="Times New Roman" w:cs="Times New Roman"/>
                <w:color w:val="000000"/>
                <w:kern w:val="0"/>
                <w14:ligatures w14:val="none"/>
              </w:rPr>
              <w:t>-</w:t>
            </w:r>
            <w:r w:rsidRPr="00313423">
              <w:rPr>
                <w:rFonts w:ascii="Times New Roman" w:eastAsia="Times New Roman" w:hAnsi="Times New Roman" w:cs="Times New Roman"/>
                <w:color w:val="000000"/>
                <w:kern w:val="0"/>
                <w14:ligatures w14:val="none"/>
              </w:rPr>
              <w:t>1</w:t>
            </w:r>
            <w:r w:rsidR="00FB039C">
              <w:rPr>
                <w:rFonts w:ascii="Times New Roman" w:eastAsia="Times New Roman" w:hAnsi="Times New Roman" w:cs="Times New Roman"/>
                <w:color w:val="000000"/>
                <w:kern w:val="0"/>
                <w14:ligatures w14:val="none"/>
              </w:rPr>
              <w:t>3</w:t>
            </w:r>
            <w:r w:rsidRPr="00313423">
              <w:rPr>
                <w:rFonts w:ascii="Times New Roman" w:eastAsia="Times New Roman" w:hAnsi="Times New Roman" w:cs="Times New Roman"/>
                <w:color w:val="000000"/>
                <w:kern w:val="0"/>
                <w14:ligatures w14:val="none"/>
              </w:rPr>
              <w:t>.40</w:t>
            </w:r>
          </w:p>
        </w:tc>
        <w:tc>
          <w:tcPr>
            <w:tcW w:w="952" w:type="dxa"/>
            <w:tcBorders>
              <w:top w:val="nil"/>
              <w:left w:val="nil"/>
              <w:bottom w:val="single" w:sz="12" w:space="0" w:color="auto"/>
              <w:right w:val="nil"/>
            </w:tcBorders>
            <w:shd w:val="clear" w:color="auto" w:fill="auto"/>
            <w:noWrap/>
            <w:vAlign w:val="center"/>
            <w:hideMark/>
          </w:tcPr>
          <w:p w14:paraId="095FE9A6"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0.022</w:t>
            </w:r>
          </w:p>
        </w:tc>
        <w:tc>
          <w:tcPr>
            <w:tcW w:w="286" w:type="dxa"/>
            <w:tcBorders>
              <w:top w:val="nil"/>
              <w:left w:val="nil"/>
              <w:bottom w:val="single" w:sz="12" w:space="0" w:color="auto"/>
              <w:right w:val="nil"/>
            </w:tcBorders>
            <w:shd w:val="clear" w:color="auto" w:fill="auto"/>
            <w:noWrap/>
            <w:vAlign w:val="center"/>
            <w:hideMark/>
          </w:tcPr>
          <w:p w14:paraId="3F932CDE"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p>
        </w:tc>
        <w:tc>
          <w:tcPr>
            <w:tcW w:w="851" w:type="dxa"/>
            <w:tcBorders>
              <w:top w:val="nil"/>
              <w:left w:val="nil"/>
              <w:bottom w:val="single" w:sz="12" w:space="0" w:color="auto"/>
              <w:right w:val="nil"/>
            </w:tcBorders>
            <w:shd w:val="clear" w:color="auto" w:fill="auto"/>
            <w:noWrap/>
            <w:vAlign w:val="center"/>
            <w:hideMark/>
          </w:tcPr>
          <w:p w14:paraId="0C2D16E5" w14:textId="24A21A10" w:rsidR="00313423" w:rsidRPr="00313423" w:rsidRDefault="00FB039C" w:rsidP="00313423">
            <w:pPr>
              <w:widowControl/>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w:t>
            </w:r>
            <w:r w:rsidR="00313423" w:rsidRPr="00313423">
              <w:rPr>
                <w:rFonts w:ascii="Times New Roman" w:eastAsia="Times New Roman" w:hAnsi="Times New Roman" w:cs="Times New Roman"/>
                <w:color w:val="000000"/>
                <w:kern w:val="0"/>
                <w14:ligatures w14:val="none"/>
              </w:rPr>
              <w:t>.</w:t>
            </w:r>
            <w:r w:rsidR="000B4300">
              <w:rPr>
                <w:rFonts w:ascii="Times New Roman" w:eastAsia="Times New Roman" w:hAnsi="Times New Roman" w:cs="Times New Roman"/>
                <w:color w:val="000000"/>
                <w:kern w:val="0"/>
                <w14:ligatures w14:val="none"/>
              </w:rPr>
              <w:t>4</w:t>
            </w:r>
            <w:r w:rsidR="00313423" w:rsidRPr="00313423">
              <w:rPr>
                <w:rFonts w:ascii="Times New Roman" w:eastAsia="Times New Roman" w:hAnsi="Times New Roman" w:cs="Times New Roman"/>
                <w:color w:val="000000"/>
                <w:kern w:val="0"/>
                <w14:ligatures w14:val="none"/>
              </w:rPr>
              <w:t>0</w:t>
            </w:r>
          </w:p>
        </w:tc>
        <w:tc>
          <w:tcPr>
            <w:tcW w:w="1276" w:type="dxa"/>
            <w:tcBorders>
              <w:top w:val="nil"/>
              <w:left w:val="nil"/>
              <w:bottom w:val="single" w:sz="12" w:space="0" w:color="auto"/>
              <w:right w:val="nil"/>
            </w:tcBorders>
            <w:shd w:val="clear" w:color="auto" w:fill="auto"/>
            <w:noWrap/>
            <w:vAlign w:val="center"/>
            <w:hideMark/>
          </w:tcPr>
          <w:p w14:paraId="38D4054A" w14:textId="43945672" w:rsidR="00313423" w:rsidRPr="00313423" w:rsidRDefault="000B4300" w:rsidP="00313423">
            <w:pPr>
              <w:widowControl/>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0</w:t>
            </w:r>
            <w:r w:rsidR="00313423" w:rsidRPr="00313423">
              <w:rPr>
                <w:rFonts w:ascii="Times New Roman" w:eastAsia="Times New Roman" w:hAnsi="Times New Roman" w:cs="Times New Roman"/>
                <w:color w:val="000000"/>
                <w:kern w:val="0"/>
                <w14:ligatures w14:val="none"/>
              </w:rPr>
              <w:t>.</w:t>
            </w:r>
            <w:r>
              <w:rPr>
                <w:rFonts w:ascii="Times New Roman" w:eastAsia="Times New Roman" w:hAnsi="Times New Roman" w:cs="Times New Roman"/>
                <w:color w:val="000000"/>
                <w:kern w:val="0"/>
                <w14:ligatures w14:val="none"/>
              </w:rPr>
              <w:t>9</w:t>
            </w:r>
            <w:r w:rsidR="00313423" w:rsidRPr="00313423">
              <w:rPr>
                <w:rFonts w:ascii="Times New Roman" w:eastAsia="Times New Roman" w:hAnsi="Times New Roman" w:cs="Times New Roman"/>
                <w:color w:val="000000"/>
                <w:kern w:val="0"/>
                <w14:ligatures w14:val="none"/>
              </w:rPr>
              <w:t>3</w:t>
            </w:r>
            <w:r w:rsidR="00FA76C4">
              <w:rPr>
                <w:rFonts w:ascii="Times New Roman" w:eastAsia="Times New Roman" w:hAnsi="Times New Roman" w:cs="Times New Roman"/>
                <w:color w:val="000000"/>
                <w:kern w:val="0"/>
                <w14:ligatures w14:val="none"/>
              </w:rPr>
              <w:t>-</w:t>
            </w:r>
            <w:r>
              <w:rPr>
                <w:rFonts w:ascii="Times New Roman" w:eastAsia="Times New Roman" w:hAnsi="Times New Roman" w:cs="Times New Roman"/>
                <w:color w:val="000000"/>
                <w:kern w:val="0"/>
                <w14:ligatures w14:val="none"/>
              </w:rPr>
              <w:t>1</w:t>
            </w:r>
            <w:r w:rsidR="00FB039C">
              <w:rPr>
                <w:rFonts w:ascii="Times New Roman" w:eastAsia="Times New Roman" w:hAnsi="Times New Roman" w:cs="Times New Roman"/>
                <w:color w:val="000000"/>
                <w:kern w:val="0"/>
                <w14:ligatures w14:val="none"/>
              </w:rPr>
              <w:t>0</w:t>
            </w:r>
            <w:r w:rsidR="00313423" w:rsidRPr="00313423">
              <w:rPr>
                <w:rFonts w:ascii="Times New Roman" w:eastAsia="Times New Roman" w:hAnsi="Times New Roman" w:cs="Times New Roman"/>
                <w:color w:val="000000"/>
                <w:kern w:val="0"/>
                <w14:ligatures w14:val="none"/>
              </w:rPr>
              <w:t>.07</w:t>
            </w:r>
          </w:p>
        </w:tc>
        <w:tc>
          <w:tcPr>
            <w:tcW w:w="992" w:type="dxa"/>
            <w:tcBorders>
              <w:top w:val="nil"/>
              <w:left w:val="nil"/>
              <w:bottom w:val="single" w:sz="12" w:space="0" w:color="auto"/>
              <w:right w:val="nil"/>
            </w:tcBorders>
            <w:shd w:val="clear" w:color="auto" w:fill="auto"/>
            <w:noWrap/>
            <w:vAlign w:val="center"/>
            <w:hideMark/>
          </w:tcPr>
          <w:p w14:paraId="38DBC744" w14:textId="77777777" w:rsidR="00313423" w:rsidRPr="00313423" w:rsidRDefault="00313423" w:rsidP="00313423">
            <w:pPr>
              <w:widowControl/>
              <w:spacing w:after="0" w:line="240" w:lineRule="auto"/>
              <w:jc w:val="center"/>
              <w:rPr>
                <w:rFonts w:ascii="Times New Roman" w:eastAsia="Times New Roman" w:hAnsi="Times New Roman" w:cs="Times New Roman"/>
                <w:color w:val="000000"/>
                <w:kern w:val="0"/>
                <w14:ligatures w14:val="none"/>
              </w:rPr>
            </w:pPr>
            <w:r w:rsidRPr="00313423">
              <w:rPr>
                <w:rFonts w:ascii="Times New Roman" w:eastAsia="Times New Roman" w:hAnsi="Times New Roman" w:cs="Times New Roman"/>
                <w:color w:val="000000"/>
                <w:kern w:val="0"/>
                <w14:ligatures w14:val="none"/>
              </w:rPr>
              <w:t>0.005</w:t>
            </w:r>
          </w:p>
        </w:tc>
      </w:tr>
    </w:tbl>
    <w:p w14:paraId="6553D633" w14:textId="684DFB4D" w:rsidR="004E5705" w:rsidRPr="00997496" w:rsidRDefault="00185FF4" w:rsidP="007A0BF8">
      <w:pPr>
        <w:rPr>
          <w:rFonts w:ascii="Times New Roman" w:hAnsi="Times New Roman" w:cs="Times New Roman"/>
        </w:rPr>
      </w:pPr>
      <w:r w:rsidRPr="00185FF4">
        <w:rPr>
          <w:rFonts w:ascii="Times New Roman" w:hAnsi="Times New Roman" w:cs="Times New Roman"/>
          <w:b/>
          <w:bCs/>
          <w:sz w:val="20"/>
          <w:szCs w:val="20"/>
        </w:rPr>
        <w:t>Abbreviations</w:t>
      </w:r>
      <w:r w:rsidRPr="00185FF4">
        <w:rPr>
          <w:rFonts w:ascii="Times New Roman" w:hAnsi="Times New Roman" w:cs="Times New Roman"/>
          <w:sz w:val="20"/>
          <w:szCs w:val="20"/>
        </w:rPr>
        <w:t xml:space="preserve">: </w:t>
      </w:r>
      <w:r w:rsidR="008B3258" w:rsidRPr="00D04C99">
        <w:rPr>
          <w:rFonts w:ascii="Times New Roman" w:hAnsi="Times New Roman" w:cs="Times New Roman"/>
          <w:sz w:val="20"/>
          <w:szCs w:val="20"/>
        </w:rPr>
        <w:t>LDH=lactic dehydrogenase</w:t>
      </w:r>
      <w:r w:rsidR="007A0BF8">
        <w:rPr>
          <w:rFonts w:ascii="Times New Roman" w:hAnsi="Times New Roman" w:cs="Times New Roman"/>
          <w:sz w:val="20"/>
          <w:szCs w:val="20"/>
        </w:rPr>
        <w:t>;</w:t>
      </w:r>
      <w:r w:rsidR="008B3258" w:rsidRPr="00D04C99">
        <w:rPr>
          <w:rFonts w:ascii="Times New Roman" w:hAnsi="Times New Roman" w:cs="Times New Roman"/>
          <w:sz w:val="20"/>
          <w:szCs w:val="20"/>
        </w:rPr>
        <w:t xml:space="preserve"> </w:t>
      </w:r>
      <w:r w:rsidR="007A0BF8" w:rsidRPr="00D04C99">
        <w:rPr>
          <w:rFonts w:ascii="Times New Roman" w:hAnsi="Times New Roman" w:cs="Times New Roman"/>
          <w:sz w:val="20"/>
          <w:szCs w:val="20"/>
        </w:rPr>
        <w:t>IL-6=Interleukin-6</w:t>
      </w:r>
      <w:r w:rsidR="007A0BF8">
        <w:rPr>
          <w:rFonts w:ascii="Times New Roman" w:hAnsi="Times New Roman" w:cs="Times New Roman"/>
          <w:sz w:val="20"/>
          <w:szCs w:val="20"/>
        </w:rPr>
        <w:t>;</w:t>
      </w:r>
      <w:r w:rsidR="007A0BF8" w:rsidRPr="007A0BF8">
        <w:rPr>
          <w:rFonts w:ascii="Times New Roman" w:hAnsi="Times New Roman" w:cs="Times New Roman"/>
          <w:sz w:val="20"/>
          <w:szCs w:val="20"/>
        </w:rPr>
        <w:t xml:space="preserve"> </w:t>
      </w:r>
      <w:r w:rsidR="007A0BF8" w:rsidRPr="00D04C99">
        <w:rPr>
          <w:rFonts w:ascii="Times New Roman" w:hAnsi="Times New Roman" w:cs="Times New Roman"/>
          <w:sz w:val="20"/>
          <w:szCs w:val="20"/>
        </w:rPr>
        <w:t>Fer=Ferritin</w:t>
      </w:r>
      <w:r w:rsidR="007A0BF8">
        <w:rPr>
          <w:rFonts w:ascii="Times New Roman" w:hAnsi="Times New Roman" w:cs="Times New Roman"/>
          <w:sz w:val="20"/>
          <w:szCs w:val="20"/>
        </w:rPr>
        <w:t xml:space="preserve">; </w:t>
      </w:r>
      <w:r w:rsidR="008B3258" w:rsidRPr="00D04C99">
        <w:rPr>
          <w:rFonts w:ascii="Times New Roman" w:hAnsi="Times New Roman" w:cs="Times New Roman"/>
          <w:sz w:val="20"/>
          <w:szCs w:val="20"/>
        </w:rPr>
        <w:t xml:space="preserve">CAR=chimeric antigen receptor. </w:t>
      </w:r>
    </w:p>
    <w:p w14:paraId="011D9D14" w14:textId="77777777" w:rsidR="009F4E60" w:rsidRDefault="009F4E60" w:rsidP="009F4E60">
      <w:pPr>
        <w:rPr>
          <w:rFonts w:ascii="Times New Roman" w:hAnsi="Times New Roman" w:cs="Times New Roman"/>
          <w:sz w:val="20"/>
          <w:szCs w:val="20"/>
        </w:rPr>
      </w:pPr>
      <w:r w:rsidRPr="00DF14FF">
        <w:rPr>
          <w:rFonts w:ascii="Times New Roman" w:hAnsi="Times New Roman" w:cs="Times New Roman"/>
          <w:sz w:val="20"/>
          <w:szCs w:val="20"/>
          <w:vertAlign w:val="superscript"/>
        </w:rPr>
        <w:t xml:space="preserve">1 </w:t>
      </w:r>
      <w:r w:rsidRPr="00D04C99">
        <w:rPr>
          <w:rFonts w:ascii="Times New Roman" w:hAnsi="Times New Roman" w:cs="Times New Roman"/>
          <w:sz w:val="20"/>
          <w:szCs w:val="20"/>
        </w:rPr>
        <w:t xml:space="preserve">Binary logistic regression analysis was used to establish a mathematical model of the relationship between the variables and occurrence of </w:t>
      </w:r>
      <w:r>
        <w:rPr>
          <w:rFonts w:ascii="Times New Roman" w:hAnsi="Times New Roman" w:cs="Times New Roman"/>
          <w:sz w:val="20"/>
          <w:szCs w:val="20"/>
        </w:rPr>
        <w:t>L-CRS</w:t>
      </w:r>
      <w:r w:rsidRPr="00D04C99">
        <w:rPr>
          <w:rFonts w:ascii="Times New Roman" w:hAnsi="Times New Roman" w:cs="Times New Roman"/>
          <w:sz w:val="20"/>
          <w:szCs w:val="20"/>
        </w:rPr>
        <w:t xml:space="preserve">. </w:t>
      </w:r>
    </w:p>
    <w:p w14:paraId="5C4D54F1" w14:textId="77777777" w:rsidR="004E5705" w:rsidRPr="00997496" w:rsidRDefault="004E5705">
      <w:pPr>
        <w:widowControl/>
        <w:jc w:val="left"/>
        <w:rPr>
          <w:rFonts w:ascii="Times New Roman" w:hAnsi="Times New Roman" w:cs="Times New Roman"/>
        </w:rPr>
      </w:pPr>
    </w:p>
    <w:p w14:paraId="1DC08967" w14:textId="77777777" w:rsidR="004E5705" w:rsidRPr="00997496" w:rsidRDefault="004E5705">
      <w:pPr>
        <w:widowControl/>
        <w:jc w:val="left"/>
        <w:rPr>
          <w:rFonts w:ascii="Times New Roman" w:hAnsi="Times New Roman" w:cs="Times New Roman"/>
        </w:rPr>
      </w:pPr>
    </w:p>
    <w:p w14:paraId="7E6404D0" w14:textId="77777777" w:rsidR="004E5705" w:rsidRPr="00997496" w:rsidRDefault="004E5705">
      <w:pPr>
        <w:widowControl/>
        <w:jc w:val="left"/>
        <w:rPr>
          <w:rFonts w:ascii="Times New Roman" w:hAnsi="Times New Roman" w:cs="Times New Roman"/>
        </w:rPr>
      </w:pPr>
    </w:p>
    <w:p w14:paraId="5E199BF1" w14:textId="77777777" w:rsidR="004E5705" w:rsidRPr="00997496" w:rsidRDefault="004E5705">
      <w:pPr>
        <w:widowControl/>
        <w:jc w:val="left"/>
        <w:rPr>
          <w:rFonts w:ascii="Times New Roman" w:hAnsi="Times New Roman" w:cs="Times New Roman"/>
        </w:rPr>
      </w:pPr>
    </w:p>
    <w:p w14:paraId="17805A79" w14:textId="77777777" w:rsidR="004E5705" w:rsidRPr="00997496" w:rsidRDefault="004E5705">
      <w:pPr>
        <w:widowControl/>
        <w:jc w:val="left"/>
        <w:rPr>
          <w:rFonts w:ascii="Times New Roman" w:hAnsi="Times New Roman" w:cs="Times New Roman"/>
        </w:rPr>
      </w:pPr>
    </w:p>
    <w:p w14:paraId="321B9958" w14:textId="77777777" w:rsidR="004E5705" w:rsidRPr="00997496" w:rsidRDefault="004E5705">
      <w:pPr>
        <w:widowControl/>
        <w:jc w:val="left"/>
        <w:rPr>
          <w:rFonts w:ascii="Times New Roman" w:hAnsi="Times New Roman" w:cs="Times New Roman"/>
        </w:rPr>
      </w:pPr>
    </w:p>
    <w:p w14:paraId="67D68016" w14:textId="77777777" w:rsidR="004E5705" w:rsidRPr="00997496" w:rsidRDefault="004E5705">
      <w:pPr>
        <w:widowControl/>
        <w:jc w:val="left"/>
        <w:rPr>
          <w:rFonts w:ascii="Times New Roman" w:hAnsi="Times New Roman" w:cs="Times New Roman"/>
        </w:rPr>
      </w:pPr>
    </w:p>
    <w:p w14:paraId="2AFCB1E5" w14:textId="77777777" w:rsidR="004E5705" w:rsidRPr="00997496" w:rsidRDefault="004E5705">
      <w:pPr>
        <w:widowControl/>
        <w:jc w:val="left"/>
        <w:rPr>
          <w:rFonts w:ascii="Times New Roman" w:hAnsi="Times New Roman" w:cs="Times New Roman"/>
        </w:rPr>
      </w:pPr>
    </w:p>
    <w:p w14:paraId="3B41793B" w14:textId="77777777" w:rsidR="004E5705" w:rsidRPr="00997496" w:rsidRDefault="004E5705">
      <w:pPr>
        <w:widowControl/>
        <w:jc w:val="left"/>
        <w:rPr>
          <w:rFonts w:ascii="Times New Roman" w:hAnsi="Times New Roman" w:cs="Times New Roman"/>
        </w:rPr>
      </w:pPr>
    </w:p>
    <w:p w14:paraId="6D812846" w14:textId="77777777" w:rsidR="0040315F" w:rsidRPr="00997496" w:rsidRDefault="0040315F">
      <w:pPr>
        <w:widowControl/>
        <w:jc w:val="left"/>
        <w:rPr>
          <w:rFonts w:ascii="Times New Roman" w:hAnsi="Times New Roman" w:cs="Times New Roman"/>
        </w:rPr>
      </w:pPr>
    </w:p>
    <w:p w14:paraId="0AE59FB9" w14:textId="77777777" w:rsidR="00AC29A0" w:rsidRDefault="00AC29A0">
      <w:pPr>
        <w:widowControl/>
        <w:jc w:val="left"/>
        <w:rPr>
          <w:rFonts w:ascii="Times New Roman" w:hAnsi="Times New Roman" w:cs="Times New Roman"/>
          <w:b/>
          <w:bCs/>
        </w:rPr>
      </w:pPr>
      <w:r>
        <w:rPr>
          <w:rFonts w:ascii="Times New Roman" w:hAnsi="Times New Roman" w:cs="Times New Roman"/>
        </w:rPr>
        <w:br w:type="page"/>
      </w:r>
    </w:p>
    <w:p w14:paraId="70F2D189" w14:textId="29898974" w:rsidR="00714243" w:rsidRPr="00714243" w:rsidRDefault="0040315F" w:rsidP="00714243">
      <w:pPr>
        <w:pStyle w:val="2"/>
      </w:pPr>
      <w:bookmarkStart w:id="44" w:name="_Toc161257443"/>
      <w:r w:rsidRPr="00593FC9">
        <w:lastRenderedPageBreak/>
        <w:t>Table S</w:t>
      </w:r>
      <w:r w:rsidR="0072143E" w:rsidRPr="00593FC9">
        <w:t>5.</w:t>
      </w:r>
      <w:r w:rsidRPr="00593FC9">
        <w:t xml:space="preserve"> EMD response and toxicity of CAR T-cell therapy in patients experiencing </w:t>
      </w:r>
      <w:r w:rsidR="0072143E" w:rsidRPr="00593FC9">
        <w:t>L-CRS</w:t>
      </w:r>
      <w:bookmarkEnd w:id="44"/>
    </w:p>
    <w:p w14:paraId="05CDC0A9" w14:textId="23BBA698" w:rsidR="007E5C8A" w:rsidRPr="00593FC9" w:rsidRDefault="007E5C8A" w:rsidP="007E5C8A">
      <w:pPr>
        <w:widowControl/>
        <w:jc w:val="left"/>
        <w:rPr>
          <w:rFonts w:ascii="Times New Roman" w:hAnsi="Times New Roman" w:cs="Times New Roman"/>
          <w:sz w:val="24"/>
          <w:szCs w:val="24"/>
        </w:rPr>
      </w:pPr>
      <w:r w:rsidRPr="00593FC9">
        <w:rPr>
          <w:rFonts w:ascii="Times New Roman" w:hAnsi="Times New Roman" w:cs="Times New Roman"/>
          <w:sz w:val="24"/>
          <w:szCs w:val="24"/>
        </w:rPr>
        <w:t xml:space="preserve"> Among the 7 patients experiencing L-CRS, best response for EMD was evaluated as 3 (42.9%) with CR, 2 (28.6%) with VGPR, 1 (14.3%) with MR, and 1 (14.3%) died with concurrent systemic CRS. </w:t>
      </w:r>
    </w:p>
    <w:p w14:paraId="113B91D8" w14:textId="4164BA0F" w:rsidR="00CF7526" w:rsidRPr="00D04C99" w:rsidRDefault="00CF7526" w:rsidP="000C38DC">
      <w:pPr>
        <w:widowControl/>
        <w:rPr>
          <w:rFonts w:ascii="Times New Roman" w:hAnsi="Times New Roman" w:cs="Times New Roman"/>
          <w:b/>
          <w:bCs/>
          <w:sz w:val="20"/>
          <w:szCs w:val="20"/>
        </w:rPr>
      </w:pPr>
    </w:p>
    <w:tbl>
      <w:tblPr>
        <w:tblW w:w="9569" w:type="dxa"/>
        <w:tblLook w:val="04A0" w:firstRow="1" w:lastRow="0" w:firstColumn="1" w:lastColumn="0" w:noHBand="0" w:noVBand="1"/>
      </w:tblPr>
      <w:tblGrid>
        <w:gridCol w:w="1020"/>
        <w:gridCol w:w="800"/>
        <w:gridCol w:w="864"/>
        <w:gridCol w:w="1365"/>
        <w:gridCol w:w="1057"/>
        <w:gridCol w:w="901"/>
        <w:gridCol w:w="1048"/>
        <w:gridCol w:w="1047"/>
        <w:gridCol w:w="1035"/>
        <w:gridCol w:w="1035"/>
      </w:tblGrid>
      <w:tr w:rsidR="0072143E" w:rsidRPr="00593FC9" w14:paraId="1E3445FB" w14:textId="77777777" w:rsidTr="00F1329A">
        <w:trPr>
          <w:trHeight w:val="1043"/>
        </w:trPr>
        <w:tc>
          <w:tcPr>
            <w:tcW w:w="1020" w:type="dxa"/>
            <w:tcBorders>
              <w:top w:val="single" w:sz="12" w:space="0" w:color="auto"/>
              <w:left w:val="nil"/>
              <w:bottom w:val="nil"/>
              <w:right w:val="nil"/>
            </w:tcBorders>
            <w:shd w:val="clear" w:color="auto" w:fill="auto"/>
            <w:vAlign w:val="center"/>
            <w:hideMark/>
          </w:tcPr>
          <w:p w14:paraId="49CB124F" w14:textId="6B54831F" w:rsidR="0072143E" w:rsidRPr="00593FC9" w:rsidRDefault="0072143E" w:rsidP="0072143E">
            <w:pPr>
              <w:widowControl/>
              <w:spacing w:after="0" w:line="240" w:lineRule="auto"/>
              <w:jc w:val="center"/>
              <w:rPr>
                <w:rFonts w:ascii="Times New Roman" w:eastAsia="Times New Roman" w:hAnsi="Times New Roman" w:cs="Times New Roman"/>
                <w:b/>
                <w:bCs/>
                <w:color w:val="000000"/>
                <w:kern w:val="0"/>
                <w14:ligatures w14:val="none"/>
              </w:rPr>
            </w:pPr>
            <w:r w:rsidRPr="00593FC9">
              <w:rPr>
                <w:rFonts w:ascii="Times New Roman" w:eastAsia="Times New Roman" w:hAnsi="Times New Roman" w:cs="Times New Roman"/>
                <w:b/>
                <w:bCs/>
                <w:color w:val="000000"/>
                <w:kern w:val="0"/>
                <w14:ligatures w14:val="none"/>
              </w:rPr>
              <w:t xml:space="preserve">Patient </w:t>
            </w:r>
            <w:r w:rsidR="00EF06E1" w:rsidRPr="00593FC9">
              <w:rPr>
                <w:rFonts w:ascii="Times New Roman" w:eastAsia="Times New Roman" w:hAnsi="Times New Roman" w:cs="Times New Roman"/>
                <w:b/>
                <w:bCs/>
                <w:color w:val="000000"/>
                <w:kern w:val="0"/>
                <w14:ligatures w14:val="none"/>
              </w:rPr>
              <w:t>ID</w:t>
            </w:r>
          </w:p>
        </w:tc>
        <w:tc>
          <w:tcPr>
            <w:tcW w:w="800" w:type="dxa"/>
            <w:tcBorders>
              <w:top w:val="single" w:sz="12" w:space="0" w:color="auto"/>
              <w:left w:val="nil"/>
              <w:bottom w:val="nil"/>
              <w:right w:val="nil"/>
            </w:tcBorders>
            <w:shd w:val="clear" w:color="auto" w:fill="auto"/>
            <w:vAlign w:val="center"/>
            <w:hideMark/>
          </w:tcPr>
          <w:p w14:paraId="0E8A3945" w14:textId="77777777" w:rsidR="0072143E" w:rsidRPr="00593FC9" w:rsidRDefault="0072143E" w:rsidP="0072143E">
            <w:pPr>
              <w:widowControl/>
              <w:spacing w:after="0" w:line="240" w:lineRule="auto"/>
              <w:jc w:val="center"/>
              <w:rPr>
                <w:rFonts w:ascii="Times New Roman" w:eastAsia="Times New Roman" w:hAnsi="Times New Roman" w:cs="Times New Roman"/>
                <w:b/>
                <w:bCs/>
                <w:kern w:val="0"/>
                <w14:ligatures w14:val="none"/>
              </w:rPr>
            </w:pPr>
            <w:r w:rsidRPr="00593FC9">
              <w:rPr>
                <w:rFonts w:ascii="Times New Roman" w:eastAsia="Times New Roman" w:hAnsi="Times New Roman" w:cs="Times New Roman"/>
                <w:b/>
                <w:bCs/>
                <w:kern w:val="0"/>
                <w14:ligatures w14:val="none"/>
              </w:rPr>
              <w:t xml:space="preserve">Age, </w:t>
            </w:r>
            <w:proofErr w:type="spellStart"/>
            <w:r w:rsidRPr="00593FC9">
              <w:rPr>
                <w:rFonts w:ascii="Times New Roman" w:eastAsia="Times New Roman" w:hAnsi="Times New Roman" w:cs="Times New Roman"/>
                <w:b/>
                <w:bCs/>
                <w:kern w:val="0"/>
                <w14:ligatures w14:val="none"/>
              </w:rPr>
              <w:t>yr</w:t>
            </w:r>
            <w:proofErr w:type="spellEnd"/>
          </w:p>
        </w:tc>
        <w:tc>
          <w:tcPr>
            <w:tcW w:w="860" w:type="dxa"/>
            <w:tcBorders>
              <w:top w:val="single" w:sz="12" w:space="0" w:color="auto"/>
              <w:left w:val="nil"/>
              <w:bottom w:val="nil"/>
              <w:right w:val="nil"/>
            </w:tcBorders>
            <w:shd w:val="clear" w:color="auto" w:fill="auto"/>
            <w:vAlign w:val="center"/>
            <w:hideMark/>
          </w:tcPr>
          <w:p w14:paraId="67C3B400" w14:textId="77777777" w:rsidR="0072143E" w:rsidRPr="00593FC9" w:rsidRDefault="0072143E" w:rsidP="0072143E">
            <w:pPr>
              <w:widowControl/>
              <w:spacing w:after="0" w:line="240" w:lineRule="auto"/>
              <w:jc w:val="center"/>
              <w:rPr>
                <w:rFonts w:ascii="Times New Roman" w:eastAsia="Times New Roman" w:hAnsi="Times New Roman" w:cs="Times New Roman"/>
                <w:b/>
                <w:bCs/>
                <w:kern w:val="0"/>
                <w14:ligatures w14:val="none"/>
              </w:rPr>
            </w:pPr>
            <w:r w:rsidRPr="00593FC9">
              <w:rPr>
                <w:rFonts w:ascii="Times New Roman" w:eastAsia="Times New Roman" w:hAnsi="Times New Roman" w:cs="Times New Roman"/>
                <w:b/>
                <w:bCs/>
                <w:kern w:val="0"/>
                <w14:ligatures w14:val="none"/>
              </w:rPr>
              <w:t>gender</w:t>
            </w:r>
          </w:p>
        </w:tc>
        <w:tc>
          <w:tcPr>
            <w:tcW w:w="1261" w:type="dxa"/>
            <w:tcBorders>
              <w:top w:val="single" w:sz="12" w:space="0" w:color="auto"/>
              <w:left w:val="nil"/>
              <w:bottom w:val="nil"/>
              <w:right w:val="nil"/>
            </w:tcBorders>
            <w:shd w:val="clear" w:color="auto" w:fill="auto"/>
            <w:vAlign w:val="center"/>
            <w:hideMark/>
          </w:tcPr>
          <w:p w14:paraId="59DD5D15" w14:textId="77777777" w:rsidR="0072143E" w:rsidRPr="00593FC9" w:rsidRDefault="0072143E" w:rsidP="0072143E">
            <w:pPr>
              <w:widowControl/>
              <w:spacing w:after="0" w:line="240" w:lineRule="auto"/>
              <w:jc w:val="center"/>
              <w:rPr>
                <w:rFonts w:ascii="Times New Roman" w:eastAsia="Times New Roman" w:hAnsi="Times New Roman" w:cs="Times New Roman"/>
                <w:b/>
                <w:bCs/>
                <w:kern w:val="0"/>
                <w14:ligatures w14:val="none"/>
              </w:rPr>
            </w:pPr>
            <w:r w:rsidRPr="00593FC9">
              <w:rPr>
                <w:rFonts w:ascii="Times New Roman" w:eastAsia="Times New Roman" w:hAnsi="Times New Roman" w:cs="Times New Roman"/>
                <w:b/>
                <w:bCs/>
                <w:kern w:val="0"/>
                <w14:ligatures w14:val="none"/>
              </w:rPr>
              <w:t>Organ involvement</w:t>
            </w:r>
          </w:p>
        </w:tc>
        <w:tc>
          <w:tcPr>
            <w:tcW w:w="980" w:type="dxa"/>
            <w:tcBorders>
              <w:top w:val="single" w:sz="12" w:space="0" w:color="auto"/>
              <w:left w:val="nil"/>
              <w:bottom w:val="nil"/>
              <w:right w:val="nil"/>
            </w:tcBorders>
            <w:shd w:val="clear" w:color="auto" w:fill="auto"/>
            <w:vAlign w:val="center"/>
            <w:hideMark/>
          </w:tcPr>
          <w:p w14:paraId="1C48DCDA" w14:textId="77777777" w:rsidR="0072143E" w:rsidRPr="00593FC9" w:rsidRDefault="0072143E" w:rsidP="0072143E">
            <w:pPr>
              <w:widowControl/>
              <w:spacing w:after="0" w:line="240" w:lineRule="auto"/>
              <w:jc w:val="center"/>
              <w:rPr>
                <w:rFonts w:ascii="Times New Roman" w:eastAsia="Times New Roman" w:hAnsi="Times New Roman" w:cs="Times New Roman"/>
                <w:b/>
                <w:bCs/>
                <w:kern w:val="0"/>
                <w14:ligatures w14:val="none"/>
              </w:rPr>
            </w:pPr>
            <w:r w:rsidRPr="00593FC9">
              <w:rPr>
                <w:rFonts w:ascii="Times New Roman" w:eastAsia="Times New Roman" w:hAnsi="Times New Roman" w:cs="Times New Roman"/>
                <w:b/>
                <w:bCs/>
                <w:kern w:val="0"/>
                <w14:ligatures w14:val="none"/>
              </w:rPr>
              <w:t>Bulky disease &gt; 5 cm</w:t>
            </w:r>
          </w:p>
        </w:tc>
        <w:tc>
          <w:tcPr>
            <w:tcW w:w="860" w:type="dxa"/>
            <w:tcBorders>
              <w:top w:val="single" w:sz="12" w:space="0" w:color="auto"/>
              <w:left w:val="nil"/>
              <w:bottom w:val="nil"/>
              <w:right w:val="nil"/>
            </w:tcBorders>
            <w:shd w:val="clear" w:color="auto" w:fill="auto"/>
            <w:vAlign w:val="center"/>
            <w:hideMark/>
          </w:tcPr>
          <w:p w14:paraId="324D5217" w14:textId="77777777" w:rsidR="0072143E" w:rsidRPr="00593FC9" w:rsidRDefault="0072143E" w:rsidP="0072143E">
            <w:pPr>
              <w:widowControl/>
              <w:spacing w:after="0" w:line="240" w:lineRule="auto"/>
              <w:jc w:val="center"/>
              <w:rPr>
                <w:rFonts w:ascii="Times New Roman" w:eastAsia="Times New Roman" w:hAnsi="Times New Roman" w:cs="Times New Roman"/>
                <w:b/>
                <w:bCs/>
                <w:kern w:val="0"/>
                <w14:ligatures w14:val="none"/>
              </w:rPr>
            </w:pPr>
            <w:r w:rsidRPr="00593FC9">
              <w:rPr>
                <w:rFonts w:ascii="Times New Roman" w:eastAsia="Times New Roman" w:hAnsi="Times New Roman" w:cs="Times New Roman"/>
                <w:b/>
                <w:bCs/>
                <w:kern w:val="0"/>
                <w14:ligatures w14:val="none"/>
              </w:rPr>
              <w:t>High tumor burden in BM</w:t>
            </w:r>
          </w:p>
        </w:tc>
        <w:tc>
          <w:tcPr>
            <w:tcW w:w="972" w:type="dxa"/>
            <w:tcBorders>
              <w:top w:val="single" w:sz="12" w:space="0" w:color="auto"/>
              <w:left w:val="nil"/>
              <w:bottom w:val="nil"/>
              <w:right w:val="nil"/>
            </w:tcBorders>
            <w:shd w:val="clear" w:color="auto" w:fill="auto"/>
            <w:vAlign w:val="center"/>
            <w:hideMark/>
          </w:tcPr>
          <w:p w14:paraId="5B530D5A" w14:textId="77777777" w:rsidR="0072143E" w:rsidRPr="00593FC9" w:rsidRDefault="0072143E" w:rsidP="0072143E">
            <w:pPr>
              <w:widowControl/>
              <w:spacing w:after="0" w:line="240" w:lineRule="auto"/>
              <w:jc w:val="center"/>
              <w:rPr>
                <w:rFonts w:ascii="Times New Roman" w:eastAsia="Times New Roman" w:hAnsi="Times New Roman" w:cs="Times New Roman"/>
                <w:b/>
                <w:bCs/>
                <w:kern w:val="0"/>
                <w14:ligatures w14:val="none"/>
              </w:rPr>
            </w:pPr>
            <w:r w:rsidRPr="00593FC9">
              <w:rPr>
                <w:rFonts w:ascii="Times New Roman" w:eastAsia="Times New Roman" w:hAnsi="Times New Roman" w:cs="Times New Roman"/>
                <w:b/>
                <w:bCs/>
                <w:kern w:val="0"/>
                <w14:ligatures w14:val="none"/>
              </w:rPr>
              <w:t>Bridging therapy</w:t>
            </w:r>
          </w:p>
        </w:tc>
        <w:tc>
          <w:tcPr>
            <w:tcW w:w="972" w:type="dxa"/>
            <w:tcBorders>
              <w:top w:val="single" w:sz="12" w:space="0" w:color="auto"/>
              <w:left w:val="nil"/>
              <w:bottom w:val="nil"/>
              <w:right w:val="nil"/>
            </w:tcBorders>
            <w:shd w:val="clear" w:color="auto" w:fill="auto"/>
            <w:vAlign w:val="center"/>
            <w:hideMark/>
          </w:tcPr>
          <w:p w14:paraId="1C341D19" w14:textId="77777777" w:rsidR="0072143E" w:rsidRPr="00593FC9" w:rsidRDefault="0072143E" w:rsidP="0072143E">
            <w:pPr>
              <w:widowControl/>
              <w:spacing w:after="0" w:line="240" w:lineRule="auto"/>
              <w:jc w:val="center"/>
              <w:rPr>
                <w:rFonts w:ascii="Times New Roman" w:eastAsia="Times New Roman" w:hAnsi="Times New Roman" w:cs="Times New Roman"/>
                <w:b/>
                <w:bCs/>
                <w:kern w:val="0"/>
                <w14:ligatures w14:val="none"/>
              </w:rPr>
            </w:pPr>
            <w:r w:rsidRPr="00593FC9">
              <w:rPr>
                <w:rFonts w:ascii="Times New Roman" w:eastAsia="Times New Roman" w:hAnsi="Times New Roman" w:cs="Times New Roman"/>
                <w:b/>
                <w:bCs/>
                <w:kern w:val="0"/>
                <w14:ligatures w14:val="none"/>
              </w:rPr>
              <w:t>Systemic CRS grade</w:t>
            </w:r>
          </w:p>
        </w:tc>
        <w:tc>
          <w:tcPr>
            <w:tcW w:w="883" w:type="dxa"/>
            <w:tcBorders>
              <w:top w:val="single" w:sz="12" w:space="0" w:color="auto"/>
              <w:left w:val="nil"/>
              <w:bottom w:val="nil"/>
              <w:right w:val="nil"/>
            </w:tcBorders>
            <w:shd w:val="clear" w:color="auto" w:fill="auto"/>
            <w:vAlign w:val="center"/>
            <w:hideMark/>
          </w:tcPr>
          <w:p w14:paraId="164D1509" w14:textId="4A0928C3" w:rsidR="0072143E" w:rsidRPr="00593FC9" w:rsidRDefault="0072143E" w:rsidP="0072143E">
            <w:pPr>
              <w:widowControl/>
              <w:spacing w:after="0" w:line="240" w:lineRule="auto"/>
              <w:jc w:val="center"/>
              <w:rPr>
                <w:rFonts w:ascii="Times New Roman" w:eastAsia="Times New Roman" w:hAnsi="Times New Roman" w:cs="Times New Roman"/>
                <w:b/>
                <w:bCs/>
                <w:kern w:val="0"/>
                <w14:ligatures w14:val="none"/>
              </w:rPr>
            </w:pPr>
            <w:r w:rsidRPr="00593FC9">
              <w:rPr>
                <w:rFonts w:ascii="Times New Roman" w:eastAsia="Times New Roman" w:hAnsi="Times New Roman" w:cs="Times New Roman"/>
                <w:b/>
                <w:bCs/>
                <w:kern w:val="0"/>
                <w14:ligatures w14:val="none"/>
              </w:rPr>
              <w:t>best re</w:t>
            </w:r>
            <w:r w:rsidR="004F78B0" w:rsidRPr="00593FC9">
              <w:rPr>
                <w:rFonts w:ascii="Times New Roman" w:eastAsia="Times New Roman" w:hAnsi="Times New Roman" w:cs="Times New Roman"/>
                <w:b/>
                <w:bCs/>
                <w:kern w:val="0"/>
                <w14:ligatures w14:val="none"/>
              </w:rPr>
              <w:t>s</w:t>
            </w:r>
            <w:r w:rsidRPr="00593FC9">
              <w:rPr>
                <w:rFonts w:ascii="Times New Roman" w:eastAsia="Times New Roman" w:hAnsi="Times New Roman" w:cs="Times New Roman"/>
                <w:b/>
                <w:bCs/>
                <w:kern w:val="0"/>
                <w14:ligatures w14:val="none"/>
              </w:rPr>
              <w:t>ponse in EMD</w:t>
            </w:r>
          </w:p>
        </w:tc>
        <w:tc>
          <w:tcPr>
            <w:tcW w:w="961" w:type="dxa"/>
            <w:tcBorders>
              <w:top w:val="single" w:sz="12" w:space="0" w:color="auto"/>
              <w:left w:val="nil"/>
              <w:bottom w:val="nil"/>
              <w:right w:val="nil"/>
            </w:tcBorders>
            <w:shd w:val="clear" w:color="auto" w:fill="auto"/>
            <w:vAlign w:val="center"/>
            <w:hideMark/>
          </w:tcPr>
          <w:p w14:paraId="262CC2A7" w14:textId="77777777" w:rsidR="0072143E" w:rsidRPr="00593FC9" w:rsidRDefault="0072143E" w:rsidP="0072143E">
            <w:pPr>
              <w:widowControl/>
              <w:spacing w:after="0" w:line="240" w:lineRule="auto"/>
              <w:jc w:val="center"/>
              <w:rPr>
                <w:rFonts w:ascii="Times New Roman" w:eastAsia="Times New Roman" w:hAnsi="Times New Roman" w:cs="Times New Roman"/>
                <w:b/>
                <w:bCs/>
                <w:kern w:val="0"/>
                <w14:ligatures w14:val="none"/>
              </w:rPr>
            </w:pPr>
            <w:r w:rsidRPr="00593FC9">
              <w:rPr>
                <w:rFonts w:ascii="Times New Roman" w:eastAsia="Times New Roman" w:hAnsi="Times New Roman" w:cs="Times New Roman"/>
                <w:b/>
                <w:bCs/>
                <w:kern w:val="0"/>
                <w14:ligatures w14:val="none"/>
              </w:rPr>
              <w:t>time to first response in EMD</w:t>
            </w:r>
          </w:p>
        </w:tc>
      </w:tr>
      <w:tr w:rsidR="0072143E" w:rsidRPr="00593FC9" w14:paraId="3D50EBA5" w14:textId="77777777" w:rsidTr="00F1329A">
        <w:trPr>
          <w:trHeight w:val="263"/>
        </w:trPr>
        <w:tc>
          <w:tcPr>
            <w:tcW w:w="1020" w:type="dxa"/>
            <w:tcBorders>
              <w:top w:val="nil"/>
              <w:left w:val="nil"/>
              <w:bottom w:val="nil"/>
              <w:right w:val="nil"/>
            </w:tcBorders>
            <w:shd w:val="clear" w:color="auto" w:fill="D9D9D9" w:themeFill="background1" w:themeFillShade="D9"/>
            <w:noWrap/>
            <w:vAlign w:val="center"/>
            <w:hideMark/>
          </w:tcPr>
          <w:p w14:paraId="566D6255" w14:textId="77777777" w:rsidR="0072143E" w:rsidRPr="00593FC9" w:rsidRDefault="0072143E" w:rsidP="0072143E">
            <w:pPr>
              <w:widowControl/>
              <w:spacing w:after="0" w:line="240" w:lineRule="auto"/>
              <w:jc w:val="center"/>
              <w:rPr>
                <w:rFonts w:ascii="Times New Roman" w:eastAsia="Times New Roman" w:hAnsi="Times New Roman" w:cs="Times New Roman"/>
                <w:b/>
                <w:bCs/>
                <w:color w:val="000000"/>
                <w:kern w:val="0"/>
                <w14:ligatures w14:val="none"/>
              </w:rPr>
            </w:pPr>
            <w:r w:rsidRPr="00593FC9">
              <w:rPr>
                <w:rFonts w:ascii="Times New Roman" w:eastAsia="Times New Roman" w:hAnsi="Times New Roman" w:cs="Times New Roman"/>
                <w:b/>
                <w:bCs/>
                <w:color w:val="000000"/>
                <w:kern w:val="0"/>
                <w14:ligatures w14:val="none"/>
              </w:rPr>
              <w:t>1</w:t>
            </w:r>
          </w:p>
        </w:tc>
        <w:tc>
          <w:tcPr>
            <w:tcW w:w="800" w:type="dxa"/>
            <w:tcBorders>
              <w:top w:val="nil"/>
              <w:left w:val="nil"/>
              <w:bottom w:val="nil"/>
              <w:right w:val="nil"/>
            </w:tcBorders>
            <w:shd w:val="clear" w:color="auto" w:fill="D9D9D9" w:themeFill="background1" w:themeFillShade="D9"/>
            <w:noWrap/>
            <w:vAlign w:val="center"/>
            <w:hideMark/>
          </w:tcPr>
          <w:p w14:paraId="3D6240E7"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61</w:t>
            </w:r>
          </w:p>
        </w:tc>
        <w:tc>
          <w:tcPr>
            <w:tcW w:w="860" w:type="dxa"/>
            <w:tcBorders>
              <w:top w:val="nil"/>
              <w:left w:val="nil"/>
              <w:bottom w:val="nil"/>
              <w:right w:val="nil"/>
            </w:tcBorders>
            <w:shd w:val="clear" w:color="auto" w:fill="D9D9D9" w:themeFill="background1" w:themeFillShade="D9"/>
            <w:noWrap/>
            <w:vAlign w:val="center"/>
            <w:hideMark/>
          </w:tcPr>
          <w:p w14:paraId="7D60B894"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Male</w:t>
            </w:r>
          </w:p>
        </w:tc>
        <w:tc>
          <w:tcPr>
            <w:tcW w:w="1261" w:type="dxa"/>
            <w:tcBorders>
              <w:top w:val="nil"/>
              <w:left w:val="nil"/>
              <w:bottom w:val="nil"/>
              <w:right w:val="nil"/>
            </w:tcBorders>
            <w:shd w:val="clear" w:color="auto" w:fill="D9D9D9" w:themeFill="background1" w:themeFillShade="D9"/>
            <w:noWrap/>
            <w:vAlign w:val="center"/>
            <w:hideMark/>
          </w:tcPr>
          <w:p w14:paraId="0295FDBB"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80" w:type="dxa"/>
            <w:tcBorders>
              <w:top w:val="nil"/>
              <w:left w:val="nil"/>
              <w:bottom w:val="nil"/>
              <w:right w:val="nil"/>
            </w:tcBorders>
            <w:shd w:val="clear" w:color="auto" w:fill="D9D9D9" w:themeFill="background1" w:themeFillShade="D9"/>
            <w:noWrap/>
            <w:vAlign w:val="center"/>
            <w:hideMark/>
          </w:tcPr>
          <w:p w14:paraId="4F339B11"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860" w:type="dxa"/>
            <w:tcBorders>
              <w:top w:val="nil"/>
              <w:left w:val="nil"/>
              <w:bottom w:val="nil"/>
              <w:right w:val="nil"/>
            </w:tcBorders>
            <w:shd w:val="clear" w:color="auto" w:fill="D9D9D9" w:themeFill="background1" w:themeFillShade="D9"/>
            <w:noWrap/>
            <w:vAlign w:val="center"/>
            <w:hideMark/>
          </w:tcPr>
          <w:p w14:paraId="09D0B47F"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72" w:type="dxa"/>
            <w:tcBorders>
              <w:top w:val="nil"/>
              <w:left w:val="nil"/>
              <w:bottom w:val="nil"/>
              <w:right w:val="nil"/>
            </w:tcBorders>
            <w:shd w:val="clear" w:color="auto" w:fill="D9D9D9" w:themeFill="background1" w:themeFillShade="D9"/>
            <w:noWrap/>
            <w:vAlign w:val="center"/>
            <w:hideMark/>
          </w:tcPr>
          <w:p w14:paraId="26A92409"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972" w:type="dxa"/>
            <w:tcBorders>
              <w:top w:val="nil"/>
              <w:left w:val="nil"/>
              <w:bottom w:val="nil"/>
              <w:right w:val="nil"/>
            </w:tcBorders>
            <w:shd w:val="clear" w:color="auto" w:fill="D9D9D9" w:themeFill="background1" w:themeFillShade="D9"/>
            <w:noWrap/>
            <w:vAlign w:val="center"/>
            <w:hideMark/>
          </w:tcPr>
          <w:p w14:paraId="41D83414"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3</w:t>
            </w:r>
          </w:p>
        </w:tc>
        <w:tc>
          <w:tcPr>
            <w:tcW w:w="883" w:type="dxa"/>
            <w:tcBorders>
              <w:top w:val="nil"/>
              <w:left w:val="nil"/>
              <w:bottom w:val="nil"/>
              <w:right w:val="nil"/>
            </w:tcBorders>
            <w:shd w:val="clear" w:color="auto" w:fill="D9D9D9" w:themeFill="background1" w:themeFillShade="D9"/>
            <w:noWrap/>
            <w:vAlign w:val="center"/>
            <w:hideMark/>
          </w:tcPr>
          <w:p w14:paraId="1E52AFB2"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VGPR</w:t>
            </w:r>
          </w:p>
        </w:tc>
        <w:tc>
          <w:tcPr>
            <w:tcW w:w="961" w:type="dxa"/>
            <w:tcBorders>
              <w:top w:val="nil"/>
              <w:left w:val="nil"/>
              <w:bottom w:val="nil"/>
              <w:right w:val="nil"/>
            </w:tcBorders>
            <w:shd w:val="clear" w:color="auto" w:fill="D9D9D9" w:themeFill="background1" w:themeFillShade="D9"/>
            <w:noWrap/>
            <w:vAlign w:val="center"/>
            <w:hideMark/>
          </w:tcPr>
          <w:p w14:paraId="652AFDA1"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1 m</w:t>
            </w:r>
          </w:p>
        </w:tc>
      </w:tr>
      <w:tr w:rsidR="0072143E" w:rsidRPr="00593FC9" w14:paraId="11792D05" w14:textId="77777777" w:rsidTr="00F1329A">
        <w:trPr>
          <w:trHeight w:val="263"/>
        </w:trPr>
        <w:tc>
          <w:tcPr>
            <w:tcW w:w="1020" w:type="dxa"/>
            <w:tcBorders>
              <w:top w:val="nil"/>
              <w:left w:val="nil"/>
              <w:bottom w:val="nil"/>
              <w:right w:val="nil"/>
            </w:tcBorders>
            <w:shd w:val="clear" w:color="auto" w:fill="auto"/>
            <w:noWrap/>
            <w:vAlign w:val="center"/>
            <w:hideMark/>
          </w:tcPr>
          <w:p w14:paraId="646CF0D5" w14:textId="77777777" w:rsidR="0072143E" w:rsidRPr="00593FC9" w:rsidRDefault="0072143E" w:rsidP="0072143E">
            <w:pPr>
              <w:widowControl/>
              <w:spacing w:after="0" w:line="240" w:lineRule="auto"/>
              <w:jc w:val="center"/>
              <w:rPr>
                <w:rFonts w:ascii="Times New Roman" w:eastAsia="Times New Roman" w:hAnsi="Times New Roman" w:cs="Times New Roman"/>
                <w:b/>
                <w:bCs/>
                <w:color w:val="000000"/>
                <w:kern w:val="0"/>
                <w14:ligatures w14:val="none"/>
              </w:rPr>
            </w:pPr>
            <w:r w:rsidRPr="00593FC9">
              <w:rPr>
                <w:rFonts w:ascii="Times New Roman" w:eastAsia="Times New Roman" w:hAnsi="Times New Roman" w:cs="Times New Roman"/>
                <w:b/>
                <w:bCs/>
                <w:color w:val="000000"/>
                <w:kern w:val="0"/>
                <w14:ligatures w14:val="none"/>
              </w:rPr>
              <w:t>3</w:t>
            </w:r>
          </w:p>
        </w:tc>
        <w:tc>
          <w:tcPr>
            <w:tcW w:w="800" w:type="dxa"/>
            <w:tcBorders>
              <w:top w:val="nil"/>
              <w:left w:val="nil"/>
              <w:bottom w:val="nil"/>
              <w:right w:val="nil"/>
            </w:tcBorders>
            <w:shd w:val="clear" w:color="auto" w:fill="auto"/>
            <w:noWrap/>
            <w:vAlign w:val="center"/>
            <w:hideMark/>
          </w:tcPr>
          <w:p w14:paraId="425FF7B1"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56</w:t>
            </w:r>
          </w:p>
        </w:tc>
        <w:tc>
          <w:tcPr>
            <w:tcW w:w="860" w:type="dxa"/>
            <w:tcBorders>
              <w:top w:val="nil"/>
              <w:left w:val="nil"/>
              <w:bottom w:val="nil"/>
              <w:right w:val="nil"/>
            </w:tcBorders>
            <w:shd w:val="clear" w:color="auto" w:fill="auto"/>
            <w:noWrap/>
            <w:vAlign w:val="center"/>
            <w:hideMark/>
          </w:tcPr>
          <w:p w14:paraId="76AE12BF"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Male</w:t>
            </w:r>
          </w:p>
        </w:tc>
        <w:tc>
          <w:tcPr>
            <w:tcW w:w="1261" w:type="dxa"/>
            <w:tcBorders>
              <w:top w:val="nil"/>
              <w:left w:val="nil"/>
              <w:bottom w:val="nil"/>
              <w:right w:val="nil"/>
            </w:tcBorders>
            <w:shd w:val="clear" w:color="auto" w:fill="auto"/>
            <w:noWrap/>
            <w:vAlign w:val="center"/>
            <w:hideMark/>
          </w:tcPr>
          <w:p w14:paraId="0F12143D"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80" w:type="dxa"/>
            <w:tcBorders>
              <w:top w:val="nil"/>
              <w:left w:val="nil"/>
              <w:bottom w:val="nil"/>
              <w:right w:val="nil"/>
            </w:tcBorders>
            <w:shd w:val="clear" w:color="auto" w:fill="auto"/>
            <w:noWrap/>
            <w:vAlign w:val="center"/>
            <w:hideMark/>
          </w:tcPr>
          <w:p w14:paraId="439F1C89"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860" w:type="dxa"/>
            <w:tcBorders>
              <w:top w:val="nil"/>
              <w:left w:val="nil"/>
              <w:bottom w:val="nil"/>
              <w:right w:val="nil"/>
            </w:tcBorders>
            <w:shd w:val="clear" w:color="auto" w:fill="auto"/>
            <w:noWrap/>
            <w:vAlign w:val="center"/>
            <w:hideMark/>
          </w:tcPr>
          <w:p w14:paraId="4A168C56"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72" w:type="dxa"/>
            <w:tcBorders>
              <w:top w:val="nil"/>
              <w:left w:val="nil"/>
              <w:bottom w:val="nil"/>
              <w:right w:val="nil"/>
            </w:tcBorders>
            <w:shd w:val="clear" w:color="auto" w:fill="auto"/>
            <w:noWrap/>
            <w:vAlign w:val="center"/>
            <w:hideMark/>
          </w:tcPr>
          <w:p w14:paraId="5E128D8A"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72" w:type="dxa"/>
            <w:tcBorders>
              <w:top w:val="nil"/>
              <w:left w:val="nil"/>
              <w:bottom w:val="nil"/>
              <w:right w:val="nil"/>
            </w:tcBorders>
            <w:shd w:val="clear" w:color="auto" w:fill="auto"/>
            <w:noWrap/>
            <w:vAlign w:val="center"/>
            <w:hideMark/>
          </w:tcPr>
          <w:p w14:paraId="08CCE038"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1</w:t>
            </w:r>
          </w:p>
        </w:tc>
        <w:tc>
          <w:tcPr>
            <w:tcW w:w="883" w:type="dxa"/>
            <w:tcBorders>
              <w:top w:val="nil"/>
              <w:left w:val="nil"/>
              <w:bottom w:val="nil"/>
              <w:right w:val="nil"/>
            </w:tcBorders>
            <w:shd w:val="clear" w:color="auto" w:fill="auto"/>
            <w:noWrap/>
            <w:vAlign w:val="center"/>
            <w:hideMark/>
          </w:tcPr>
          <w:p w14:paraId="36C28C33"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CR</w:t>
            </w:r>
          </w:p>
        </w:tc>
        <w:tc>
          <w:tcPr>
            <w:tcW w:w="961" w:type="dxa"/>
            <w:tcBorders>
              <w:top w:val="nil"/>
              <w:left w:val="nil"/>
              <w:bottom w:val="nil"/>
              <w:right w:val="nil"/>
            </w:tcBorders>
            <w:shd w:val="clear" w:color="auto" w:fill="auto"/>
            <w:noWrap/>
            <w:vAlign w:val="center"/>
            <w:hideMark/>
          </w:tcPr>
          <w:p w14:paraId="608961C8"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1 m</w:t>
            </w:r>
          </w:p>
        </w:tc>
      </w:tr>
      <w:tr w:rsidR="0072143E" w:rsidRPr="00593FC9" w14:paraId="5A216AB6" w14:textId="77777777" w:rsidTr="00F1329A">
        <w:trPr>
          <w:trHeight w:val="263"/>
        </w:trPr>
        <w:tc>
          <w:tcPr>
            <w:tcW w:w="1020" w:type="dxa"/>
            <w:tcBorders>
              <w:top w:val="nil"/>
              <w:left w:val="nil"/>
              <w:bottom w:val="nil"/>
              <w:right w:val="nil"/>
            </w:tcBorders>
            <w:shd w:val="clear" w:color="auto" w:fill="D9D9D9" w:themeFill="background1" w:themeFillShade="D9"/>
            <w:noWrap/>
            <w:vAlign w:val="center"/>
            <w:hideMark/>
          </w:tcPr>
          <w:p w14:paraId="70C0D9DA" w14:textId="77777777" w:rsidR="0072143E" w:rsidRPr="00593FC9" w:rsidRDefault="0072143E" w:rsidP="0072143E">
            <w:pPr>
              <w:widowControl/>
              <w:spacing w:after="0" w:line="240" w:lineRule="auto"/>
              <w:jc w:val="center"/>
              <w:rPr>
                <w:rFonts w:ascii="Times New Roman" w:eastAsia="Times New Roman" w:hAnsi="Times New Roman" w:cs="Times New Roman"/>
                <w:b/>
                <w:bCs/>
                <w:color w:val="000000"/>
                <w:kern w:val="0"/>
                <w14:ligatures w14:val="none"/>
              </w:rPr>
            </w:pPr>
            <w:r w:rsidRPr="00593FC9">
              <w:rPr>
                <w:rFonts w:ascii="Times New Roman" w:eastAsia="Times New Roman" w:hAnsi="Times New Roman" w:cs="Times New Roman"/>
                <w:b/>
                <w:bCs/>
                <w:color w:val="000000"/>
                <w:kern w:val="0"/>
                <w14:ligatures w14:val="none"/>
              </w:rPr>
              <w:t>4</w:t>
            </w:r>
          </w:p>
        </w:tc>
        <w:tc>
          <w:tcPr>
            <w:tcW w:w="800" w:type="dxa"/>
            <w:tcBorders>
              <w:top w:val="nil"/>
              <w:left w:val="nil"/>
              <w:bottom w:val="nil"/>
              <w:right w:val="nil"/>
            </w:tcBorders>
            <w:shd w:val="clear" w:color="auto" w:fill="D9D9D9" w:themeFill="background1" w:themeFillShade="D9"/>
            <w:noWrap/>
            <w:vAlign w:val="center"/>
            <w:hideMark/>
          </w:tcPr>
          <w:p w14:paraId="31727383"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70</w:t>
            </w:r>
          </w:p>
        </w:tc>
        <w:tc>
          <w:tcPr>
            <w:tcW w:w="860" w:type="dxa"/>
            <w:tcBorders>
              <w:top w:val="nil"/>
              <w:left w:val="nil"/>
              <w:bottom w:val="nil"/>
              <w:right w:val="nil"/>
            </w:tcBorders>
            <w:shd w:val="clear" w:color="auto" w:fill="D9D9D9" w:themeFill="background1" w:themeFillShade="D9"/>
            <w:noWrap/>
            <w:vAlign w:val="center"/>
            <w:hideMark/>
          </w:tcPr>
          <w:p w14:paraId="0EC6310D"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Female</w:t>
            </w:r>
          </w:p>
        </w:tc>
        <w:tc>
          <w:tcPr>
            <w:tcW w:w="1261" w:type="dxa"/>
            <w:tcBorders>
              <w:top w:val="nil"/>
              <w:left w:val="nil"/>
              <w:bottom w:val="nil"/>
              <w:right w:val="nil"/>
            </w:tcBorders>
            <w:shd w:val="clear" w:color="auto" w:fill="D9D9D9" w:themeFill="background1" w:themeFillShade="D9"/>
            <w:noWrap/>
            <w:vAlign w:val="center"/>
            <w:hideMark/>
          </w:tcPr>
          <w:p w14:paraId="645465A2"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980" w:type="dxa"/>
            <w:tcBorders>
              <w:top w:val="nil"/>
              <w:left w:val="nil"/>
              <w:bottom w:val="nil"/>
              <w:right w:val="nil"/>
            </w:tcBorders>
            <w:shd w:val="clear" w:color="auto" w:fill="D9D9D9" w:themeFill="background1" w:themeFillShade="D9"/>
            <w:noWrap/>
            <w:vAlign w:val="center"/>
            <w:hideMark/>
          </w:tcPr>
          <w:p w14:paraId="14CBF49C"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860" w:type="dxa"/>
            <w:tcBorders>
              <w:top w:val="nil"/>
              <w:left w:val="nil"/>
              <w:bottom w:val="nil"/>
              <w:right w:val="nil"/>
            </w:tcBorders>
            <w:shd w:val="clear" w:color="auto" w:fill="D9D9D9" w:themeFill="background1" w:themeFillShade="D9"/>
            <w:noWrap/>
            <w:vAlign w:val="center"/>
            <w:hideMark/>
          </w:tcPr>
          <w:p w14:paraId="6F73C8B4"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72" w:type="dxa"/>
            <w:tcBorders>
              <w:top w:val="nil"/>
              <w:left w:val="nil"/>
              <w:bottom w:val="nil"/>
              <w:right w:val="nil"/>
            </w:tcBorders>
            <w:shd w:val="clear" w:color="auto" w:fill="D9D9D9" w:themeFill="background1" w:themeFillShade="D9"/>
            <w:noWrap/>
            <w:vAlign w:val="center"/>
            <w:hideMark/>
          </w:tcPr>
          <w:p w14:paraId="47E79EE5"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72" w:type="dxa"/>
            <w:tcBorders>
              <w:top w:val="nil"/>
              <w:left w:val="nil"/>
              <w:bottom w:val="nil"/>
              <w:right w:val="nil"/>
            </w:tcBorders>
            <w:shd w:val="clear" w:color="auto" w:fill="D9D9D9" w:themeFill="background1" w:themeFillShade="D9"/>
            <w:noWrap/>
            <w:vAlign w:val="center"/>
            <w:hideMark/>
          </w:tcPr>
          <w:p w14:paraId="1BC79AA0"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5</w:t>
            </w:r>
          </w:p>
        </w:tc>
        <w:tc>
          <w:tcPr>
            <w:tcW w:w="883" w:type="dxa"/>
            <w:tcBorders>
              <w:top w:val="nil"/>
              <w:left w:val="nil"/>
              <w:bottom w:val="nil"/>
              <w:right w:val="nil"/>
            </w:tcBorders>
            <w:shd w:val="clear" w:color="auto" w:fill="D9D9D9" w:themeFill="background1" w:themeFillShade="D9"/>
            <w:noWrap/>
            <w:vAlign w:val="center"/>
            <w:hideMark/>
          </w:tcPr>
          <w:p w14:paraId="5383A106"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Death</w:t>
            </w:r>
          </w:p>
        </w:tc>
        <w:tc>
          <w:tcPr>
            <w:tcW w:w="961" w:type="dxa"/>
            <w:tcBorders>
              <w:top w:val="nil"/>
              <w:left w:val="nil"/>
              <w:bottom w:val="nil"/>
              <w:right w:val="nil"/>
            </w:tcBorders>
            <w:shd w:val="clear" w:color="auto" w:fill="D9D9D9" w:themeFill="background1" w:themeFillShade="D9"/>
            <w:noWrap/>
            <w:vAlign w:val="center"/>
            <w:hideMark/>
          </w:tcPr>
          <w:p w14:paraId="7BC54628"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w:t>
            </w:r>
          </w:p>
        </w:tc>
      </w:tr>
      <w:tr w:rsidR="0072143E" w:rsidRPr="00593FC9" w14:paraId="6CFF17E1" w14:textId="77777777" w:rsidTr="00F1329A">
        <w:trPr>
          <w:trHeight w:val="263"/>
        </w:trPr>
        <w:tc>
          <w:tcPr>
            <w:tcW w:w="1020" w:type="dxa"/>
            <w:tcBorders>
              <w:top w:val="nil"/>
              <w:left w:val="nil"/>
              <w:bottom w:val="nil"/>
              <w:right w:val="nil"/>
            </w:tcBorders>
            <w:shd w:val="clear" w:color="auto" w:fill="auto"/>
            <w:noWrap/>
            <w:vAlign w:val="center"/>
            <w:hideMark/>
          </w:tcPr>
          <w:p w14:paraId="4F079D76" w14:textId="77777777" w:rsidR="0072143E" w:rsidRPr="00593FC9" w:rsidRDefault="0072143E" w:rsidP="0072143E">
            <w:pPr>
              <w:widowControl/>
              <w:spacing w:after="0" w:line="240" w:lineRule="auto"/>
              <w:jc w:val="center"/>
              <w:rPr>
                <w:rFonts w:ascii="Times New Roman" w:eastAsia="Times New Roman" w:hAnsi="Times New Roman" w:cs="Times New Roman"/>
                <w:b/>
                <w:bCs/>
                <w:color w:val="000000"/>
                <w:kern w:val="0"/>
                <w14:ligatures w14:val="none"/>
              </w:rPr>
            </w:pPr>
            <w:r w:rsidRPr="00593FC9">
              <w:rPr>
                <w:rFonts w:ascii="Times New Roman" w:eastAsia="Times New Roman" w:hAnsi="Times New Roman" w:cs="Times New Roman"/>
                <w:b/>
                <w:bCs/>
                <w:color w:val="000000"/>
                <w:kern w:val="0"/>
                <w14:ligatures w14:val="none"/>
              </w:rPr>
              <w:t>5</w:t>
            </w:r>
          </w:p>
        </w:tc>
        <w:tc>
          <w:tcPr>
            <w:tcW w:w="800" w:type="dxa"/>
            <w:tcBorders>
              <w:top w:val="nil"/>
              <w:left w:val="nil"/>
              <w:bottom w:val="nil"/>
              <w:right w:val="nil"/>
            </w:tcBorders>
            <w:shd w:val="clear" w:color="auto" w:fill="auto"/>
            <w:noWrap/>
            <w:vAlign w:val="center"/>
            <w:hideMark/>
          </w:tcPr>
          <w:p w14:paraId="72308D6F"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54</w:t>
            </w:r>
          </w:p>
        </w:tc>
        <w:tc>
          <w:tcPr>
            <w:tcW w:w="860" w:type="dxa"/>
            <w:tcBorders>
              <w:top w:val="nil"/>
              <w:left w:val="nil"/>
              <w:bottom w:val="nil"/>
              <w:right w:val="nil"/>
            </w:tcBorders>
            <w:shd w:val="clear" w:color="auto" w:fill="auto"/>
            <w:noWrap/>
            <w:vAlign w:val="center"/>
            <w:hideMark/>
          </w:tcPr>
          <w:p w14:paraId="4BAEC5CC"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Male</w:t>
            </w:r>
          </w:p>
        </w:tc>
        <w:tc>
          <w:tcPr>
            <w:tcW w:w="1261" w:type="dxa"/>
            <w:tcBorders>
              <w:top w:val="nil"/>
              <w:left w:val="nil"/>
              <w:bottom w:val="nil"/>
              <w:right w:val="nil"/>
            </w:tcBorders>
            <w:shd w:val="clear" w:color="auto" w:fill="auto"/>
            <w:noWrap/>
            <w:vAlign w:val="center"/>
            <w:hideMark/>
          </w:tcPr>
          <w:p w14:paraId="0AE7014C"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980" w:type="dxa"/>
            <w:tcBorders>
              <w:top w:val="nil"/>
              <w:left w:val="nil"/>
              <w:bottom w:val="nil"/>
              <w:right w:val="nil"/>
            </w:tcBorders>
            <w:shd w:val="clear" w:color="auto" w:fill="auto"/>
            <w:noWrap/>
            <w:vAlign w:val="center"/>
            <w:hideMark/>
          </w:tcPr>
          <w:p w14:paraId="5B298072"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860" w:type="dxa"/>
            <w:tcBorders>
              <w:top w:val="nil"/>
              <w:left w:val="nil"/>
              <w:bottom w:val="nil"/>
              <w:right w:val="nil"/>
            </w:tcBorders>
            <w:shd w:val="clear" w:color="auto" w:fill="auto"/>
            <w:noWrap/>
            <w:vAlign w:val="center"/>
            <w:hideMark/>
          </w:tcPr>
          <w:p w14:paraId="62318C53"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72" w:type="dxa"/>
            <w:tcBorders>
              <w:top w:val="nil"/>
              <w:left w:val="nil"/>
              <w:bottom w:val="nil"/>
              <w:right w:val="nil"/>
            </w:tcBorders>
            <w:shd w:val="clear" w:color="auto" w:fill="auto"/>
            <w:noWrap/>
            <w:vAlign w:val="center"/>
            <w:hideMark/>
          </w:tcPr>
          <w:p w14:paraId="21E1301C"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72" w:type="dxa"/>
            <w:tcBorders>
              <w:top w:val="nil"/>
              <w:left w:val="nil"/>
              <w:bottom w:val="nil"/>
              <w:right w:val="nil"/>
            </w:tcBorders>
            <w:shd w:val="clear" w:color="auto" w:fill="auto"/>
            <w:noWrap/>
            <w:vAlign w:val="center"/>
            <w:hideMark/>
          </w:tcPr>
          <w:p w14:paraId="56FF617C"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1</w:t>
            </w:r>
          </w:p>
        </w:tc>
        <w:tc>
          <w:tcPr>
            <w:tcW w:w="883" w:type="dxa"/>
            <w:tcBorders>
              <w:top w:val="nil"/>
              <w:left w:val="nil"/>
              <w:bottom w:val="nil"/>
              <w:right w:val="nil"/>
            </w:tcBorders>
            <w:shd w:val="clear" w:color="auto" w:fill="auto"/>
            <w:noWrap/>
            <w:vAlign w:val="center"/>
            <w:hideMark/>
          </w:tcPr>
          <w:p w14:paraId="1E4BBE8C"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CR</w:t>
            </w:r>
          </w:p>
        </w:tc>
        <w:tc>
          <w:tcPr>
            <w:tcW w:w="961" w:type="dxa"/>
            <w:tcBorders>
              <w:top w:val="nil"/>
              <w:left w:val="nil"/>
              <w:bottom w:val="nil"/>
              <w:right w:val="nil"/>
            </w:tcBorders>
            <w:shd w:val="clear" w:color="auto" w:fill="auto"/>
            <w:noWrap/>
            <w:vAlign w:val="center"/>
            <w:hideMark/>
          </w:tcPr>
          <w:p w14:paraId="5AD9B4EF"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1 m</w:t>
            </w:r>
          </w:p>
        </w:tc>
      </w:tr>
      <w:tr w:rsidR="0072143E" w:rsidRPr="00593FC9" w14:paraId="7359427B" w14:textId="77777777" w:rsidTr="00F1329A">
        <w:trPr>
          <w:trHeight w:val="263"/>
        </w:trPr>
        <w:tc>
          <w:tcPr>
            <w:tcW w:w="1020" w:type="dxa"/>
            <w:tcBorders>
              <w:top w:val="nil"/>
              <w:left w:val="nil"/>
              <w:bottom w:val="nil"/>
              <w:right w:val="nil"/>
            </w:tcBorders>
            <w:shd w:val="clear" w:color="auto" w:fill="D9D9D9" w:themeFill="background1" w:themeFillShade="D9"/>
            <w:noWrap/>
            <w:vAlign w:val="center"/>
            <w:hideMark/>
          </w:tcPr>
          <w:p w14:paraId="1143F187" w14:textId="77777777" w:rsidR="0072143E" w:rsidRPr="00593FC9" w:rsidRDefault="0072143E" w:rsidP="0072143E">
            <w:pPr>
              <w:widowControl/>
              <w:spacing w:after="0" w:line="240" w:lineRule="auto"/>
              <w:jc w:val="center"/>
              <w:rPr>
                <w:rFonts w:ascii="Times New Roman" w:eastAsia="Times New Roman" w:hAnsi="Times New Roman" w:cs="Times New Roman"/>
                <w:b/>
                <w:bCs/>
                <w:color w:val="000000"/>
                <w:kern w:val="0"/>
                <w14:ligatures w14:val="none"/>
              </w:rPr>
            </w:pPr>
            <w:r w:rsidRPr="00593FC9">
              <w:rPr>
                <w:rFonts w:ascii="Times New Roman" w:eastAsia="Times New Roman" w:hAnsi="Times New Roman" w:cs="Times New Roman"/>
                <w:b/>
                <w:bCs/>
                <w:color w:val="000000"/>
                <w:kern w:val="0"/>
                <w14:ligatures w14:val="none"/>
              </w:rPr>
              <w:t>6</w:t>
            </w:r>
          </w:p>
        </w:tc>
        <w:tc>
          <w:tcPr>
            <w:tcW w:w="800" w:type="dxa"/>
            <w:tcBorders>
              <w:top w:val="nil"/>
              <w:left w:val="nil"/>
              <w:bottom w:val="nil"/>
              <w:right w:val="nil"/>
            </w:tcBorders>
            <w:shd w:val="clear" w:color="auto" w:fill="D9D9D9" w:themeFill="background1" w:themeFillShade="D9"/>
            <w:noWrap/>
            <w:vAlign w:val="center"/>
            <w:hideMark/>
          </w:tcPr>
          <w:p w14:paraId="769572F9"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59</w:t>
            </w:r>
          </w:p>
        </w:tc>
        <w:tc>
          <w:tcPr>
            <w:tcW w:w="860" w:type="dxa"/>
            <w:tcBorders>
              <w:top w:val="nil"/>
              <w:left w:val="nil"/>
              <w:bottom w:val="nil"/>
              <w:right w:val="nil"/>
            </w:tcBorders>
            <w:shd w:val="clear" w:color="auto" w:fill="D9D9D9" w:themeFill="background1" w:themeFillShade="D9"/>
            <w:noWrap/>
            <w:vAlign w:val="center"/>
            <w:hideMark/>
          </w:tcPr>
          <w:p w14:paraId="5E68BDBB"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Male</w:t>
            </w:r>
          </w:p>
        </w:tc>
        <w:tc>
          <w:tcPr>
            <w:tcW w:w="1261" w:type="dxa"/>
            <w:tcBorders>
              <w:top w:val="nil"/>
              <w:left w:val="nil"/>
              <w:bottom w:val="nil"/>
              <w:right w:val="nil"/>
            </w:tcBorders>
            <w:shd w:val="clear" w:color="auto" w:fill="D9D9D9" w:themeFill="background1" w:themeFillShade="D9"/>
            <w:noWrap/>
            <w:vAlign w:val="center"/>
            <w:hideMark/>
          </w:tcPr>
          <w:p w14:paraId="734391C3"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980" w:type="dxa"/>
            <w:tcBorders>
              <w:top w:val="nil"/>
              <w:left w:val="nil"/>
              <w:bottom w:val="nil"/>
              <w:right w:val="nil"/>
            </w:tcBorders>
            <w:shd w:val="clear" w:color="auto" w:fill="D9D9D9" w:themeFill="background1" w:themeFillShade="D9"/>
            <w:noWrap/>
            <w:vAlign w:val="center"/>
            <w:hideMark/>
          </w:tcPr>
          <w:p w14:paraId="023BD616"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860" w:type="dxa"/>
            <w:tcBorders>
              <w:top w:val="nil"/>
              <w:left w:val="nil"/>
              <w:bottom w:val="nil"/>
              <w:right w:val="nil"/>
            </w:tcBorders>
            <w:shd w:val="clear" w:color="auto" w:fill="D9D9D9" w:themeFill="background1" w:themeFillShade="D9"/>
            <w:noWrap/>
            <w:vAlign w:val="center"/>
            <w:hideMark/>
          </w:tcPr>
          <w:p w14:paraId="4C90C15D"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972" w:type="dxa"/>
            <w:tcBorders>
              <w:top w:val="nil"/>
              <w:left w:val="nil"/>
              <w:bottom w:val="nil"/>
              <w:right w:val="nil"/>
            </w:tcBorders>
            <w:shd w:val="clear" w:color="auto" w:fill="D9D9D9" w:themeFill="background1" w:themeFillShade="D9"/>
            <w:noWrap/>
            <w:vAlign w:val="center"/>
            <w:hideMark/>
          </w:tcPr>
          <w:p w14:paraId="6856EF8A"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972" w:type="dxa"/>
            <w:tcBorders>
              <w:top w:val="nil"/>
              <w:left w:val="nil"/>
              <w:bottom w:val="nil"/>
              <w:right w:val="nil"/>
            </w:tcBorders>
            <w:shd w:val="clear" w:color="auto" w:fill="D9D9D9" w:themeFill="background1" w:themeFillShade="D9"/>
            <w:noWrap/>
            <w:vAlign w:val="center"/>
            <w:hideMark/>
          </w:tcPr>
          <w:p w14:paraId="6A308168"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3</w:t>
            </w:r>
          </w:p>
        </w:tc>
        <w:tc>
          <w:tcPr>
            <w:tcW w:w="883" w:type="dxa"/>
            <w:tcBorders>
              <w:top w:val="nil"/>
              <w:left w:val="nil"/>
              <w:bottom w:val="nil"/>
              <w:right w:val="nil"/>
            </w:tcBorders>
            <w:shd w:val="clear" w:color="auto" w:fill="D9D9D9" w:themeFill="background1" w:themeFillShade="D9"/>
            <w:noWrap/>
            <w:vAlign w:val="center"/>
            <w:hideMark/>
          </w:tcPr>
          <w:p w14:paraId="61E171C8"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MR</w:t>
            </w:r>
          </w:p>
        </w:tc>
        <w:tc>
          <w:tcPr>
            <w:tcW w:w="961" w:type="dxa"/>
            <w:tcBorders>
              <w:top w:val="nil"/>
              <w:left w:val="nil"/>
              <w:bottom w:val="nil"/>
              <w:right w:val="nil"/>
            </w:tcBorders>
            <w:shd w:val="clear" w:color="auto" w:fill="D9D9D9" w:themeFill="background1" w:themeFillShade="D9"/>
            <w:noWrap/>
            <w:vAlign w:val="center"/>
            <w:hideMark/>
          </w:tcPr>
          <w:p w14:paraId="20D7014A"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w:t>
            </w:r>
          </w:p>
        </w:tc>
      </w:tr>
      <w:tr w:rsidR="0072143E" w:rsidRPr="00593FC9" w14:paraId="0E1B1481" w14:textId="77777777" w:rsidTr="00F1329A">
        <w:trPr>
          <w:trHeight w:val="263"/>
        </w:trPr>
        <w:tc>
          <w:tcPr>
            <w:tcW w:w="1020" w:type="dxa"/>
            <w:tcBorders>
              <w:top w:val="nil"/>
              <w:left w:val="nil"/>
              <w:bottom w:val="nil"/>
              <w:right w:val="nil"/>
            </w:tcBorders>
            <w:shd w:val="clear" w:color="auto" w:fill="auto"/>
            <w:noWrap/>
            <w:vAlign w:val="center"/>
            <w:hideMark/>
          </w:tcPr>
          <w:p w14:paraId="42585747" w14:textId="77777777" w:rsidR="0072143E" w:rsidRPr="00593FC9" w:rsidRDefault="0072143E" w:rsidP="0072143E">
            <w:pPr>
              <w:widowControl/>
              <w:spacing w:after="0" w:line="240" w:lineRule="auto"/>
              <w:jc w:val="center"/>
              <w:rPr>
                <w:rFonts w:ascii="Times New Roman" w:eastAsia="Times New Roman" w:hAnsi="Times New Roman" w:cs="Times New Roman"/>
                <w:b/>
                <w:bCs/>
                <w:color w:val="000000"/>
                <w:kern w:val="0"/>
                <w14:ligatures w14:val="none"/>
              </w:rPr>
            </w:pPr>
            <w:r w:rsidRPr="00593FC9">
              <w:rPr>
                <w:rFonts w:ascii="Times New Roman" w:eastAsia="Times New Roman" w:hAnsi="Times New Roman" w:cs="Times New Roman"/>
                <w:b/>
                <w:bCs/>
                <w:color w:val="000000"/>
                <w:kern w:val="0"/>
                <w14:ligatures w14:val="none"/>
              </w:rPr>
              <w:t>16</w:t>
            </w:r>
          </w:p>
        </w:tc>
        <w:tc>
          <w:tcPr>
            <w:tcW w:w="800" w:type="dxa"/>
            <w:tcBorders>
              <w:top w:val="nil"/>
              <w:left w:val="nil"/>
              <w:bottom w:val="nil"/>
              <w:right w:val="nil"/>
            </w:tcBorders>
            <w:shd w:val="clear" w:color="auto" w:fill="auto"/>
            <w:noWrap/>
            <w:vAlign w:val="center"/>
            <w:hideMark/>
          </w:tcPr>
          <w:p w14:paraId="52191C87"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56</w:t>
            </w:r>
          </w:p>
        </w:tc>
        <w:tc>
          <w:tcPr>
            <w:tcW w:w="860" w:type="dxa"/>
            <w:tcBorders>
              <w:top w:val="nil"/>
              <w:left w:val="nil"/>
              <w:bottom w:val="nil"/>
              <w:right w:val="nil"/>
            </w:tcBorders>
            <w:shd w:val="clear" w:color="auto" w:fill="auto"/>
            <w:noWrap/>
            <w:vAlign w:val="center"/>
            <w:hideMark/>
          </w:tcPr>
          <w:p w14:paraId="286849CD"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Female</w:t>
            </w:r>
          </w:p>
        </w:tc>
        <w:tc>
          <w:tcPr>
            <w:tcW w:w="1261" w:type="dxa"/>
            <w:tcBorders>
              <w:top w:val="nil"/>
              <w:left w:val="nil"/>
              <w:bottom w:val="nil"/>
              <w:right w:val="nil"/>
            </w:tcBorders>
            <w:shd w:val="clear" w:color="auto" w:fill="auto"/>
            <w:noWrap/>
            <w:vAlign w:val="center"/>
            <w:hideMark/>
          </w:tcPr>
          <w:p w14:paraId="43E40062"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80" w:type="dxa"/>
            <w:tcBorders>
              <w:top w:val="nil"/>
              <w:left w:val="nil"/>
              <w:bottom w:val="nil"/>
              <w:right w:val="nil"/>
            </w:tcBorders>
            <w:shd w:val="clear" w:color="auto" w:fill="auto"/>
            <w:noWrap/>
            <w:vAlign w:val="center"/>
            <w:hideMark/>
          </w:tcPr>
          <w:p w14:paraId="1CEF914F"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860" w:type="dxa"/>
            <w:tcBorders>
              <w:top w:val="nil"/>
              <w:left w:val="nil"/>
              <w:bottom w:val="nil"/>
              <w:right w:val="nil"/>
            </w:tcBorders>
            <w:shd w:val="clear" w:color="auto" w:fill="auto"/>
            <w:noWrap/>
            <w:vAlign w:val="center"/>
            <w:hideMark/>
          </w:tcPr>
          <w:p w14:paraId="2DA65825"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972" w:type="dxa"/>
            <w:tcBorders>
              <w:top w:val="nil"/>
              <w:left w:val="nil"/>
              <w:bottom w:val="nil"/>
              <w:right w:val="nil"/>
            </w:tcBorders>
            <w:shd w:val="clear" w:color="auto" w:fill="auto"/>
            <w:noWrap/>
            <w:vAlign w:val="center"/>
            <w:hideMark/>
          </w:tcPr>
          <w:p w14:paraId="6190521D"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72" w:type="dxa"/>
            <w:tcBorders>
              <w:top w:val="nil"/>
              <w:left w:val="nil"/>
              <w:bottom w:val="nil"/>
              <w:right w:val="nil"/>
            </w:tcBorders>
            <w:shd w:val="clear" w:color="auto" w:fill="auto"/>
            <w:noWrap/>
            <w:vAlign w:val="center"/>
            <w:hideMark/>
          </w:tcPr>
          <w:p w14:paraId="78AB1818"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3</w:t>
            </w:r>
          </w:p>
        </w:tc>
        <w:tc>
          <w:tcPr>
            <w:tcW w:w="883" w:type="dxa"/>
            <w:tcBorders>
              <w:top w:val="nil"/>
              <w:left w:val="nil"/>
              <w:bottom w:val="nil"/>
              <w:right w:val="nil"/>
            </w:tcBorders>
            <w:shd w:val="clear" w:color="auto" w:fill="auto"/>
            <w:noWrap/>
            <w:vAlign w:val="center"/>
            <w:hideMark/>
          </w:tcPr>
          <w:p w14:paraId="56C850B2"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VGPR</w:t>
            </w:r>
          </w:p>
        </w:tc>
        <w:tc>
          <w:tcPr>
            <w:tcW w:w="961" w:type="dxa"/>
            <w:tcBorders>
              <w:top w:val="nil"/>
              <w:left w:val="nil"/>
              <w:bottom w:val="nil"/>
              <w:right w:val="nil"/>
            </w:tcBorders>
            <w:shd w:val="clear" w:color="auto" w:fill="auto"/>
            <w:noWrap/>
            <w:vAlign w:val="center"/>
            <w:hideMark/>
          </w:tcPr>
          <w:p w14:paraId="5DCC9FCB"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2 m</w:t>
            </w:r>
          </w:p>
        </w:tc>
      </w:tr>
      <w:tr w:rsidR="0072143E" w:rsidRPr="00593FC9" w14:paraId="47B264AE" w14:textId="77777777" w:rsidTr="00F1329A">
        <w:trPr>
          <w:trHeight w:val="270"/>
        </w:trPr>
        <w:tc>
          <w:tcPr>
            <w:tcW w:w="1020" w:type="dxa"/>
            <w:tcBorders>
              <w:top w:val="nil"/>
              <w:left w:val="nil"/>
              <w:bottom w:val="single" w:sz="12" w:space="0" w:color="auto"/>
              <w:right w:val="nil"/>
            </w:tcBorders>
            <w:shd w:val="clear" w:color="auto" w:fill="D9D9D9" w:themeFill="background1" w:themeFillShade="D9"/>
            <w:noWrap/>
            <w:vAlign w:val="center"/>
            <w:hideMark/>
          </w:tcPr>
          <w:p w14:paraId="3FEE3F9A" w14:textId="77777777" w:rsidR="0072143E" w:rsidRPr="00593FC9" w:rsidRDefault="0072143E" w:rsidP="0072143E">
            <w:pPr>
              <w:widowControl/>
              <w:spacing w:after="0" w:line="240" w:lineRule="auto"/>
              <w:jc w:val="center"/>
              <w:rPr>
                <w:rFonts w:ascii="Times New Roman" w:eastAsia="Times New Roman" w:hAnsi="Times New Roman" w:cs="Times New Roman"/>
                <w:b/>
                <w:bCs/>
                <w:color w:val="000000"/>
                <w:kern w:val="0"/>
                <w14:ligatures w14:val="none"/>
              </w:rPr>
            </w:pPr>
            <w:r w:rsidRPr="00593FC9">
              <w:rPr>
                <w:rFonts w:ascii="Times New Roman" w:eastAsia="Times New Roman" w:hAnsi="Times New Roman" w:cs="Times New Roman"/>
                <w:b/>
                <w:bCs/>
                <w:color w:val="000000"/>
                <w:kern w:val="0"/>
                <w14:ligatures w14:val="none"/>
              </w:rPr>
              <w:t>28</w:t>
            </w:r>
          </w:p>
        </w:tc>
        <w:tc>
          <w:tcPr>
            <w:tcW w:w="800" w:type="dxa"/>
            <w:tcBorders>
              <w:top w:val="nil"/>
              <w:left w:val="nil"/>
              <w:bottom w:val="single" w:sz="12" w:space="0" w:color="auto"/>
              <w:right w:val="nil"/>
            </w:tcBorders>
            <w:shd w:val="clear" w:color="auto" w:fill="D9D9D9" w:themeFill="background1" w:themeFillShade="D9"/>
            <w:noWrap/>
            <w:vAlign w:val="center"/>
            <w:hideMark/>
          </w:tcPr>
          <w:p w14:paraId="320ACD44"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56</w:t>
            </w:r>
          </w:p>
        </w:tc>
        <w:tc>
          <w:tcPr>
            <w:tcW w:w="860" w:type="dxa"/>
            <w:tcBorders>
              <w:top w:val="nil"/>
              <w:left w:val="nil"/>
              <w:bottom w:val="single" w:sz="12" w:space="0" w:color="auto"/>
              <w:right w:val="nil"/>
            </w:tcBorders>
            <w:shd w:val="clear" w:color="auto" w:fill="D9D9D9" w:themeFill="background1" w:themeFillShade="D9"/>
            <w:noWrap/>
            <w:vAlign w:val="center"/>
            <w:hideMark/>
          </w:tcPr>
          <w:p w14:paraId="637166C5"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Female</w:t>
            </w:r>
          </w:p>
        </w:tc>
        <w:tc>
          <w:tcPr>
            <w:tcW w:w="1261" w:type="dxa"/>
            <w:tcBorders>
              <w:top w:val="nil"/>
              <w:left w:val="nil"/>
              <w:bottom w:val="single" w:sz="12" w:space="0" w:color="auto"/>
              <w:right w:val="nil"/>
            </w:tcBorders>
            <w:shd w:val="clear" w:color="auto" w:fill="D9D9D9" w:themeFill="background1" w:themeFillShade="D9"/>
            <w:noWrap/>
            <w:vAlign w:val="center"/>
            <w:hideMark/>
          </w:tcPr>
          <w:p w14:paraId="10806ED5"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80" w:type="dxa"/>
            <w:tcBorders>
              <w:top w:val="nil"/>
              <w:left w:val="nil"/>
              <w:bottom w:val="single" w:sz="12" w:space="0" w:color="auto"/>
              <w:right w:val="nil"/>
            </w:tcBorders>
            <w:shd w:val="clear" w:color="auto" w:fill="D9D9D9" w:themeFill="background1" w:themeFillShade="D9"/>
            <w:noWrap/>
            <w:vAlign w:val="center"/>
            <w:hideMark/>
          </w:tcPr>
          <w:p w14:paraId="2A289DFF"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860" w:type="dxa"/>
            <w:tcBorders>
              <w:top w:val="nil"/>
              <w:left w:val="nil"/>
              <w:bottom w:val="single" w:sz="12" w:space="0" w:color="auto"/>
              <w:right w:val="nil"/>
            </w:tcBorders>
            <w:shd w:val="clear" w:color="auto" w:fill="D9D9D9" w:themeFill="background1" w:themeFillShade="D9"/>
            <w:noWrap/>
            <w:vAlign w:val="center"/>
            <w:hideMark/>
          </w:tcPr>
          <w:p w14:paraId="73421773"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N</w:t>
            </w:r>
          </w:p>
        </w:tc>
        <w:tc>
          <w:tcPr>
            <w:tcW w:w="972" w:type="dxa"/>
            <w:tcBorders>
              <w:top w:val="nil"/>
              <w:left w:val="nil"/>
              <w:bottom w:val="single" w:sz="12" w:space="0" w:color="auto"/>
              <w:right w:val="nil"/>
            </w:tcBorders>
            <w:shd w:val="clear" w:color="auto" w:fill="D9D9D9" w:themeFill="background1" w:themeFillShade="D9"/>
            <w:noWrap/>
            <w:vAlign w:val="center"/>
            <w:hideMark/>
          </w:tcPr>
          <w:p w14:paraId="498A927C"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Y</w:t>
            </w:r>
          </w:p>
        </w:tc>
        <w:tc>
          <w:tcPr>
            <w:tcW w:w="972" w:type="dxa"/>
            <w:tcBorders>
              <w:top w:val="nil"/>
              <w:left w:val="nil"/>
              <w:bottom w:val="single" w:sz="12" w:space="0" w:color="auto"/>
              <w:right w:val="nil"/>
            </w:tcBorders>
            <w:shd w:val="clear" w:color="auto" w:fill="D9D9D9" w:themeFill="background1" w:themeFillShade="D9"/>
            <w:noWrap/>
            <w:vAlign w:val="center"/>
            <w:hideMark/>
          </w:tcPr>
          <w:p w14:paraId="642274B0"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3</w:t>
            </w:r>
          </w:p>
        </w:tc>
        <w:tc>
          <w:tcPr>
            <w:tcW w:w="883" w:type="dxa"/>
            <w:tcBorders>
              <w:top w:val="nil"/>
              <w:left w:val="nil"/>
              <w:bottom w:val="single" w:sz="12" w:space="0" w:color="auto"/>
              <w:right w:val="nil"/>
            </w:tcBorders>
            <w:shd w:val="clear" w:color="auto" w:fill="D9D9D9" w:themeFill="background1" w:themeFillShade="D9"/>
            <w:noWrap/>
            <w:vAlign w:val="center"/>
            <w:hideMark/>
          </w:tcPr>
          <w:p w14:paraId="18E37562" w14:textId="7777777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CR</w:t>
            </w:r>
          </w:p>
        </w:tc>
        <w:tc>
          <w:tcPr>
            <w:tcW w:w="961" w:type="dxa"/>
            <w:tcBorders>
              <w:top w:val="nil"/>
              <w:left w:val="nil"/>
              <w:bottom w:val="single" w:sz="12" w:space="0" w:color="auto"/>
              <w:right w:val="nil"/>
            </w:tcBorders>
            <w:shd w:val="clear" w:color="auto" w:fill="D9D9D9" w:themeFill="background1" w:themeFillShade="D9"/>
            <w:noWrap/>
            <w:vAlign w:val="center"/>
            <w:hideMark/>
          </w:tcPr>
          <w:p w14:paraId="691AE43A" w14:textId="16FECD47" w:rsidR="0072143E" w:rsidRPr="00593FC9" w:rsidRDefault="0072143E" w:rsidP="0072143E">
            <w:pPr>
              <w:widowControl/>
              <w:spacing w:after="0" w:line="240" w:lineRule="auto"/>
              <w:jc w:val="center"/>
              <w:rPr>
                <w:rFonts w:ascii="Times New Roman" w:eastAsia="Times New Roman" w:hAnsi="Times New Roman" w:cs="Times New Roman"/>
                <w:color w:val="000000"/>
                <w:kern w:val="0"/>
                <w14:ligatures w14:val="none"/>
              </w:rPr>
            </w:pPr>
            <w:r w:rsidRPr="00593FC9">
              <w:rPr>
                <w:rFonts w:ascii="Times New Roman" w:eastAsia="Times New Roman" w:hAnsi="Times New Roman" w:cs="Times New Roman"/>
                <w:color w:val="000000"/>
                <w:kern w:val="0"/>
                <w14:ligatures w14:val="none"/>
              </w:rPr>
              <w:t>0.5</w:t>
            </w:r>
            <w:r w:rsidR="00383999">
              <w:rPr>
                <w:rFonts w:ascii="Times New Roman" w:eastAsia="Times New Roman" w:hAnsi="Times New Roman" w:cs="Times New Roman"/>
                <w:color w:val="000000"/>
                <w:kern w:val="0"/>
                <w14:ligatures w14:val="none"/>
              </w:rPr>
              <w:t xml:space="preserve"> </w:t>
            </w:r>
            <w:r w:rsidRPr="00593FC9">
              <w:rPr>
                <w:rFonts w:ascii="Times New Roman" w:eastAsia="Times New Roman" w:hAnsi="Times New Roman" w:cs="Times New Roman"/>
                <w:color w:val="000000"/>
                <w:kern w:val="0"/>
                <w14:ligatures w14:val="none"/>
              </w:rPr>
              <w:t>m</w:t>
            </w:r>
          </w:p>
        </w:tc>
      </w:tr>
    </w:tbl>
    <w:p w14:paraId="71A40A92" w14:textId="0AFFAB5C" w:rsidR="0040315F" w:rsidRDefault="00543425" w:rsidP="00543425">
      <w:pPr>
        <w:widowControl/>
        <w:jc w:val="left"/>
        <w:rPr>
          <w:rFonts w:ascii="Times New Roman" w:hAnsi="Times New Roman" w:cs="Times New Roman"/>
        </w:rPr>
      </w:pPr>
      <w:r w:rsidRPr="00543425">
        <w:rPr>
          <w:rFonts w:ascii="Times New Roman" w:hAnsi="Times New Roman" w:cs="Times New Roman"/>
          <w:b/>
          <w:bCs/>
          <w:sz w:val="20"/>
          <w:szCs w:val="20"/>
        </w:rPr>
        <w:t>Abbreviations</w:t>
      </w:r>
      <w:r w:rsidRPr="00543425">
        <w:rPr>
          <w:rFonts w:ascii="Times New Roman" w:hAnsi="Times New Roman" w:cs="Times New Roman"/>
          <w:sz w:val="20"/>
          <w:szCs w:val="20"/>
        </w:rPr>
        <w:t xml:space="preserve">: </w:t>
      </w:r>
      <w:r w:rsidRPr="00D04C99">
        <w:rPr>
          <w:rFonts w:ascii="Times New Roman" w:hAnsi="Times New Roman" w:cs="Times New Roman"/>
          <w:sz w:val="20"/>
          <w:szCs w:val="20"/>
        </w:rPr>
        <w:t>Y=Yes</w:t>
      </w:r>
      <w:r>
        <w:rPr>
          <w:rFonts w:ascii="Times New Roman" w:hAnsi="Times New Roman" w:cs="Times New Roman"/>
          <w:sz w:val="20"/>
          <w:szCs w:val="20"/>
        </w:rPr>
        <w:t>;</w:t>
      </w:r>
      <w:r w:rsidRPr="00D04C99">
        <w:rPr>
          <w:rFonts w:ascii="Times New Roman" w:hAnsi="Times New Roman" w:cs="Times New Roman"/>
          <w:sz w:val="20"/>
          <w:szCs w:val="20"/>
        </w:rPr>
        <w:t xml:space="preserve"> N=No</w:t>
      </w:r>
      <w:r>
        <w:rPr>
          <w:rFonts w:ascii="Times New Roman" w:hAnsi="Times New Roman" w:cs="Times New Roman"/>
          <w:sz w:val="20"/>
          <w:szCs w:val="20"/>
        </w:rPr>
        <w:t>;</w:t>
      </w:r>
      <w:r w:rsidRPr="00D04C99">
        <w:rPr>
          <w:rFonts w:ascii="Times New Roman" w:hAnsi="Times New Roman" w:cs="Times New Roman"/>
          <w:sz w:val="20"/>
          <w:szCs w:val="20"/>
        </w:rPr>
        <w:t xml:space="preserve"> </w:t>
      </w:r>
      <w:r w:rsidRPr="00543425">
        <w:rPr>
          <w:rFonts w:ascii="Times New Roman" w:hAnsi="Times New Roman" w:cs="Times New Roman"/>
          <w:sz w:val="20"/>
          <w:szCs w:val="20"/>
        </w:rPr>
        <w:t>CR, complete response; VGPR, very good partial response; MR, min</w:t>
      </w:r>
      <w:r w:rsidR="007E5C8A">
        <w:rPr>
          <w:rFonts w:ascii="Times New Roman" w:hAnsi="Times New Roman" w:cs="Times New Roman"/>
          <w:sz w:val="20"/>
          <w:szCs w:val="20"/>
        </w:rPr>
        <w:t>imal</w:t>
      </w:r>
      <w:r w:rsidRPr="00543425">
        <w:rPr>
          <w:rFonts w:ascii="Times New Roman" w:hAnsi="Times New Roman" w:cs="Times New Roman"/>
          <w:sz w:val="20"/>
          <w:szCs w:val="20"/>
        </w:rPr>
        <w:t xml:space="preserve"> response; </w:t>
      </w:r>
      <w:r w:rsidRPr="00D04C99">
        <w:rPr>
          <w:rFonts w:ascii="Times New Roman" w:hAnsi="Times New Roman" w:cs="Times New Roman"/>
          <w:sz w:val="20"/>
          <w:szCs w:val="20"/>
        </w:rPr>
        <w:t>m=months.</w:t>
      </w:r>
    </w:p>
    <w:p w14:paraId="3AC51BAE" w14:textId="1E3A1719" w:rsidR="00EE32C8" w:rsidRPr="00997496" w:rsidRDefault="00EE32C8" w:rsidP="008274CC">
      <w:pPr>
        <w:widowControl/>
        <w:rPr>
          <w:rFonts w:ascii="Times New Roman" w:hAnsi="Times New Roman" w:cs="Times New Roman"/>
          <w:b/>
          <w:bCs/>
        </w:rPr>
      </w:pPr>
      <w:r w:rsidRPr="00997496">
        <w:rPr>
          <w:rFonts w:ascii="Times New Roman" w:hAnsi="Times New Roman" w:cs="Times New Roman"/>
          <w:b/>
          <w:bCs/>
        </w:rPr>
        <w:br w:type="page"/>
      </w:r>
    </w:p>
    <w:p w14:paraId="4C385168" w14:textId="163F66EA" w:rsidR="000C09B0" w:rsidRPr="00383999" w:rsidRDefault="004E5705" w:rsidP="00714243">
      <w:pPr>
        <w:pStyle w:val="2"/>
      </w:pPr>
      <w:bookmarkStart w:id="45" w:name="_Toc161257444"/>
      <w:r w:rsidRPr="00383999">
        <w:lastRenderedPageBreak/>
        <w:t>Table S</w:t>
      </w:r>
      <w:r w:rsidR="006D0399" w:rsidRPr="00383999">
        <w:t>6.</w:t>
      </w:r>
      <w:r w:rsidRPr="00383999">
        <w:t xml:space="preserve"> Comparison of </w:t>
      </w:r>
      <w:r w:rsidR="009E0B26" w:rsidRPr="00383999">
        <w:t>plasma</w:t>
      </w:r>
      <w:r w:rsidR="00AC0C16" w:rsidRPr="00383999">
        <w:t xml:space="preserve"> cell membrane </w:t>
      </w:r>
      <w:r w:rsidRPr="00383999">
        <w:t xml:space="preserve">BCMA expression </w:t>
      </w:r>
      <w:r w:rsidR="008274CC" w:rsidRPr="00383999">
        <w:t xml:space="preserve">level </w:t>
      </w:r>
      <w:r w:rsidRPr="00383999">
        <w:t xml:space="preserve">between baseline and progression/relapse in </w:t>
      </w:r>
      <w:r w:rsidR="00AC0C16" w:rsidRPr="00383999">
        <w:t>bone marrow</w:t>
      </w:r>
      <w:r w:rsidRPr="00383999">
        <w:t>/EMD</w:t>
      </w:r>
      <w:bookmarkEnd w:id="45"/>
    </w:p>
    <w:tbl>
      <w:tblPr>
        <w:tblW w:w="5926" w:type="dxa"/>
        <w:jc w:val="center"/>
        <w:tblLook w:val="04A0" w:firstRow="1" w:lastRow="0" w:firstColumn="1" w:lastColumn="0" w:noHBand="0" w:noVBand="1"/>
      </w:tblPr>
      <w:tblGrid>
        <w:gridCol w:w="1256"/>
        <w:gridCol w:w="1318"/>
        <w:gridCol w:w="957"/>
        <w:gridCol w:w="271"/>
        <w:gridCol w:w="1062"/>
        <w:gridCol w:w="1062"/>
      </w:tblGrid>
      <w:tr w:rsidR="00EF06E1" w:rsidRPr="00383999" w14:paraId="27B7DB86" w14:textId="77777777" w:rsidTr="00406F68">
        <w:trPr>
          <w:trHeight w:val="480"/>
          <w:jc w:val="center"/>
        </w:trPr>
        <w:tc>
          <w:tcPr>
            <w:tcW w:w="1256" w:type="dxa"/>
            <w:vMerge w:val="restart"/>
            <w:tcBorders>
              <w:top w:val="single" w:sz="12" w:space="0" w:color="auto"/>
              <w:left w:val="nil"/>
              <w:bottom w:val="single" w:sz="8" w:space="0" w:color="000000"/>
              <w:right w:val="nil"/>
            </w:tcBorders>
            <w:shd w:val="clear" w:color="auto" w:fill="auto"/>
            <w:noWrap/>
            <w:vAlign w:val="center"/>
            <w:hideMark/>
          </w:tcPr>
          <w:p w14:paraId="27318F39" w14:textId="1D328663"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Patient ID</w:t>
            </w:r>
          </w:p>
        </w:tc>
        <w:tc>
          <w:tcPr>
            <w:tcW w:w="4670" w:type="dxa"/>
            <w:gridSpan w:val="5"/>
            <w:tcBorders>
              <w:top w:val="single" w:sz="12" w:space="0" w:color="auto"/>
              <w:left w:val="nil"/>
              <w:bottom w:val="nil"/>
              <w:right w:val="nil"/>
            </w:tcBorders>
            <w:shd w:val="clear" w:color="auto" w:fill="auto"/>
            <w:noWrap/>
            <w:vAlign w:val="center"/>
            <w:hideMark/>
          </w:tcPr>
          <w:p w14:paraId="3350396D" w14:textId="77777777" w:rsidR="00EF06E1" w:rsidRPr="00383999" w:rsidRDefault="00EF06E1" w:rsidP="00EF06E1">
            <w:pPr>
              <w:widowControl/>
              <w:spacing w:after="0" w:line="240" w:lineRule="auto"/>
              <w:jc w:val="center"/>
              <w:rPr>
                <w:rFonts w:ascii="Times New Roman" w:eastAsia="Times New Roman" w:hAnsi="Times New Roman" w:cs="Times New Roman"/>
                <w:b/>
                <w:bCs/>
                <w:kern w:val="0"/>
                <w14:ligatures w14:val="none"/>
              </w:rPr>
            </w:pPr>
            <w:r w:rsidRPr="00383999">
              <w:rPr>
                <w:rFonts w:ascii="Times New Roman" w:eastAsia="Times New Roman" w:hAnsi="Times New Roman" w:cs="Times New Roman"/>
                <w:b/>
                <w:bCs/>
                <w:kern w:val="0"/>
                <w14:ligatures w14:val="none"/>
              </w:rPr>
              <w:t>BCMA expression (MFI/proportion)</w:t>
            </w:r>
            <w:r w:rsidRPr="00383999">
              <w:rPr>
                <w:rFonts w:ascii="Times New Roman" w:eastAsia="Times New Roman" w:hAnsi="Times New Roman" w:cs="Times New Roman"/>
                <w:b/>
                <w:bCs/>
                <w:kern w:val="0"/>
                <w:vertAlign w:val="superscript"/>
                <w14:ligatures w14:val="none"/>
              </w:rPr>
              <w:t>1</w:t>
            </w:r>
          </w:p>
        </w:tc>
      </w:tr>
      <w:tr w:rsidR="00EF06E1" w:rsidRPr="00383999" w14:paraId="3AF396D4" w14:textId="77777777" w:rsidTr="00406F68">
        <w:trPr>
          <w:trHeight w:val="495"/>
          <w:jc w:val="center"/>
        </w:trPr>
        <w:tc>
          <w:tcPr>
            <w:tcW w:w="1256" w:type="dxa"/>
            <w:vMerge/>
            <w:tcBorders>
              <w:top w:val="single" w:sz="12" w:space="0" w:color="auto"/>
              <w:left w:val="nil"/>
              <w:bottom w:val="single" w:sz="8" w:space="0" w:color="000000"/>
              <w:right w:val="nil"/>
            </w:tcBorders>
            <w:shd w:val="clear" w:color="auto" w:fill="auto"/>
            <w:vAlign w:val="center"/>
            <w:hideMark/>
          </w:tcPr>
          <w:p w14:paraId="536D5DC0" w14:textId="77777777" w:rsidR="00EF06E1" w:rsidRPr="00383999" w:rsidRDefault="00EF06E1" w:rsidP="00EF06E1">
            <w:pPr>
              <w:widowControl/>
              <w:spacing w:after="0" w:line="240" w:lineRule="auto"/>
              <w:jc w:val="left"/>
              <w:rPr>
                <w:rFonts w:ascii="Times New Roman" w:eastAsia="Times New Roman" w:hAnsi="Times New Roman" w:cs="Times New Roman"/>
                <w:b/>
                <w:bCs/>
                <w:color w:val="000000"/>
                <w:kern w:val="0"/>
                <w14:ligatures w14:val="none"/>
              </w:rPr>
            </w:pPr>
          </w:p>
        </w:tc>
        <w:tc>
          <w:tcPr>
            <w:tcW w:w="2275" w:type="dxa"/>
            <w:gridSpan w:val="2"/>
            <w:tcBorders>
              <w:top w:val="single" w:sz="12" w:space="0" w:color="auto"/>
              <w:left w:val="nil"/>
              <w:bottom w:val="single" w:sz="8" w:space="0" w:color="auto"/>
              <w:right w:val="nil"/>
            </w:tcBorders>
            <w:shd w:val="clear" w:color="auto" w:fill="auto"/>
            <w:noWrap/>
            <w:vAlign w:val="center"/>
            <w:hideMark/>
          </w:tcPr>
          <w:p w14:paraId="25B25FD3"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 xml:space="preserve">Baseline </w:t>
            </w:r>
          </w:p>
        </w:tc>
        <w:tc>
          <w:tcPr>
            <w:tcW w:w="271" w:type="dxa"/>
            <w:tcBorders>
              <w:top w:val="nil"/>
              <w:left w:val="nil"/>
              <w:bottom w:val="single" w:sz="8" w:space="0" w:color="auto"/>
              <w:right w:val="nil"/>
            </w:tcBorders>
            <w:shd w:val="clear" w:color="auto" w:fill="auto"/>
            <w:noWrap/>
            <w:vAlign w:val="center"/>
            <w:hideMark/>
          </w:tcPr>
          <w:p w14:paraId="4712E9A9"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 </w:t>
            </w:r>
          </w:p>
        </w:tc>
        <w:tc>
          <w:tcPr>
            <w:tcW w:w="2124" w:type="dxa"/>
            <w:gridSpan w:val="2"/>
            <w:tcBorders>
              <w:top w:val="single" w:sz="12" w:space="0" w:color="auto"/>
              <w:left w:val="nil"/>
              <w:bottom w:val="single" w:sz="8" w:space="0" w:color="auto"/>
              <w:right w:val="nil"/>
            </w:tcBorders>
            <w:shd w:val="clear" w:color="auto" w:fill="auto"/>
            <w:noWrap/>
            <w:vAlign w:val="center"/>
            <w:hideMark/>
          </w:tcPr>
          <w:p w14:paraId="3B9AC13A"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Relapse/Progression</w:t>
            </w:r>
          </w:p>
        </w:tc>
      </w:tr>
      <w:tr w:rsidR="00EF06E1" w:rsidRPr="00383999" w14:paraId="4C47D80D" w14:textId="77777777" w:rsidTr="00406F68">
        <w:trPr>
          <w:trHeight w:val="368"/>
          <w:jc w:val="center"/>
        </w:trPr>
        <w:tc>
          <w:tcPr>
            <w:tcW w:w="1256" w:type="dxa"/>
            <w:tcBorders>
              <w:top w:val="nil"/>
              <w:left w:val="nil"/>
              <w:bottom w:val="nil"/>
              <w:right w:val="nil"/>
            </w:tcBorders>
            <w:shd w:val="clear" w:color="auto" w:fill="auto"/>
            <w:noWrap/>
            <w:vAlign w:val="center"/>
            <w:hideMark/>
          </w:tcPr>
          <w:p w14:paraId="2DEE04CE"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p>
        </w:tc>
        <w:tc>
          <w:tcPr>
            <w:tcW w:w="1318" w:type="dxa"/>
            <w:tcBorders>
              <w:top w:val="nil"/>
              <w:left w:val="nil"/>
              <w:bottom w:val="nil"/>
              <w:right w:val="nil"/>
            </w:tcBorders>
            <w:shd w:val="clear" w:color="auto" w:fill="auto"/>
            <w:noWrap/>
            <w:vAlign w:val="center"/>
            <w:hideMark/>
          </w:tcPr>
          <w:p w14:paraId="1F3B18BF"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BM</w:t>
            </w:r>
          </w:p>
        </w:tc>
        <w:tc>
          <w:tcPr>
            <w:tcW w:w="957" w:type="dxa"/>
            <w:tcBorders>
              <w:top w:val="nil"/>
              <w:left w:val="nil"/>
              <w:bottom w:val="nil"/>
              <w:right w:val="nil"/>
            </w:tcBorders>
            <w:shd w:val="clear" w:color="auto" w:fill="auto"/>
            <w:noWrap/>
            <w:vAlign w:val="center"/>
            <w:hideMark/>
          </w:tcPr>
          <w:p w14:paraId="39311CEC"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EMD</w:t>
            </w:r>
          </w:p>
        </w:tc>
        <w:tc>
          <w:tcPr>
            <w:tcW w:w="271" w:type="dxa"/>
            <w:tcBorders>
              <w:top w:val="nil"/>
              <w:left w:val="nil"/>
              <w:bottom w:val="nil"/>
              <w:right w:val="nil"/>
            </w:tcBorders>
            <w:shd w:val="clear" w:color="auto" w:fill="auto"/>
            <w:noWrap/>
            <w:vAlign w:val="center"/>
            <w:hideMark/>
          </w:tcPr>
          <w:p w14:paraId="2C2F52CA"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p>
        </w:tc>
        <w:tc>
          <w:tcPr>
            <w:tcW w:w="1062" w:type="dxa"/>
            <w:tcBorders>
              <w:top w:val="nil"/>
              <w:left w:val="nil"/>
              <w:bottom w:val="nil"/>
              <w:right w:val="nil"/>
            </w:tcBorders>
            <w:shd w:val="clear" w:color="auto" w:fill="auto"/>
            <w:noWrap/>
            <w:vAlign w:val="center"/>
            <w:hideMark/>
          </w:tcPr>
          <w:p w14:paraId="2E87ED0B"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BM</w:t>
            </w:r>
          </w:p>
        </w:tc>
        <w:tc>
          <w:tcPr>
            <w:tcW w:w="1062" w:type="dxa"/>
            <w:tcBorders>
              <w:top w:val="nil"/>
              <w:left w:val="nil"/>
              <w:bottom w:val="nil"/>
              <w:right w:val="nil"/>
            </w:tcBorders>
            <w:shd w:val="clear" w:color="auto" w:fill="auto"/>
            <w:noWrap/>
            <w:vAlign w:val="center"/>
            <w:hideMark/>
          </w:tcPr>
          <w:p w14:paraId="2F9D9AC9"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EMD</w:t>
            </w:r>
          </w:p>
        </w:tc>
      </w:tr>
      <w:tr w:rsidR="00EF06E1" w:rsidRPr="00383999" w14:paraId="6C33787D" w14:textId="77777777" w:rsidTr="00406F68">
        <w:trPr>
          <w:trHeight w:val="300"/>
          <w:jc w:val="center"/>
        </w:trPr>
        <w:tc>
          <w:tcPr>
            <w:tcW w:w="1256" w:type="dxa"/>
            <w:tcBorders>
              <w:top w:val="nil"/>
              <w:left w:val="nil"/>
              <w:bottom w:val="nil"/>
              <w:right w:val="nil"/>
            </w:tcBorders>
            <w:shd w:val="clear" w:color="auto" w:fill="D9D9D9" w:themeFill="background1" w:themeFillShade="D9"/>
            <w:noWrap/>
            <w:vAlign w:val="center"/>
            <w:hideMark/>
          </w:tcPr>
          <w:p w14:paraId="7B384C0D"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1</w:t>
            </w:r>
          </w:p>
        </w:tc>
        <w:tc>
          <w:tcPr>
            <w:tcW w:w="1318" w:type="dxa"/>
            <w:tcBorders>
              <w:top w:val="nil"/>
              <w:left w:val="nil"/>
              <w:bottom w:val="nil"/>
              <w:right w:val="nil"/>
            </w:tcBorders>
            <w:shd w:val="clear" w:color="auto" w:fill="D9D9D9" w:themeFill="background1" w:themeFillShade="D9"/>
            <w:noWrap/>
            <w:vAlign w:val="center"/>
            <w:hideMark/>
          </w:tcPr>
          <w:p w14:paraId="39CA8D0D"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3137</w:t>
            </w:r>
          </w:p>
        </w:tc>
        <w:tc>
          <w:tcPr>
            <w:tcW w:w="957" w:type="dxa"/>
            <w:tcBorders>
              <w:top w:val="nil"/>
              <w:left w:val="nil"/>
              <w:bottom w:val="nil"/>
              <w:right w:val="nil"/>
            </w:tcBorders>
            <w:shd w:val="clear" w:color="auto" w:fill="D9D9D9" w:themeFill="background1" w:themeFillShade="D9"/>
            <w:noWrap/>
            <w:vAlign w:val="center"/>
            <w:hideMark/>
          </w:tcPr>
          <w:p w14:paraId="2A920F27"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34.4%</w:t>
            </w:r>
          </w:p>
        </w:tc>
        <w:tc>
          <w:tcPr>
            <w:tcW w:w="271" w:type="dxa"/>
            <w:tcBorders>
              <w:top w:val="nil"/>
              <w:left w:val="nil"/>
              <w:bottom w:val="nil"/>
              <w:right w:val="nil"/>
            </w:tcBorders>
            <w:shd w:val="clear" w:color="auto" w:fill="D9D9D9" w:themeFill="background1" w:themeFillShade="D9"/>
            <w:noWrap/>
            <w:vAlign w:val="center"/>
            <w:hideMark/>
          </w:tcPr>
          <w:p w14:paraId="405C266E" w14:textId="77777777" w:rsidR="00EF06E1" w:rsidRPr="00383999" w:rsidRDefault="00EF06E1" w:rsidP="00EF06E1">
            <w:pPr>
              <w:widowControl/>
              <w:spacing w:after="0" w:line="240" w:lineRule="auto"/>
              <w:jc w:val="left"/>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 </w:t>
            </w:r>
          </w:p>
        </w:tc>
        <w:tc>
          <w:tcPr>
            <w:tcW w:w="1062" w:type="dxa"/>
            <w:tcBorders>
              <w:top w:val="nil"/>
              <w:left w:val="nil"/>
              <w:bottom w:val="nil"/>
              <w:right w:val="nil"/>
            </w:tcBorders>
            <w:shd w:val="clear" w:color="auto" w:fill="D9D9D9" w:themeFill="background1" w:themeFillShade="D9"/>
            <w:noWrap/>
            <w:vAlign w:val="center"/>
            <w:hideMark/>
          </w:tcPr>
          <w:p w14:paraId="2A3B2CF1"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1502</w:t>
            </w:r>
          </w:p>
        </w:tc>
        <w:tc>
          <w:tcPr>
            <w:tcW w:w="1062" w:type="dxa"/>
            <w:tcBorders>
              <w:top w:val="nil"/>
              <w:left w:val="nil"/>
              <w:bottom w:val="nil"/>
              <w:right w:val="nil"/>
            </w:tcBorders>
            <w:shd w:val="clear" w:color="auto" w:fill="D9D9D9" w:themeFill="background1" w:themeFillShade="D9"/>
            <w:noWrap/>
            <w:vAlign w:val="center"/>
            <w:hideMark/>
          </w:tcPr>
          <w:p w14:paraId="3B37F15E"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29.4%</w:t>
            </w:r>
          </w:p>
        </w:tc>
      </w:tr>
      <w:tr w:rsidR="00EF06E1" w:rsidRPr="00383999" w14:paraId="1A5B7F97" w14:textId="77777777" w:rsidTr="00406F68">
        <w:trPr>
          <w:trHeight w:val="300"/>
          <w:jc w:val="center"/>
        </w:trPr>
        <w:tc>
          <w:tcPr>
            <w:tcW w:w="1256" w:type="dxa"/>
            <w:tcBorders>
              <w:top w:val="nil"/>
              <w:left w:val="nil"/>
              <w:bottom w:val="nil"/>
              <w:right w:val="nil"/>
            </w:tcBorders>
            <w:shd w:val="clear" w:color="auto" w:fill="auto"/>
            <w:noWrap/>
            <w:vAlign w:val="center"/>
            <w:hideMark/>
          </w:tcPr>
          <w:p w14:paraId="0DA24F58"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3</w:t>
            </w:r>
          </w:p>
        </w:tc>
        <w:tc>
          <w:tcPr>
            <w:tcW w:w="1318" w:type="dxa"/>
            <w:tcBorders>
              <w:top w:val="nil"/>
              <w:left w:val="nil"/>
              <w:bottom w:val="nil"/>
              <w:right w:val="nil"/>
            </w:tcBorders>
            <w:shd w:val="clear" w:color="auto" w:fill="auto"/>
            <w:vAlign w:val="center"/>
            <w:hideMark/>
          </w:tcPr>
          <w:p w14:paraId="26CAA73B" w14:textId="77777777" w:rsidR="00EF06E1" w:rsidRPr="00383999" w:rsidRDefault="00EF06E1" w:rsidP="00EF06E1">
            <w:pPr>
              <w:widowControl/>
              <w:spacing w:after="0" w:line="240" w:lineRule="auto"/>
              <w:jc w:val="center"/>
              <w:rPr>
                <w:rFonts w:ascii="Times New Roman" w:eastAsia="Times New Roman" w:hAnsi="Times New Roman" w:cs="Times New Roman"/>
                <w:kern w:val="0"/>
                <w14:ligatures w14:val="none"/>
              </w:rPr>
            </w:pPr>
            <w:r w:rsidRPr="00383999">
              <w:rPr>
                <w:rFonts w:ascii="Times New Roman" w:eastAsia="Times New Roman" w:hAnsi="Times New Roman" w:cs="Times New Roman"/>
                <w:kern w:val="0"/>
                <w14:ligatures w14:val="none"/>
              </w:rPr>
              <w:t>53.5%</w:t>
            </w:r>
          </w:p>
        </w:tc>
        <w:tc>
          <w:tcPr>
            <w:tcW w:w="957" w:type="dxa"/>
            <w:tcBorders>
              <w:top w:val="nil"/>
              <w:left w:val="nil"/>
              <w:bottom w:val="nil"/>
              <w:right w:val="nil"/>
            </w:tcBorders>
            <w:shd w:val="clear" w:color="auto" w:fill="auto"/>
            <w:noWrap/>
            <w:vAlign w:val="center"/>
            <w:hideMark/>
          </w:tcPr>
          <w:p w14:paraId="477E481E"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67.2%</w:t>
            </w:r>
          </w:p>
        </w:tc>
        <w:tc>
          <w:tcPr>
            <w:tcW w:w="271" w:type="dxa"/>
            <w:tcBorders>
              <w:top w:val="nil"/>
              <w:left w:val="nil"/>
              <w:bottom w:val="nil"/>
              <w:right w:val="nil"/>
            </w:tcBorders>
            <w:shd w:val="clear" w:color="auto" w:fill="auto"/>
            <w:noWrap/>
            <w:vAlign w:val="center"/>
            <w:hideMark/>
          </w:tcPr>
          <w:p w14:paraId="52A17DE4" w14:textId="77777777" w:rsidR="00EF06E1" w:rsidRPr="00383999" w:rsidRDefault="00EF06E1" w:rsidP="00EF06E1">
            <w:pPr>
              <w:widowControl/>
              <w:spacing w:after="0" w:line="240" w:lineRule="auto"/>
              <w:jc w:val="left"/>
              <w:rPr>
                <w:rFonts w:ascii="Times New Roman" w:eastAsia="Times New Roman" w:hAnsi="Times New Roman" w:cs="Times New Roman"/>
                <w:color w:val="000000"/>
                <w:kern w:val="0"/>
                <w14:ligatures w14:val="none"/>
              </w:rPr>
            </w:pPr>
          </w:p>
        </w:tc>
        <w:tc>
          <w:tcPr>
            <w:tcW w:w="1062" w:type="dxa"/>
            <w:tcBorders>
              <w:top w:val="nil"/>
              <w:left w:val="nil"/>
              <w:bottom w:val="nil"/>
              <w:right w:val="nil"/>
            </w:tcBorders>
            <w:shd w:val="clear" w:color="auto" w:fill="auto"/>
            <w:noWrap/>
            <w:vAlign w:val="center"/>
            <w:hideMark/>
          </w:tcPr>
          <w:p w14:paraId="18676940"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8.8%</w:t>
            </w:r>
          </w:p>
        </w:tc>
        <w:tc>
          <w:tcPr>
            <w:tcW w:w="1062" w:type="dxa"/>
            <w:tcBorders>
              <w:top w:val="nil"/>
              <w:left w:val="nil"/>
              <w:bottom w:val="nil"/>
              <w:right w:val="nil"/>
            </w:tcBorders>
            <w:shd w:val="clear" w:color="auto" w:fill="auto"/>
            <w:noWrap/>
            <w:vAlign w:val="center"/>
            <w:hideMark/>
          </w:tcPr>
          <w:p w14:paraId="523D726C"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71.1%</w:t>
            </w:r>
          </w:p>
        </w:tc>
      </w:tr>
      <w:tr w:rsidR="00EF06E1" w:rsidRPr="00383999" w14:paraId="47B028FE" w14:textId="77777777" w:rsidTr="00406F68">
        <w:trPr>
          <w:trHeight w:val="300"/>
          <w:jc w:val="center"/>
        </w:trPr>
        <w:tc>
          <w:tcPr>
            <w:tcW w:w="1256" w:type="dxa"/>
            <w:tcBorders>
              <w:top w:val="nil"/>
              <w:left w:val="nil"/>
              <w:bottom w:val="nil"/>
              <w:right w:val="nil"/>
            </w:tcBorders>
            <w:shd w:val="clear" w:color="auto" w:fill="D9D9D9" w:themeFill="background1" w:themeFillShade="D9"/>
            <w:noWrap/>
            <w:vAlign w:val="center"/>
            <w:hideMark/>
          </w:tcPr>
          <w:p w14:paraId="433A7BFA"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7</w:t>
            </w:r>
          </w:p>
        </w:tc>
        <w:tc>
          <w:tcPr>
            <w:tcW w:w="1318" w:type="dxa"/>
            <w:tcBorders>
              <w:top w:val="nil"/>
              <w:left w:val="nil"/>
              <w:bottom w:val="nil"/>
              <w:right w:val="nil"/>
            </w:tcBorders>
            <w:shd w:val="clear" w:color="auto" w:fill="D9D9D9" w:themeFill="background1" w:themeFillShade="D9"/>
            <w:noWrap/>
            <w:vAlign w:val="center"/>
            <w:hideMark/>
          </w:tcPr>
          <w:p w14:paraId="35B30189"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NA</w:t>
            </w:r>
          </w:p>
        </w:tc>
        <w:tc>
          <w:tcPr>
            <w:tcW w:w="957" w:type="dxa"/>
            <w:tcBorders>
              <w:top w:val="nil"/>
              <w:left w:val="nil"/>
              <w:bottom w:val="nil"/>
              <w:right w:val="nil"/>
            </w:tcBorders>
            <w:shd w:val="clear" w:color="auto" w:fill="D9D9D9" w:themeFill="background1" w:themeFillShade="D9"/>
            <w:noWrap/>
            <w:vAlign w:val="center"/>
            <w:hideMark/>
          </w:tcPr>
          <w:p w14:paraId="2F4EA4D6"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70.0%</w:t>
            </w:r>
          </w:p>
        </w:tc>
        <w:tc>
          <w:tcPr>
            <w:tcW w:w="271" w:type="dxa"/>
            <w:tcBorders>
              <w:top w:val="nil"/>
              <w:left w:val="nil"/>
              <w:bottom w:val="nil"/>
              <w:right w:val="nil"/>
            </w:tcBorders>
            <w:shd w:val="clear" w:color="auto" w:fill="D9D9D9" w:themeFill="background1" w:themeFillShade="D9"/>
            <w:noWrap/>
            <w:vAlign w:val="center"/>
            <w:hideMark/>
          </w:tcPr>
          <w:p w14:paraId="771664D4" w14:textId="77777777" w:rsidR="00EF06E1" w:rsidRPr="00383999" w:rsidRDefault="00EF06E1" w:rsidP="00EF06E1">
            <w:pPr>
              <w:widowControl/>
              <w:spacing w:after="0" w:line="240" w:lineRule="auto"/>
              <w:jc w:val="left"/>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 </w:t>
            </w:r>
          </w:p>
        </w:tc>
        <w:tc>
          <w:tcPr>
            <w:tcW w:w="1062" w:type="dxa"/>
            <w:tcBorders>
              <w:top w:val="nil"/>
              <w:left w:val="nil"/>
              <w:bottom w:val="nil"/>
              <w:right w:val="nil"/>
            </w:tcBorders>
            <w:shd w:val="clear" w:color="auto" w:fill="D9D9D9" w:themeFill="background1" w:themeFillShade="D9"/>
            <w:noWrap/>
            <w:vAlign w:val="center"/>
            <w:hideMark/>
          </w:tcPr>
          <w:p w14:paraId="312716F9"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3151</w:t>
            </w:r>
          </w:p>
        </w:tc>
        <w:tc>
          <w:tcPr>
            <w:tcW w:w="1062" w:type="dxa"/>
            <w:tcBorders>
              <w:top w:val="nil"/>
              <w:left w:val="nil"/>
              <w:bottom w:val="nil"/>
              <w:right w:val="nil"/>
            </w:tcBorders>
            <w:shd w:val="clear" w:color="auto" w:fill="D9D9D9" w:themeFill="background1" w:themeFillShade="D9"/>
            <w:noWrap/>
            <w:vAlign w:val="center"/>
            <w:hideMark/>
          </w:tcPr>
          <w:p w14:paraId="43A90EF8"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62.5%</w:t>
            </w:r>
          </w:p>
        </w:tc>
      </w:tr>
      <w:tr w:rsidR="00EF06E1" w:rsidRPr="00383999" w14:paraId="4131D48E" w14:textId="77777777" w:rsidTr="00406F68">
        <w:trPr>
          <w:trHeight w:val="300"/>
          <w:jc w:val="center"/>
        </w:trPr>
        <w:tc>
          <w:tcPr>
            <w:tcW w:w="1256" w:type="dxa"/>
            <w:tcBorders>
              <w:top w:val="nil"/>
              <w:left w:val="nil"/>
              <w:bottom w:val="nil"/>
              <w:right w:val="nil"/>
            </w:tcBorders>
            <w:shd w:val="clear" w:color="auto" w:fill="auto"/>
            <w:noWrap/>
            <w:vAlign w:val="center"/>
            <w:hideMark/>
          </w:tcPr>
          <w:p w14:paraId="4C217D80"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10</w:t>
            </w:r>
          </w:p>
        </w:tc>
        <w:tc>
          <w:tcPr>
            <w:tcW w:w="1318" w:type="dxa"/>
            <w:tcBorders>
              <w:top w:val="nil"/>
              <w:left w:val="nil"/>
              <w:bottom w:val="nil"/>
              <w:right w:val="nil"/>
            </w:tcBorders>
            <w:shd w:val="clear" w:color="auto" w:fill="auto"/>
            <w:noWrap/>
            <w:vAlign w:val="center"/>
            <w:hideMark/>
          </w:tcPr>
          <w:p w14:paraId="3BD8808D"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2140</w:t>
            </w:r>
          </w:p>
        </w:tc>
        <w:tc>
          <w:tcPr>
            <w:tcW w:w="957" w:type="dxa"/>
            <w:tcBorders>
              <w:top w:val="nil"/>
              <w:left w:val="nil"/>
              <w:bottom w:val="nil"/>
              <w:right w:val="nil"/>
            </w:tcBorders>
            <w:shd w:val="clear" w:color="auto" w:fill="auto"/>
            <w:noWrap/>
            <w:vAlign w:val="center"/>
            <w:hideMark/>
          </w:tcPr>
          <w:p w14:paraId="7BC86E05"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NA</w:t>
            </w:r>
          </w:p>
        </w:tc>
        <w:tc>
          <w:tcPr>
            <w:tcW w:w="271" w:type="dxa"/>
            <w:tcBorders>
              <w:top w:val="nil"/>
              <w:left w:val="nil"/>
              <w:bottom w:val="nil"/>
              <w:right w:val="nil"/>
            </w:tcBorders>
            <w:shd w:val="clear" w:color="auto" w:fill="auto"/>
            <w:noWrap/>
            <w:vAlign w:val="center"/>
            <w:hideMark/>
          </w:tcPr>
          <w:p w14:paraId="5331BCFC" w14:textId="77777777" w:rsidR="00EF06E1" w:rsidRPr="00383999" w:rsidRDefault="00EF06E1" w:rsidP="00EF06E1">
            <w:pPr>
              <w:widowControl/>
              <w:spacing w:after="0" w:line="240" w:lineRule="auto"/>
              <w:jc w:val="left"/>
              <w:rPr>
                <w:rFonts w:ascii="Times New Roman" w:eastAsia="Times New Roman" w:hAnsi="Times New Roman" w:cs="Times New Roman"/>
                <w:color w:val="000000"/>
                <w:kern w:val="0"/>
                <w14:ligatures w14:val="none"/>
              </w:rPr>
            </w:pPr>
          </w:p>
        </w:tc>
        <w:tc>
          <w:tcPr>
            <w:tcW w:w="1062" w:type="dxa"/>
            <w:tcBorders>
              <w:top w:val="nil"/>
              <w:left w:val="nil"/>
              <w:bottom w:val="nil"/>
              <w:right w:val="nil"/>
            </w:tcBorders>
            <w:shd w:val="clear" w:color="auto" w:fill="auto"/>
            <w:noWrap/>
            <w:vAlign w:val="center"/>
            <w:hideMark/>
          </w:tcPr>
          <w:p w14:paraId="362C0376"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2210</w:t>
            </w:r>
          </w:p>
        </w:tc>
        <w:tc>
          <w:tcPr>
            <w:tcW w:w="1062" w:type="dxa"/>
            <w:tcBorders>
              <w:top w:val="nil"/>
              <w:left w:val="nil"/>
              <w:bottom w:val="nil"/>
              <w:right w:val="nil"/>
            </w:tcBorders>
            <w:shd w:val="clear" w:color="auto" w:fill="auto"/>
            <w:noWrap/>
            <w:vAlign w:val="center"/>
            <w:hideMark/>
          </w:tcPr>
          <w:p w14:paraId="518D9FA1"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78.5%</w:t>
            </w:r>
          </w:p>
        </w:tc>
      </w:tr>
      <w:tr w:rsidR="00EF06E1" w:rsidRPr="00383999" w14:paraId="7DB37159" w14:textId="77777777" w:rsidTr="00406F68">
        <w:trPr>
          <w:trHeight w:val="300"/>
          <w:jc w:val="center"/>
        </w:trPr>
        <w:tc>
          <w:tcPr>
            <w:tcW w:w="1256" w:type="dxa"/>
            <w:tcBorders>
              <w:top w:val="nil"/>
              <w:left w:val="nil"/>
              <w:bottom w:val="nil"/>
              <w:right w:val="nil"/>
            </w:tcBorders>
            <w:shd w:val="clear" w:color="auto" w:fill="D9D9D9" w:themeFill="background1" w:themeFillShade="D9"/>
            <w:noWrap/>
            <w:vAlign w:val="center"/>
            <w:hideMark/>
          </w:tcPr>
          <w:p w14:paraId="2FB42919"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13</w:t>
            </w:r>
          </w:p>
        </w:tc>
        <w:tc>
          <w:tcPr>
            <w:tcW w:w="1318" w:type="dxa"/>
            <w:tcBorders>
              <w:top w:val="nil"/>
              <w:left w:val="nil"/>
              <w:bottom w:val="nil"/>
              <w:right w:val="nil"/>
            </w:tcBorders>
            <w:shd w:val="clear" w:color="auto" w:fill="D9D9D9" w:themeFill="background1" w:themeFillShade="D9"/>
            <w:noWrap/>
            <w:vAlign w:val="center"/>
            <w:hideMark/>
          </w:tcPr>
          <w:p w14:paraId="2D9971EF"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21.5%</w:t>
            </w:r>
          </w:p>
        </w:tc>
        <w:tc>
          <w:tcPr>
            <w:tcW w:w="957" w:type="dxa"/>
            <w:tcBorders>
              <w:top w:val="nil"/>
              <w:left w:val="nil"/>
              <w:bottom w:val="nil"/>
              <w:right w:val="nil"/>
            </w:tcBorders>
            <w:shd w:val="clear" w:color="auto" w:fill="D9D9D9" w:themeFill="background1" w:themeFillShade="D9"/>
            <w:noWrap/>
            <w:vAlign w:val="center"/>
            <w:hideMark/>
          </w:tcPr>
          <w:p w14:paraId="72B4AD18"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40.1%</w:t>
            </w:r>
          </w:p>
        </w:tc>
        <w:tc>
          <w:tcPr>
            <w:tcW w:w="271" w:type="dxa"/>
            <w:tcBorders>
              <w:top w:val="nil"/>
              <w:left w:val="nil"/>
              <w:bottom w:val="nil"/>
              <w:right w:val="nil"/>
            </w:tcBorders>
            <w:shd w:val="clear" w:color="auto" w:fill="D9D9D9" w:themeFill="background1" w:themeFillShade="D9"/>
            <w:noWrap/>
            <w:vAlign w:val="center"/>
            <w:hideMark/>
          </w:tcPr>
          <w:p w14:paraId="186178AB" w14:textId="77777777" w:rsidR="00EF06E1" w:rsidRPr="00383999" w:rsidRDefault="00EF06E1" w:rsidP="00EF06E1">
            <w:pPr>
              <w:widowControl/>
              <w:spacing w:after="0" w:line="240" w:lineRule="auto"/>
              <w:jc w:val="left"/>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 </w:t>
            </w:r>
          </w:p>
        </w:tc>
        <w:tc>
          <w:tcPr>
            <w:tcW w:w="1062" w:type="dxa"/>
            <w:tcBorders>
              <w:top w:val="nil"/>
              <w:left w:val="nil"/>
              <w:bottom w:val="nil"/>
              <w:right w:val="nil"/>
            </w:tcBorders>
            <w:shd w:val="clear" w:color="auto" w:fill="D9D9D9" w:themeFill="background1" w:themeFillShade="D9"/>
            <w:noWrap/>
            <w:vAlign w:val="center"/>
            <w:hideMark/>
          </w:tcPr>
          <w:p w14:paraId="6E5EF0D7"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20.6%</w:t>
            </w:r>
          </w:p>
        </w:tc>
        <w:tc>
          <w:tcPr>
            <w:tcW w:w="1062" w:type="dxa"/>
            <w:tcBorders>
              <w:top w:val="nil"/>
              <w:left w:val="nil"/>
              <w:bottom w:val="nil"/>
              <w:right w:val="nil"/>
            </w:tcBorders>
            <w:shd w:val="clear" w:color="auto" w:fill="D9D9D9" w:themeFill="background1" w:themeFillShade="D9"/>
            <w:noWrap/>
            <w:vAlign w:val="center"/>
            <w:hideMark/>
          </w:tcPr>
          <w:p w14:paraId="4B4A5533"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37.7%</w:t>
            </w:r>
          </w:p>
        </w:tc>
      </w:tr>
      <w:tr w:rsidR="00EF06E1" w:rsidRPr="00383999" w14:paraId="3093A57A" w14:textId="77777777" w:rsidTr="00406F68">
        <w:trPr>
          <w:trHeight w:val="300"/>
          <w:jc w:val="center"/>
        </w:trPr>
        <w:tc>
          <w:tcPr>
            <w:tcW w:w="1256" w:type="dxa"/>
            <w:tcBorders>
              <w:top w:val="nil"/>
              <w:left w:val="nil"/>
              <w:bottom w:val="single" w:sz="12" w:space="0" w:color="auto"/>
              <w:right w:val="nil"/>
            </w:tcBorders>
            <w:shd w:val="clear" w:color="auto" w:fill="auto"/>
            <w:noWrap/>
            <w:vAlign w:val="center"/>
            <w:hideMark/>
          </w:tcPr>
          <w:p w14:paraId="68104BC8" w14:textId="77777777" w:rsidR="00EF06E1" w:rsidRPr="00383999" w:rsidRDefault="00EF06E1" w:rsidP="00EF06E1">
            <w:pPr>
              <w:widowControl/>
              <w:spacing w:after="0" w:line="240" w:lineRule="auto"/>
              <w:jc w:val="center"/>
              <w:rPr>
                <w:rFonts w:ascii="Times New Roman" w:eastAsia="Times New Roman" w:hAnsi="Times New Roman" w:cs="Times New Roman"/>
                <w:b/>
                <w:bCs/>
                <w:color w:val="000000"/>
                <w:kern w:val="0"/>
                <w14:ligatures w14:val="none"/>
              </w:rPr>
            </w:pPr>
            <w:r w:rsidRPr="00383999">
              <w:rPr>
                <w:rFonts w:ascii="Times New Roman" w:eastAsia="Times New Roman" w:hAnsi="Times New Roman" w:cs="Times New Roman"/>
                <w:b/>
                <w:bCs/>
                <w:color w:val="000000"/>
                <w:kern w:val="0"/>
                <w14:ligatures w14:val="none"/>
              </w:rPr>
              <w:t>17</w:t>
            </w:r>
          </w:p>
        </w:tc>
        <w:tc>
          <w:tcPr>
            <w:tcW w:w="1318" w:type="dxa"/>
            <w:tcBorders>
              <w:top w:val="nil"/>
              <w:left w:val="nil"/>
              <w:bottom w:val="single" w:sz="12" w:space="0" w:color="auto"/>
              <w:right w:val="nil"/>
            </w:tcBorders>
            <w:shd w:val="clear" w:color="auto" w:fill="auto"/>
            <w:noWrap/>
            <w:vAlign w:val="center"/>
            <w:hideMark/>
          </w:tcPr>
          <w:p w14:paraId="54381996"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1987</w:t>
            </w:r>
          </w:p>
        </w:tc>
        <w:tc>
          <w:tcPr>
            <w:tcW w:w="957" w:type="dxa"/>
            <w:tcBorders>
              <w:top w:val="nil"/>
              <w:left w:val="nil"/>
              <w:bottom w:val="single" w:sz="12" w:space="0" w:color="auto"/>
              <w:right w:val="nil"/>
            </w:tcBorders>
            <w:shd w:val="clear" w:color="auto" w:fill="auto"/>
            <w:noWrap/>
            <w:vAlign w:val="center"/>
            <w:hideMark/>
          </w:tcPr>
          <w:p w14:paraId="073A78D8"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69.4%</w:t>
            </w:r>
          </w:p>
        </w:tc>
        <w:tc>
          <w:tcPr>
            <w:tcW w:w="271" w:type="dxa"/>
            <w:tcBorders>
              <w:top w:val="nil"/>
              <w:left w:val="nil"/>
              <w:bottom w:val="single" w:sz="12" w:space="0" w:color="auto"/>
              <w:right w:val="nil"/>
            </w:tcBorders>
            <w:shd w:val="clear" w:color="auto" w:fill="auto"/>
            <w:noWrap/>
            <w:vAlign w:val="center"/>
            <w:hideMark/>
          </w:tcPr>
          <w:p w14:paraId="693AB8C7" w14:textId="77777777" w:rsidR="00EF06E1" w:rsidRPr="00383999" w:rsidRDefault="00EF06E1" w:rsidP="00EF06E1">
            <w:pPr>
              <w:widowControl/>
              <w:spacing w:after="0" w:line="240" w:lineRule="auto"/>
              <w:jc w:val="left"/>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 </w:t>
            </w:r>
          </w:p>
        </w:tc>
        <w:tc>
          <w:tcPr>
            <w:tcW w:w="1062" w:type="dxa"/>
            <w:tcBorders>
              <w:top w:val="nil"/>
              <w:left w:val="nil"/>
              <w:bottom w:val="single" w:sz="12" w:space="0" w:color="auto"/>
              <w:right w:val="nil"/>
            </w:tcBorders>
            <w:shd w:val="clear" w:color="auto" w:fill="auto"/>
            <w:noWrap/>
            <w:vAlign w:val="center"/>
            <w:hideMark/>
          </w:tcPr>
          <w:p w14:paraId="0CCFA0FC"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1759</w:t>
            </w:r>
          </w:p>
        </w:tc>
        <w:tc>
          <w:tcPr>
            <w:tcW w:w="1062" w:type="dxa"/>
            <w:tcBorders>
              <w:top w:val="nil"/>
              <w:left w:val="nil"/>
              <w:bottom w:val="single" w:sz="12" w:space="0" w:color="auto"/>
              <w:right w:val="nil"/>
            </w:tcBorders>
            <w:shd w:val="clear" w:color="auto" w:fill="auto"/>
            <w:noWrap/>
            <w:vAlign w:val="center"/>
            <w:hideMark/>
          </w:tcPr>
          <w:p w14:paraId="145F8C3C" w14:textId="77777777" w:rsidR="00EF06E1" w:rsidRPr="00383999" w:rsidRDefault="00EF06E1" w:rsidP="00EF06E1">
            <w:pPr>
              <w:widowControl/>
              <w:spacing w:after="0" w:line="240" w:lineRule="auto"/>
              <w:jc w:val="center"/>
              <w:rPr>
                <w:rFonts w:ascii="Times New Roman" w:eastAsia="Times New Roman" w:hAnsi="Times New Roman" w:cs="Times New Roman"/>
                <w:color w:val="000000"/>
                <w:kern w:val="0"/>
                <w14:ligatures w14:val="none"/>
              </w:rPr>
            </w:pPr>
            <w:r w:rsidRPr="00383999">
              <w:rPr>
                <w:rFonts w:ascii="Times New Roman" w:eastAsia="Times New Roman" w:hAnsi="Times New Roman" w:cs="Times New Roman"/>
                <w:color w:val="000000"/>
                <w:kern w:val="0"/>
                <w14:ligatures w14:val="none"/>
              </w:rPr>
              <w:t>58.5%</w:t>
            </w:r>
          </w:p>
        </w:tc>
      </w:tr>
    </w:tbl>
    <w:p w14:paraId="4B016508" w14:textId="43E8CF8E" w:rsidR="00780E88" w:rsidRDefault="00780E88" w:rsidP="00152AD9">
      <w:pPr>
        <w:ind w:left="1440"/>
        <w:jc w:val="center"/>
        <w:rPr>
          <w:rFonts w:ascii="Times New Roman" w:hAnsi="Times New Roman" w:cs="Times New Roman"/>
          <w:sz w:val="20"/>
          <w:szCs w:val="20"/>
        </w:rPr>
      </w:pPr>
      <w:r w:rsidRPr="00780E88">
        <w:rPr>
          <w:rFonts w:ascii="Times New Roman" w:hAnsi="Times New Roman" w:cs="Times New Roman"/>
          <w:b/>
          <w:bCs/>
          <w:sz w:val="20"/>
          <w:szCs w:val="20"/>
        </w:rPr>
        <w:t>Abbreviations</w:t>
      </w:r>
      <w:r w:rsidRPr="00780E88">
        <w:rPr>
          <w:rFonts w:ascii="Times New Roman" w:hAnsi="Times New Roman" w:cs="Times New Roman"/>
          <w:sz w:val="20"/>
          <w:szCs w:val="20"/>
        </w:rPr>
        <w:t xml:space="preserve">: </w:t>
      </w:r>
      <w:r w:rsidRPr="00D04C99">
        <w:rPr>
          <w:rFonts w:ascii="Times New Roman" w:hAnsi="Times New Roman" w:cs="Times New Roman"/>
          <w:sz w:val="20"/>
          <w:szCs w:val="20"/>
        </w:rPr>
        <w:t>BM, bone marrow</w:t>
      </w:r>
      <w:r w:rsidR="009E0B26">
        <w:rPr>
          <w:rFonts w:ascii="Times New Roman" w:hAnsi="Times New Roman" w:cs="Times New Roman"/>
          <w:sz w:val="20"/>
          <w:szCs w:val="20"/>
        </w:rPr>
        <w:t>;</w:t>
      </w:r>
      <w:r w:rsidRPr="00D04C99">
        <w:rPr>
          <w:rFonts w:ascii="Times New Roman" w:hAnsi="Times New Roman" w:cs="Times New Roman"/>
          <w:sz w:val="20"/>
          <w:szCs w:val="20"/>
        </w:rPr>
        <w:t xml:space="preserve"> NA, not available</w:t>
      </w:r>
      <w:r w:rsidR="009E0B26">
        <w:rPr>
          <w:rFonts w:ascii="Times New Roman" w:hAnsi="Times New Roman" w:cs="Times New Roman"/>
          <w:sz w:val="20"/>
          <w:szCs w:val="20"/>
        </w:rPr>
        <w:t>;</w:t>
      </w:r>
      <w:r w:rsidRPr="00D04C99">
        <w:rPr>
          <w:rFonts w:ascii="Times New Roman" w:hAnsi="Times New Roman" w:cs="Times New Roman"/>
          <w:sz w:val="20"/>
          <w:szCs w:val="20"/>
        </w:rPr>
        <w:t xml:space="preserve"> MFI, mean fluorescence intensity.</w:t>
      </w:r>
    </w:p>
    <w:p w14:paraId="1D7166FC" w14:textId="0DC2789B" w:rsidR="0002443C" w:rsidRDefault="00780E88" w:rsidP="00C415FA">
      <w:pPr>
        <w:jc w:val="left"/>
        <w:rPr>
          <w:rFonts w:ascii="Times New Roman" w:hAnsi="Times New Roman" w:cs="Times New Roman"/>
          <w:sz w:val="20"/>
          <w:szCs w:val="20"/>
        </w:rPr>
      </w:pPr>
      <w:r w:rsidRPr="00780E88">
        <w:rPr>
          <w:rFonts w:ascii="Times New Roman" w:hAnsi="Times New Roman" w:cs="Times New Roman"/>
          <w:sz w:val="20"/>
          <w:szCs w:val="20"/>
          <w:vertAlign w:val="superscript"/>
        </w:rPr>
        <w:t xml:space="preserve">1 </w:t>
      </w:r>
      <w:r w:rsidR="00C415FA" w:rsidRPr="00D04C99">
        <w:rPr>
          <w:rFonts w:ascii="Times New Roman" w:hAnsi="Times New Roman" w:cs="Times New Roman"/>
          <w:sz w:val="20"/>
          <w:szCs w:val="20"/>
        </w:rPr>
        <w:t xml:space="preserve">Among </w:t>
      </w:r>
      <w:r>
        <w:rPr>
          <w:rFonts w:ascii="Times New Roman" w:hAnsi="Times New Roman" w:cs="Times New Roman"/>
          <w:sz w:val="20"/>
          <w:szCs w:val="20"/>
        </w:rPr>
        <w:t>6</w:t>
      </w:r>
      <w:r w:rsidR="00C415FA" w:rsidRPr="00D04C99">
        <w:rPr>
          <w:rFonts w:ascii="Times New Roman" w:hAnsi="Times New Roman" w:cs="Times New Roman"/>
          <w:sz w:val="20"/>
          <w:szCs w:val="20"/>
        </w:rPr>
        <w:t xml:space="preserve"> patients experiencing combined medullary and </w:t>
      </w:r>
      <w:r w:rsidR="001E0E9D">
        <w:rPr>
          <w:rFonts w:ascii="Times New Roman" w:hAnsi="Times New Roman" w:cs="Times New Roman"/>
          <w:sz w:val="20"/>
          <w:szCs w:val="20"/>
        </w:rPr>
        <w:t>extramedullary</w:t>
      </w:r>
      <w:r w:rsidR="00C415FA" w:rsidRPr="00D04C99">
        <w:rPr>
          <w:rFonts w:ascii="Times New Roman" w:hAnsi="Times New Roman" w:cs="Times New Roman"/>
          <w:sz w:val="20"/>
          <w:szCs w:val="20"/>
        </w:rPr>
        <w:t xml:space="preserve"> progression post-infusion with available paired </w:t>
      </w:r>
      <w:r w:rsidR="001E0E9D">
        <w:rPr>
          <w:rFonts w:ascii="Times New Roman" w:hAnsi="Times New Roman" w:cs="Times New Roman"/>
          <w:sz w:val="20"/>
          <w:szCs w:val="20"/>
        </w:rPr>
        <w:t xml:space="preserve">tumor samples in </w:t>
      </w:r>
      <w:r w:rsidR="00C415FA" w:rsidRPr="00D04C99">
        <w:rPr>
          <w:rFonts w:ascii="Times New Roman" w:hAnsi="Times New Roman" w:cs="Times New Roman"/>
          <w:sz w:val="20"/>
          <w:szCs w:val="20"/>
        </w:rPr>
        <w:t xml:space="preserve">bone marrow and EMD, 4 relapsed with medullary/EMD-double-positive disease (Patient </w:t>
      </w:r>
      <w:r>
        <w:rPr>
          <w:rFonts w:ascii="Times New Roman" w:hAnsi="Times New Roman" w:cs="Times New Roman"/>
          <w:sz w:val="20"/>
          <w:szCs w:val="20"/>
        </w:rPr>
        <w:t>7</w:t>
      </w:r>
      <w:r w:rsidR="00C415FA" w:rsidRPr="00D04C99">
        <w:rPr>
          <w:rFonts w:ascii="Times New Roman" w:hAnsi="Times New Roman" w:cs="Times New Roman"/>
          <w:sz w:val="20"/>
          <w:szCs w:val="20"/>
        </w:rPr>
        <w:t xml:space="preserve">, </w:t>
      </w:r>
      <w:r>
        <w:rPr>
          <w:rFonts w:ascii="Times New Roman" w:hAnsi="Times New Roman" w:cs="Times New Roman"/>
          <w:sz w:val="20"/>
          <w:szCs w:val="20"/>
        </w:rPr>
        <w:t>10</w:t>
      </w:r>
      <w:r w:rsidR="00C415FA" w:rsidRPr="00D04C99">
        <w:rPr>
          <w:rFonts w:ascii="Times New Roman" w:hAnsi="Times New Roman" w:cs="Times New Roman"/>
          <w:sz w:val="20"/>
          <w:szCs w:val="20"/>
        </w:rPr>
        <w:t xml:space="preserve">, </w:t>
      </w:r>
      <w:r>
        <w:rPr>
          <w:rFonts w:ascii="Times New Roman" w:hAnsi="Times New Roman" w:cs="Times New Roman"/>
          <w:sz w:val="20"/>
          <w:szCs w:val="20"/>
        </w:rPr>
        <w:t>13</w:t>
      </w:r>
      <w:r w:rsidR="00C415FA" w:rsidRPr="00D04C99">
        <w:rPr>
          <w:rFonts w:ascii="Times New Roman" w:hAnsi="Times New Roman" w:cs="Times New Roman"/>
          <w:sz w:val="20"/>
          <w:szCs w:val="20"/>
        </w:rPr>
        <w:t xml:space="preserve">, and </w:t>
      </w:r>
      <w:r>
        <w:rPr>
          <w:rFonts w:ascii="Times New Roman" w:hAnsi="Times New Roman" w:cs="Times New Roman"/>
          <w:sz w:val="20"/>
          <w:szCs w:val="20"/>
        </w:rPr>
        <w:t>17</w:t>
      </w:r>
      <w:r w:rsidR="00C415FA" w:rsidRPr="00D04C99">
        <w:rPr>
          <w:rFonts w:ascii="Times New Roman" w:hAnsi="Times New Roman" w:cs="Times New Roman"/>
          <w:sz w:val="20"/>
          <w:szCs w:val="20"/>
        </w:rPr>
        <w:t xml:space="preserve">), </w:t>
      </w:r>
      <w:r w:rsidR="0036190B">
        <w:rPr>
          <w:rFonts w:ascii="Times New Roman" w:hAnsi="Times New Roman" w:cs="Times New Roman"/>
          <w:sz w:val="20"/>
          <w:szCs w:val="20"/>
        </w:rPr>
        <w:t>2</w:t>
      </w:r>
      <w:r w:rsidR="00C415FA" w:rsidRPr="00D04C99">
        <w:rPr>
          <w:rFonts w:ascii="Times New Roman" w:hAnsi="Times New Roman" w:cs="Times New Roman"/>
          <w:sz w:val="20"/>
          <w:szCs w:val="20"/>
        </w:rPr>
        <w:t xml:space="preserve"> with medullary-decreased/negative disease (Patient</w:t>
      </w:r>
      <w:r w:rsidR="0036190B">
        <w:rPr>
          <w:rFonts w:ascii="Times New Roman" w:hAnsi="Times New Roman" w:cs="Times New Roman"/>
          <w:sz w:val="20"/>
          <w:szCs w:val="20"/>
        </w:rPr>
        <w:t xml:space="preserve"> 1</w:t>
      </w:r>
      <w:r w:rsidR="00C415FA" w:rsidRPr="00D04C99">
        <w:rPr>
          <w:rFonts w:ascii="Times New Roman" w:hAnsi="Times New Roman" w:cs="Times New Roman"/>
          <w:sz w:val="20"/>
          <w:szCs w:val="20"/>
        </w:rPr>
        <w:t xml:space="preserve"> and </w:t>
      </w:r>
      <w:r w:rsidR="0036190B">
        <w:rPr>
          <w:rFonts w:ascii="Times New Roman" w:hAnsi="Times New Roman" w:cs="Times New Roman"/>
          <w:sz w:val="20"/>
          <w:szCs w:val="20"/>
        </w:rPr>
        <w:t>3</w:t>
      </w:r>
      <w:r w:rsidR="00C415FA" w:rsidRPr="00D04C99">
        <w:rPr>
          <w:rFonts w:ascii="Times New Roman" w:hAnsi="Times New Roman" w:cs="Times New Roman"/>
          <w:sz w:val="20"/>
          <w:szCs w:val="20"/>
        </w:rPr>
        <w:t>). BCMA expression was determined by</w:t>
      </w:r>
      <w:r w:rsidR="009E0B26">
        <w:rPr>
          <w:rFonts w:ascii="Times New Roman" w:hAnsi="Times New Roman" w:cs="Times New Roman"/>
          <w:sz w:val="20"/>
          <w:szCs w:val="20"/>
        </w:rPr>
        <w:t xml:space="preserve"> </w:t>
      </w:r>
      <w:r w:rsidR="00C415FA" w:rsidRPr="00D04C99">
        <w:rPr>
          <w:rFonts w:ascii="Times New Roman" w:hAnsi="Times New Roman" w:cs="Times New Roman"/>
          <w:sz w:val="20"/>
          <w:szCs w:val="20"/>
        </w:rPr>
        <w:t xml:space="preserve">flowcytometry </w:t>
      </w:r>
      <w:r w:rsidR="001E0E9D">
        <w:rPr>
          <w:rFonts w:ascii="Times New Roman" w:hAnsi="Times New Roman" w:cs="Times New Roman"/>
          <w:sz w:val="20"/>
          <w:szCs w:val="20"/>
        </w:rPr>
        <w:t>of</w:t>
      </w:r>
      <w:r w:rsidR="00C415FA" w:rsidRPr="00D04C99">
        <w:rPr>
          <w:rFonts w:ascii="Times New Roman" w:hAnsi="Times New Roman" w:cs="Times New Roman"/>
          <w:sz w:val="20"/>
          <w:szCs w:val="20"/>
        </w:rPr>
        <w:t xml:space="preserve"> specimens of bone marrow aspirate, pleural effusion, and cerebrospinal fluid</w:t>
      </w:r>
      <w:r w:rsidR="001E0E9D">
        <w:rPr>
          <w:rFonts w:ascii="Times New Roman" w:hAnsi="Times New Roman" w:cs="Times New Roman"/>
          <w:sz w:val="20"/>
          <w:szCs w:val="20"/>
        </w:rPr>
        <w:t>;</w:t>
      </w:r>
      <w:r w:rsidR="00C415FA" w:rsidRPr="00D04C99">
        <w:rPr>
          <w:rFonts w:ascii="Times New Roman" w:hAnsi="Times New Roman" w:cs="Times New Roman"/>
          <w:sz w:val="20"/>
          <w:szCs w:val="20"/>
        </w:rPr>
        <w:t xml:space="preserve"> or by </w:t>
      </w:r>
      <w:r w:rsidR="007551DE">
        <w:rPr>
          <w:rFonts w:ascii="Times New Roman" w:hAnsi="Times New Roman" w:cs="Times New Roman"/>
          <w:sz w:val="20"/>
          <w:szCs w:val="20"/>
        </w:rPr>
        <w:t xml:space="preserve">CD138/BCMA-double stained </w:t>
      </w:r>
      <w:r w:rsidR="00C415FA" w:rsidRPr="00D04C99">
        <w:rPr>
          <w:rFonts w:ascii="Times New Roman" w:hAnsi="Times New Roman" w:cs="Times New Roman"/>
          <w:sz w:val="20"/>
          <w:szCs w:val="20"/>
        </w:rPr>
        <w:t>immunofluorescence of</w:t>
      </w:r>
      <w:r w:rsidR="009E0B26">
        <w:rPr>
          <w:rFonts w:ascii="Times New Roman" w:hAnsi="Times New Roman" w:cs="Times New Roman"/>
          <w:sz w:val="20"/>
          <w:szCs w:val="20"/>
        </w:rPr>
        <w:t xml:space="preserve"> </w:t>
      </w:r>
      <w:r w:rsidR="001E0E9D">
        <w:rPr>
          <w:rFonts w:ascii="Times New Roman" w:hAnsi="Times New Roman" w:cs="Times New Roman"/>
          <w:sz w:val="20"/>
          <w:szCs w:val="20"/>
        </w:rPr>
        <w:t>tumor</w:t>
      </w:r>
      <w:r w:rsidR="009E0B26">
        <w:rPr>
          <w:rFonts w:ascii="Times New Roman" w:hAnsi="Times New Roman" w:cs="Times New Roman"/>
          <w:sz w:val="20"/>
          <w:szCs w:val="20"/>
        </w:rPr>
        <w:t xml:space="preserve"> </w:t>
      </w:r>
      <w:r w:rsidR="001E0E9D">
        <w:rPr>
          <w:rFonts w:ascii="Times New Roman" w:hAnsi="Times New Roman" w:cs="Times New Roman"/>
          <w:sz w:val="20"/>
          <w:szCs w:val="20"/>
        </w:rPr>
        <w:t>sample</w:t>
      </w:r>
      <w:r w:rsidR="009E0B26">
        <w:rPr>
          <w:rFonts w:ascii="Times New Roman" w:hAnsi="Times New Roman" w:cs="Times New Roman"/>
          <w:sz w:val="20"/>
          <w:szCs w:val="20"/>
        </w:rPr>
        <w:t>s</w:t>
      </w:r>
      <w:r w:rsidR="00C415FA" w:rsidRPr="00D04C99">
        <w:rPr>
          <w:rFonts w:ascii="Times New Roman" w:hAnsi="Times New Roman" w:cs="Times New Roman"/>
          <w:sz w:val="20"/>
          <w:szCs w:val="20"/>
        </w:rPr>
        <w:t xml:space="preserve"> (e.g., bone marrow or extramedullary plasmacytoma</w:t>
      </w:r>
      <w:r w:rsidR="002E0664" w:rsidRPr="002E0664">
        <w:rPr>
          <w:rFonts w:ascii="Times New Roman" w:hAnsi="Times New Roman" w:cs="Times New Roman"/>
          <w:sz w:val="20"/>
          <w:szCs w:val="20"/>
        </w:rPr>
        <w:t xml:space="preserve"> </w:t>
      </w:r>
      <w:r w:rsidR="002E0664" w:rsidRPr="00D04C99">
        <w:rPr>
          <w:rFonts w:ascii="Times New Roman" w:hAnsi="Times New Roman" w:cs="Times New Roman"/>
          <w:sz w:val="20"/>
          <w:szCs w:val="20"/>
        </w:rPr>
        <w:t>biopsies</w:t>
      </w:r>
      <w:r w:rsidR="00C415FA" w:rsidRPr="00D04C99">
        <w:rPr>
          <w:rFonts w:ascii="Times New Roman" w:hAnsi="Times New Roman" w:cs="Times New Roman"/>
          <w:sz w:val="20"/>
          <w:szCs w:val="20"/>
        </w:rPr>
        <w:t>). BCMA positive status was defined as conditions with at least one of the following characteristics: (1) BCMA expression detected in ≥ 50% of malignant plasma cells</w:t>
      </w:r>
      <w:r w:rsidR="007551DE">
        <w:rPr>
          <w:rFonts w:ascii="Times New Roman" w:hAnsi="Times New Roman" w:cs="Times New Roman"/>
          <w:sz w:val="20"/>
          <w:szCs w:val="20"/>
        </w:rPr>
        <w:t xml:space="preserve"> (CD138</w:t>
      </w:r>
      <w:r w:rsidR="007551DE" w:rsidRPr="007551DE">
        <w:rPr>
          <w:rFonts w:ascii="Times New Roman" w:hAnsi="Times New Roman" w:cs="Times New Roman"/>
          <w:sz w:val="20"/>
          <w:szCs w:val="20"/>
          <w:vertAlign w:val="superscript"/>
        </w:rPr>
        <w:t>+</w:t>
      </w:r>
      <w:r w:rsidR="007551DE">
        <w:rPr>
          <w:rFonts w:ascii="Times New Roman" w:hAnsi="Times New Roman" w:cs="Times New Roman"/>
          <w:sz w:val="20"/>
          <w:szCs w:val="20"/>
        </w:rPr>
        <w:t>)</w:t>
      </w:r>
      <w:r w:rsidR="00C415FA" w:rsidRPr="00D04C99">
        <w:rPr>
          <w:rFonts w:ascii="Times New Roman" w:hAnsi="Times New Roman" w:cs="Times New Roman"/>
          <w:sz w:val="20"/>
          <w:szCs w:val="20"/>
        </w:rPr>
        <w:t xml:space="preserve"> by immunofluorescence, and (2) </w:t>
      </w:r>
      <w:r w:rsidR="007551DE">
        <w:rPr>
          <w:rFonts w:ascii="Times New Roman" w:hAnsi="Times New Roman" w:cs="Times New Roman"/>
          <w:sz w:val="20"/>
          <w:szCs w:val="20"/>
        </w:rPr>
        <w:t>MFI</w:t>
      </w:r>
      <w:r w:rsidR="00C415FA" w:rsidRPr="00D04C99">
        <w:rPr>
          <w:rFonts w:ascii="Times New Roman" w:hAnsi="Times New Roman" w:cs="Times New Roman"/>
          <w:sz w:val="20"/>
          <w:szCs w:val="20"/>
        </w:rPr>
        <w:t xml:space="preserve"> of BCMA expression ≥ 1000 as determined by cytometry. Because of lack of systematic quantification of antigen density, we use BCMA decreased/negative to include partial or total BCMA loss.</w:t>
      </w:r>
      <w:r w:rsidR="007551DE">
        <w:rPr>
          <w:rFonts w:ascii="Times New Roman" w:hAnsi="Times New Roman" w:cs="Times New Roman"/>
          <w:sz w:val="20"/>
          <w:szCs w:val="20"/>
        </w:rPr>
        <w:t xml:space="preserve"> </w:t>
      </w:r>
      <w:r w:rsidR="00C415FA" w:rsidRPr="00D04C99">
        <w:rPr>
          <w:rFonts w:ascii="Times New Roman" w:hAnsi="Times New Roman" w:cs="Times New Roman"/>
          <w:sz w:val="20"/>
          <w:szCs w:val="20"/>
        </w:rPr>
        <w:t xml:space="preserve">Additional information about assessments of BCMA expression is provided in the Supplemental Methods. </w:t>
      </w:r>
    </w:p>
    <w:p w14:paraId="29FABD1F" w14:textId="77777777" w:rsidR="0002443C" w:rsidRDefault="0002443C">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6E6D4DF3" w14:textId="61F4B7DE" w:rsidR="00C415FA" w:rsidRPr="00152AD9" w:rsidRDefault="0002443C" w:rsidP="00714243">
      <w:pPr>
        <w:pStyle w:val="2"/>
      </w:pPr>
      <w:bookmarkStart w:id="46" w:name="_Toc161257445"/>
      <w:r w:rsidRPr="00152AD9">
        <w:lastRenderedPageBreak/>
        <w:t>Table S7. Characteri</w:t>
      </w:r>
      <w:r w:rsidR="000F41C2" w:rsidRPr="00152AD9">
        <w:t>stics</w:t>
      </w:r>
      <w:r w:rsidRPr="00152AD9">
        <w:t xml:space="preserve"> of </w:t>
      </w:r>
      <w:r w:rsidR="00A7027D" w:rsidRPr="00152AD9">
        <w:rPr>
          <w:rFonts w:hint="eastAsia"/>
        </w:rPr>
        <w:t>baseline</w:t>
      </w:r>
      <w:r w:rsidR="00A7027D" w:rsidRPr="00152AD9">
        <w:t xml:space="preserve"> </w:t>
      </w:r>
      <w:r w:rsidR="00681EB7" w:rsidRPr="00152AD9">
        <w:t>EMD</w:t>
      </w:r>
      <w:r w:rsidRPr="00152AD9">
        <w:t xml:space="preserve"> biopsy specimens analy</w:t>
      </w:r>
      <w:r w:rsidR="00D73339" w:rsidRPr="00152AD9">
        <w:t>z</w:t>
      </w:r>
      <w:r w:rsidRPr="00152AD9">
        <w:t>ed in</w:t>
      </w:r>
      <w:r w:rsidR="00681EB7" w:rsidRPr="00152AD9">
        <w:t xml:space="preserve"> </w:t>
      </w:r>
      <w:r w:rsidR="00D73339" w:rsidRPr="00152AD9">
        <w:t>immune microenvironment analysis</w:t>
      </w:r>
      <w:bookmarkEnd w:id="46"/>
    </w:p>
    <w:tbl>
      <w:tblPr>
        <w:tblW w:w="10140" w:type="dxa"/>
        <w:tblLook w:val="04A0" w:firstRow="1" w:lastRow="0" w:firstColumn="1" w:lastColumn="0" w:noHBand="0" w:noVBand="1"/>
      </w:tblPr>
      <w:tblGrid>
        <w:gridCol w:w="1036"/>
        <w:gridCol w:w="3220"/>
        <w:gridCol w:w="1376"/>
        <w:gridCol w:w="2436"/>
        <w:gridCol w:w="1036"/>
        <w:gridCol w:w="1036"/>
      </w:tblGrid>
      <w:tr w:rsidR="0002443C" w:rsidRPr="00152AD9" w14:paraId="1A667220" w14:textId="77777777" w:rsidTr="0002443C">
        <w:trPr>
          <w:trHeight w:val="570"/>
        </w:trPr>
        <w:tc>
          <w:tcPr>
            <w:tcW w:w="1036" w:type="dxa"/>
            <w:tcBorders>
              <w:top w:val="single" w:sz="12" w:space="0" w:color="auto"/>
              <w:left w:val="nil"/>
              <w:bottom w:val="single" w:sz="12" w:space="0" w:color="auto"/>
              <w:right w:val="nil"/>
            </w:tcBorders>
            <w:shd w:val="clear" w:color="auto" w:fill="auto"/>
            <w:noWrap/>
            <w:vAlign w:val="center"/>
            <w:hideMark/>
          </w:tcPr>
          <w:p w14:paraId="3C2D5C3A" w14:textId="77777777" w:rsidR="0002443C" w:rsidRPr="00152AD9" w:rsidRDefault="0002443C" w:rsidP="0002443C">
            <w:pPr>
              <w:widowControl/>
              <w:spacing w:after="0" w:line="240" w:lineRule="auto"/>
              <w:jc w:val="center"/>
              <w:rPr>
                <w:rFonts w:ascii="Times New Roman" w:eastAsia="Times New Roman" w:hAnsi="Times New Roman" w:cs="Times New Roman"/>
                <w:b/>
                <w:bCs/>
                <w:color w:val="000000"/>
                <w:kern w:val="0"/>
                <w14:ligatures w14:val="none"/>
              </w:rPr>
            </w:pPr>
            <w:bookmarkStart w:id="47" w:name="_Hlk160981016"/>
            <w:r w:rsidRPr="00152AD9">
              <w:rPr>
                <w:rFonts w:ascii="Times New Roman" w:eastAsia="Times New Roman" w:hAnsi="Times New Roman" w:cs="Times New Roman"/>
                <w:b/>
                <w:bCs/>
                <w:color w:val="000000"/>
                <w:kern w:val="0"/>
                <w14:ligatures w14:val="none"/>
              </w:rPr>
              <w:t>Patient ID</w:t>
            </w:r>
          </w:p>
        </w:tc>
        <w:tc>
          <w:tcPr>
            <w:tcW w:w="3220" w:type="dxa"/>
            <w:tcBorders>
              <w:top w:val="single" w:sz="12" w:space="0" w:color="auto"/>
              <w:left w:val="nil"/>
              <w:bottom w:val="single" w:sz="12" w:space="0" w:color="auto"/>
              <w:right w:val="nil"/>
            </w:tcBorders>
            <w:shd w:val="clear" w:color="auto" w:fill="auto"/>
            <w:vAlign w:val="center"/>
            <w:hideMark/>
          </w:tcPr>
          <w:p w14:paraId="3337FF74" w14:textId="77777777" w:rsidR="0002443C" w:rsidRPr="00152AD9" w:rsidRDefault="0002443C" w:rsidP="0002443C">
            <w:pPr>
              <w:widowControl/>
              <w:spacing w:after="0" w:line="240" w:lineRule="auto"/>
              <w:jc w:val="left"/>
              <w:rPr>
                <w:rFonts w:ascii="Times New Roman" w:eastAsia="Times New Roman" w:hAnsi="Times New Roman" w:cs="Times New Roman"/>
                <w:b/>
                <w:bCs/>
                <w:color w:val="000000"/>
                <w:kern w:val="0"/>
                <w14:ligatures w14:val="none"/>
              </w:rPr>
            </w:pPr>
            <w:r w:rsidRPr="00152AD9">
              <w:rPr>
                <w:rFonts w:ascii="Times New Roman" w:eastAsia="Times New Roman" w:hAnsi="Times New Roman" w:cs="Times New Roman"/>
                <w:b/>
                <w:bCs/>
                <w:color w:val="000000"/>
                <w:kern w:val="0"/>
                <w14:ligatures w14:val="none"/>
              </w:rPr>
              <w:t>Location of biopsy at EMD sites</w:t>
            </w:r>
          </w:p>
        </w:tc>
        <w:tc>
          <w:tcPr>
            <w:tcW w:w="1376" w:type="dxa"/>
            <w:tcBorders>
              <w:top w:val="single" w:sz="12" w:space="0" w:color="auto"/>
              <w:left w:val="nil"/>
              <w:bottom w:val="single" w:sz="12" w:space="0" w:color="auto"/>
              <w:right w:val="nil"/>
            </w:tcBorders>
            <w:shd w:val="clear" w:color="auto" w:fill="auto"/>
            <w:noWrap/>
            <w:vAlign w:val="center"/>
            <w:hideMark/>
          </w:tcPr>
          <w:p w14:paraId="064FCB94" w14:textId="1D95D37E" w:rsidR="0002443C" w:rsidRPr="00152AD9" w:rsidRDefault="0002443C" w:rsidP="0002443C">
            <w:pPr>
              <w:widowControl/>
              <w:spacing w:after="0" w:line="240" w:lineRule="auto"/>
              <w:jc w:val="center"/>
              <w:rPr>
                <w:rFonts w:ascii="Times New Roman" w:eastAsia="Times New Roman" w:hAnsi="Times New Roman" w:cs="Times New Roman"/>
                <w:b/>
                <w:bCs/>
                <w:color w:val="000000"/>
                <w:kern w:val="0"/>
                <w14:ligatures w14:val="none"/>
              </w:rPr>
            </w:pPr>
            <w:r w:rsidRPr="00152AD9">
              <w:rPr>
                <w:rFonts w:ascii="Times New Roman" w:eastAsia="Times New Roman" w:hAnsi="Times New Roman" w:cs="Times New Roman"/>
                <w:b/>
                <w:bCs/>
                <w:color w:val="000000"/>
                <w:kern w:val="0"/>
                <w14:ligatures w14:val="none"/>
              </w:rPr>
              <w:t>Best</w:t>
            </w:r>
            <w:r w:rsidR="002D72DB" w:rsidRPr="00152AD9">
              <w:rPr>
                <w:rFonts w:ascii="Times New Roman" w:eastAsia="Times New Roman" w:hAnsi="Times New Roman" w:cs="Times New Roman"/>
                <w:b/>
                <w:bCs/>
                <w:color w:val="000000"/>
                <w:kern w:val="0"/>
                <w14:ligatures w14:val="none"/>
              </w:rPr>
              <w:t xml:space="preserve"> EMD</w:t>
            </w:r>
            <w:r w:rsidRPr="00152AD9">
              <w:rPr>
                <w:rFonts w:ascii="Times New Roman" w:eastAsia="Times New Roman" w:hAnsi="Times New Roman" w:cs="Times New Roman"/>
                <w:b/>
                <w:bCs/>
                <w:color w:val="000000"/>
                <w:kern w:val="0"/>
                <w14:ligatures w14:val="none"/>
              </w:rPr>
              <w:t xml:space="preserve"> response</w:t>
            </w:r>
          </w:p>
        </w:tc>
        <w:tc>
          <w:tcPr>
            <w:tcW w:w="2436" w:type="dxa"/>
            <w:tcBorders>
              <w:top w:val="single" w:sz="12" w:space="0" w:color="auto"/>
              <w:left w:val="nil"/>
              <w:bottom w:val="single" w:sz="12" w:space="0" w:color="auto"/>
              <w:right w:val="nil"/>
            </w:tcBorders>
            <w:shd w:val="clear" w:color="auto" w:fill="auto"/>
            <w:noWrap/>
            <w:vAlign w:val="center"/>
            <w:hideMark/>
          </w:tcPr>
          <w:p w14:paraId="3E41965A" w14:textId="77777777" w:rsidR="0002443C" w:rsidRPr="00152AD9" w:rsidRDefault="0002443C" w:rsidP="0002443C">
            <w:pPr>
              <w:widowControl/>
              <w:spacing w:after="0" w:line="240" w:lineRule="auto"/>
              <w:jc w:val="center"/>
              <w:rPr>
                <w:rFonts w:ascii="Times New Roman" w:eastAsia="Times New Roman" w:hAnsi="Times New Roman" w:cs="Times New Roman"/>
                <w:b/>
                <w:bCs/>
                <w:color w:val="000000"/>
                <w:kern w:val="0"/>
                <w14:ligatures w14:val="none"/>
              </w:rPr>
            </w:pPr>
            <w:r w:rsidRPr="00152AD9">
              <w:rPr>
                <w:rFonts w:ascii="Times New Roman" w:eastAsia="Times New Roman" w:hAnsi="Times New Roman" w:cs="Times New Roman"/>
                <w:b/>
                <w:bCs/>
                <w:color w:val="000000"/>
                <w:kern w:val="0"/>
                <w14:ligatures w14:val="none"/>
              </w:rPr>
              <w:t xml:space="preserve">Outcome </w:t>
            </w:r>
          </w:p>
        </w:tc>
        <w:tc>
          <w:tcPr>
            <w:tcW w:w="1036" w:type="dxa"/>
            <w:tcBorders>
              <w:top w:val="single" w:sz="12" w:space="0" w:color="auto"/>
              <w:left w:val="nil"/>
              <w:bottom w:val="single" w:sz="12" w:space="0" w:color="auto"/>
              <w:right w:val="nil"/>
            </w:tcBorders>
            <w:shd w:val="clear" w:color="auto" w:fill="auto"/>
            <w:noWrap/>
            <w:vAlign w:val="center"/>
            <w:hideMark/>
          </w:tcPr>
          <w:p w14:paraId="7531CD43" w14:textId="77777777" w:rsidR="0002443C" w:rsidRPr="00152AD9" w:rsidRDefault="0002443C" w:rsidP="0002443C">
            <w:pPr>
              <w:widowControl/>
              <w:spacing w:after="0" w:line="240" w:lineRule="auto"/>
              <w:jc w:val="center"/>
              <w:rPr>
                <w:rFonts w:ascii="Times New Roman" w:eastAsia="Times New Roman" w:hAnsi="Times New Roman" w:cs="Times New Roman"/>
                <w:b/>
                <w:bCs/>
                <w:color w:val="000000"/>
                <w:kern w:val="0"/>
                <w14:ligatures w14:val="none"/>
              </w:rPr>
            </w:pPr>
            <w:r w:rsidRPr="00152AD9">
              <w:rPr>
                <w:rFonts w:ascii="Times New Roman" w:eastAsia="Times New Roman" w:hAnsi="Times New Roman" w:cs="Times New Roman"/>
                <w:b/>
                <w:bCs/>
                <w:color w:val="000000"/>
                <w:kern w:val="0"/>
                <w14:ligatures w14:val="none"/>
              </w:rPr>
              <w:t>PFS, m</w:t>
            </w:r>
          </w:p>
        </w:tc>
        <w:tc>
          <w:tcPr>
            <w:tcW w:w="1036" w:type="dxa"/>
            <w:tcBorders>
              <w:top w:val="single" w:sz="12" w:space="0" w:color="auto"/>
              <w:left w:val="nil"/>
              <w:bottom w:val="single" w:sz="12" w:space="0" w:color="auto"/>
              <w:right w:val="nil"/>
            </w:tcBorders>
            <w:shd w:val="clear" w:color="auto" w:fill="auto"/>
            <w:noWrap/>
            <w:vAlign w:val="center"/>
            <w:hideMark/>
          </w:tcPr>
          <w:p w14:paraId="129C89FD" w14:textId="77777777" w:rsidR="0002443C" w:rsidRPr="00152AD9" w:rsidRDefault="0002443C" w:rsidP="0002443C">
            <w:pPr>
              <w:widowControl/>
              <w:spacing w:after="0" w:line="240" w:lineRule="auto"/>
              <w:jc w:val="center"/>
              <w:rPr>
                <w:rFonts w:ascii="Times New Roman" w:eastAsia="Times New Roman" w:hAnsi="Times New Roman" w:cs="Times New Roman"/>
                <w:b/>
                <w:bCs/>
                <w:color w:val="000000"/>
                <w:kern w:val="0"/>
                <w14:ligatures w14:val="none"/>
              </w:rPr>
            </w:pPr>
            <w:r w:rsidRPr="00152AD9">
              <w:rPr>
                <w:rFonts w:ascii="Times New Roman" w:eastAsia="Times New Roman" w:hAnsi="Times New Roman" w:cs="Times New Roman"/>
                <w:b/>
                <w:bCs/>
                <w:color w:val="000000"/>
                <w:kern w:val="0"/>
                <w14:ligatures w14:val="none"/>
              </w:rPr>
              <w:t>OS, m</w:t>
            </w:r>
          </w:p>
        </w:tc>
      </w:tr>
      <w:tr w:rsidR="0002443C" w:rsidRPr="00152AD9" w14:paraId="42A746C9" w14:textId="77777777" w:rsidTr="0002443C">
        <w:trPr>
          <w:trHeight w:val="293"/>
        </w:trPr>
        <w:tc>
          <w:tcPr>
            <w:tcW w:w="1036" w:type="dxa"/>
            <w:tcBorders>
              <w:top w:val="nil"/>
              <w:left w:val="nil"/>
              <w:bottom w:val="nil"/>
              <w:right w:val="nil"/>
            </w:tcBorders>
            <w:shd w:val="clear" w:color="auto" w:fill="auto"/>
            <w:noWrap/>
            <w:vAlign w:val="center"/>
            <w:hideMark/>
          </w:tcPr>
          <w:p w14:paraId="6734E67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3</w:t>
            </w:r>
          </w:p>
        </w:tc>
        <w:tc>
          <w:tcPr>
            <w:tcW w:w="3220" w:type="dxa"/>
            <w:tcBorders>
              <w:top w:val="nil"/>
              <w:left w:val="nil"/>
              <w:bottom w:val="nil"/>
              <w:right w:val="nil"/>
            </w:tcBorders>
            <w:shd w:val="clear" w:color="auto" w:fill="auto"/>
            <w:noWrap/>
            <w:vAlign w:val="center"/>
            <w:hideMark/>
          </w:tcPr>
          <w:p w14:paraId="737AC0A4"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Multiple subcutaneous nodules</w:t>
            </w:r>
          </w:p>
        </w:tc>
        <w:tc>
          <w:tcPr>
            <w:tcW w:w="1376" w:type="dxa"/>
            <w:tcBorders>
              <w:top w:val="nil"/>
              <w:left w:val="nil"/>
              <w:bottom w:val="nil"/>
              <w:right w:val="nil"/>
            </w:tcBorders>
            <w:shd w:val="clear" w:color="auto" w:fill="auto"/>
            <w:noWrap/>
            <w:vAlign w:val="center"/>
            <w:hideMark/>
          </w:tcPr>
          <w:p w14:paraId="473D4A1D"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CR</w:t>
            </w:r>
          </w:p>
        </w:tc>
        <w:tc>
          <w:tcPr>
            <w:tcW w:w="2436" w:type="dxa"/>
            <w:tcBorders>
              <w:top w:val="nil"/>
              <w:left w:val="nil"/>
              <w:bottom w:val="nil"/>
              <w:right w:val="nil"/>
            </w:tcBorders>
            <w:shd w:val="clear" w:color="auto" w:fill="auto"/>
            <w:noWrap/>
            <w:vAlign w:val="center"/>
            <w:hideMark/>
          </w:tcPr>
          <w:p w14:paraId="1551222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Ectopic PD (alive)</w:t>
            </w:r>
          </w:p>
        </w:tc>
        <w:tc>
          <w:tcPr>
            <w:tcW w:w="1036" w:type="dxa"/>
            <w:tcBorders>
              <w:top w:val="nil"/>
              <w:left w:val="nil"/>
              <w:bottom w:val="nil"/>
              <w:right w:val="nil"/>
            </w:tcBorders>
            <w:shd w:val="clear" w:color="auto" w:fill="auto"/>
            <w:noWrap/>
            <w:vAlign w:val="center"/>
            <w:hideMark/>
          </w:tcPr>
          <w:p w14:paraId="649860C0"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18.1</w:t>
            </w:r>
          </w:p>
        </w:tc>
        <w:tc>
          <w:tcPr>
            <w:tcW w:w="1036" w:type="dxa"/>
            <w:tcBorders>
              <w:top w:val="nil"/>
              <w:left w:val="nil"/>
              <w:bottom w:val="nil"/>
              <w:right w:val="nil"/>
            </w:tcBorders>
            <w:shd w:val="clear" w:color="auto" w:fill="auto"/>
            <w:noWrap/>
            <w:vAlign w:val="center"/>
            <w:hideMark/>
          </w:tcPr>
          <w:p w14:paraId="44C48822"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34.7</w:t>
            </w:r>
          </w:p>
        </w:tc>
      </w:tr>
      <w:tr w:rsidR="0002443C" w:rsidRPr="00152AD9" w14:paraId="7723BF7D" w14:textId="77777777" w:rsidTr="0002443C">
        <w:trPr>
          <w:trHeight w:val="285"/>
        </w:trPr>
        <w:tc>
          <w:tcPr>
            <w:tcW w:w="1036" w:type="dxa"/>
            <w:tcBorders>
              <w:top w:val="nil"/>
              <w:left w:val="nil"/>
              <w:bottom w:val="nil"/>
              <w:right w:val="nil"/>
            </w:tcBorders>
            <w:shd w:val="clear" w:color="auto" w:fill="auto"/>
            <w:noWrap/>
            <w:vAlign w:val="center"/>
            <w:hideMark/>
          </w:tcPr>
          <w:p w14:paraId="26535CF8"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4</w:t>
            </w:r>
          </w:p>
        </w:tc>
        <w:tc>
          <w:tcPr>
            <w:tcW w:w="3220" w:type="dxa"/>
            <w:tcBorders>
              <w:top w:val="nil"/>
              <w:left w:val="nil"/>
              <w:bottom w:val="nil"/>
              <w:right w:val="nil"/>
            </w:tcBorders>
            <w:shd w:val="clear" w:color="auto" w:fill="auto"/>
            <w:noWrap/>
            <w:vAlign w:val="center"/>
            <w:hideMark/>
          </w:tcPr>
          <w:p w14:paraId="672268AA"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Breast mass</w:t>
            </w:r>
          </w:p>
        </w:tc>
        <w:tc>
          <w:tcPr>
            <w:tcW w:w="1376" w:type="dxa"/>
            <w:tcBorders>
              <w:top w:val="nil"/>
              <w:left w:val="nil"/>
              <w:bottom w:val="nil"/>
              <w:right w:val="nil"/>
            </w:tcBorders>
            <w:shd w:val="clear" w:color="auto" w:fill="auto"/>
            <w:noWrap/>
            <w:vAlign w:val="center"/>
            <w:hideMark/>
          </w:tcPr>
          <w:p w14:paraId="2E16220B"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NA</w:t>
            </w:r>
          </w:p>
        </w:tc>
        <w:tc>
          <w:tcPr>
            <w:tcW w:w="2436" w:type="dxa"/>
            <w:tcBorders>
              <w:top w:val="nil"/>
              <w:left w:val="nil"/>
              <w:bottom w:val="nil"/>
              <w:right w:val="nil"/>
            </w:tcBorders>
            <w:shd w:val="clear" w:color="auto" w:fill="auto"/>
            <w:noWrap/>
            <w:vAlign w:val="center"/>
            <w:hideMark/>
          </w:tcPr>
          <w:p w14:paraId="2224C322"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Dead</w:t>
            </w:r>
          </w:p>
        </w:tc>
        <w:tc>
          <w:tcPr>
            <w:tcW w:w="1036" w:type="dxa"/>
            <w:tcBorders>
              <w:top w:val="nil"/>
              <w:left w:val="nil"/>
              <w:bottom w:val="nil"/>
              <w:right w:val="nil"/>
            </w:tcBorders>
            <w:shd w:val="clear" w:color="auto" w:fill="auto"/>
            <w:noWrap/>
            <w:vAlign w:val="center"/>
            <w:hideMark/>
          </w:tcPr>
          <w:p w14:paraId="775EBF99"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0.4</w:t>
            </w:r>
          </w:p>
        </w:tc>
        <w:tc>
          <w:tcPr>
            <w:tcW w:w="1036" w:type="dxa"/>
            <w:tcBorders>
              <w:top w:val="nil"/>
              <w:left w:val="nil"/>
              <w:bottom w:val="nil"/>
              <w:right w:val="nil"/>
            </w:tcBorders>
            <w:shd w:val="clear" w:color="auto" w:fill="auto"/>
            <w:noWrap/>
            <w:vAlign w:val="center"/>
            <w:hideMark/>
          </w:tcPr>
          <w:p w14:paraId="08E93F08"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0.4</w:t>
            </w:r>
          </w:p>
        </w:tc>
      </w:tr>
      <w:tr w:rsidR="0002443C" w:rsidRPr="00152AD9" w14:paraId="5902B64C" w14:textId="77777777" w:rsidTr="0002443C">
        <w:trPr>
          <w:trHeight w:val="285"/>
        </w:trPr>
        <w:tc>
          <w:tcPr>
            <w:tcW w:w="1036" w:type="dxa"/>
            <w:tcBorders>
              <w:top w:val="nil"/>
              <w:left w:val="nil"/>
              <w:bottom w:val="nil"/>
              <w:right w:val="nil"/>
            </w:tcBorders>
            <w:shd w:val="clear" w:color="auto" w:fill="auto"/>
            <w:noWrap/>
            <w:vAlign w:val="center"/>
            <w:hideMark/>
          </w:tcPr>
          <w:p w14:paraId="31761758"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6</w:t>
            </w:r>
          </w:p>
        </w:tc>
        <w:tc>
          <w:tcPr>
            <w:tcW w:w="3220" w:type="dxa"/>
            <w:tcBorders>
              <w:top w:val="nil"/>
              <w:left w:val="nil"/>
              <w:bottom w:val="nil"/>
              <w:right w:val="nil"/>
            </w:tcBorders>
            <w:shd w:val="clear" w:color="auto" w:fill="auto"/>
            <w:noWrap/>
            <w:vAlign w:val="center"/>
            <w:hideMark/>
          </w:tcPr>
          <w:p w14:paraId="1A6A6B67"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Multiple subcutaneous nodules</w:t>
            </w:r>
          </w:p>
        </w:tc>
        <w:tc>
          <w:tcPr>
            <w:tcW w:w="1376" w:type="dxa"/>
            <w:tcBorders>
              <w:top w:val="nil"/>
              <w:left w:val="nil"/>
              <w:bottom w:val="nil"/>
              <w:right w:val="nil"/>
            </w:tcBorders>
            <w:shd w:val="clear" w:color="auto" w:fill="auto"/>
            <w:noWrap/>
            <w:vAlign w:val="center"/>
            <w:hideMark/>
          </w:tcPr>
          <w:p w14:paraId="7FA71F7D" w14:textId="3682E4F9" w:rsidR="0002443C" w:rsidRPr="00152AD9" w:rsidRDefault="00B1560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MR</w:t>
            </w:r>
          </w:p>
        </w:tc>
        <w:tc>
          <w:tcPr>
            <w:tcW w:w="2436" w:type="dxa"/>
            <w:tcBorders>
              <w:top w:val="nil"/>
              <w:left w:val="nil"/>
              <w:bottom w:val="nil"/>
              <w:right w:val="nil"/>
            </w:tcBorders>
            <w:shd w:val="clear" w:color="auto" w:fill="auto"/>
            <w:noWrap/>
            <w:vAlign w:val="center"/>
            <w:hideMark/>
          </w:tcPr>
          <w:p w14:paraId="496FECC7"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In situ PD (dead)</w:t>
            </w:r>
          </w:p>
        </w:tc>
        <w:tc>
          <w:tcPr>
            <w:tcW w:w="1036" w:type="dxa"/>
            <w:tcBorders>
              <w:top w:val="nil"/>
              <w:left w:val="nil"/>
              <w:bottom w:val="nil"/>
              <w:right w:val="nil"/>
            </w:tcBorders>
            <w:shd w:val="clear" w:color="auto" w:fill="auto"/>
            <w:noWrap/>
            <w:vAlign w:val="center"/>
            <w:hideMark/>
          </w:tcPr>
          <w:p w14:paraId="65DB7D8F"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w:t>
            </w:r>
          </w:p>
        </w:tc>
        <w:tc>
          <w:tcPr>
            <w:tcW w:w="1036" w:type="dxa"/>
            <w:tcBorders>
              <w:top w:val="nil"/>
              <w:left w:val="nil"/>
              <w:bottom w:val="nil"/>
              <w:right w:val="nil"/>
            </w:tcBorders>
            <w:shd w:val="clear" w:color="auto" w:fill="auto"/>
            <w:noWrap/>
            <w:vAlign w:val="center"/>
            <w:hideMark/>
          </w:tcPr>
          <w:p w14:paraId="306CCD0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6</w:t>
            </w:r>
          </w:p>
        </w:tc>
      </w:tr>
      <w:tr w:rsidR="0002443C" w:rsidRPr="00152AD9" w14:paraId="6498CD3E" w14:textId="77777777" w:rsidTr="0002443C">
        <w:trPr>
          <w:trHeight w:val="285"/>
        </w:trPr>
        <w:tc>
          <w:tcPr>
            <w:tcW w:w="1036" w:type="dxa"/>
            <w:tcBorders>
              <w:top w:val="nil"/>
              <w:left w:val="nil"/>
              <w:bottom w:val="nil"/>
              <w:right w:val="nil"/>
            </w:tcBorders>
            <w:shd w:val="clear" w:color="auto" w:fill="auto"/>
            <w:noWrap/>
            <w:vAlign w:val="center"/>
            <w:hideMark/>
          </w:tcPr>
          <w:p w14:paraId="58186E41"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7</w:t>
            </w:r>
          </w:p>
        </w:tc>
        <w:tc>
          <w:tcPr>
            <w:tcW w:w="3220" w:type="dxa"/>
            <w:tcBorders>
              <w:top w:val="nil"/>
              <w:left w:val="nil"/>
              <w:bottom w:val="nil"/>
              <w:right w:val="nil"/>
            </w:tcBorders>
            <w:shd w:val="clear" w:color="auto" w:fill="auto"/>
            <w:noWrap/>
            <w:vAlign w:val="center"/>
            <w:hideMark/>
          </w:tcPr>
          <w:p w14:paraId="3C4A9BFD"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 xml:space="preserve">Thigh </w:t>
            </w:r>
            <w:proofErr w:type="spellStart"/>
            <w:r w:rsidRPr="00152AD9">
              <w:rPr>
                <w:rFonts w:ascii="Times New Roman" w:eastAsia="Times New Roman" w:hAnsi="Times New Roman" w:cs="Times New Roman"/>
                <w:color w:val="000000"/>
                <w:kern w:val="0"/>
                <w14:ligatures w14:val="none"/>
              </w:rPr>
              <w:t>musscle</w:t>
            </w:r>
            <w:proofErr w:type="spellEnd"/>
            <w:r w:rsidRPr="00152AD9">
              <w:rPr>
                <w:rFonts w:ascii="Times New Roman" w:eastAsia="Times New Roman" w:hAnsi="Times New Roman" w:cs="Times New Roman"/>
                <w:color w:val="000000"/>
                <w:kern w:val="0"/>
                <w14:ligatures w14:val="none"/>
              </w:rPr>
              <w:t xml:space="preserve"> mass</w:t>
            </w:r>
          </w:p>
        </w:tc>
        <w:tc>
          <w:tcPr>
            <w:tcW w:w="1376" w:type="dxa"/>
            <w:tcBorders>
              <w:top w:val="nil"/>
              <w:left w:val="nil"/>
              <w:bottom w:val="nil"/>
              <w:right w:val="nil"/>
            </w:tcBorders>
            <w:shd w:val="clear" w:color="auto" w:fill="auto"/>
            <w:noWrap/>
            <w:vAlign w:val="center"/>
            <w:hideMark/>
          </w:tcPr>
          <w:p w14:paraId="154F13B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CR</w:t>
            </w:r>
          </w:p>
        </w:tc>
        <w:tc>
          <w:tcPr>
            <w:tcW w:w="2436" w:type="dxa"/>
            <w:tcBorders>
              <w:top w:val="nil"/>
              <w:left w:val="nil"/>
              <w:bottom w:val="nil"/>
              <w:right w:val="nil"/>
            </w:tcBorders>
            <w:shd w:val="clear" w:color="auto" w:fill="auto"/>
            <w:noWrap/>
            <w:vAlign w:val="center"/>
            <w:hideMark/>
          </w:tcPr>
          <w:p w14:paraId="15B47FBE"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Ectopic PD (dead)</w:t>
            </w:r>
          </w:p>
        </w:tc>
        <w:tc>
          <w:tcPr>
            <w:tcW w:w="1036" w:type="dxa"/>
            <w:tcBorders>
              <w:top w:val="nil"/>
              <w:left w:val="nil"/>
              <w:bottom w:val="nil"/>
              <w:right w:val="nil"/>
            </w:tcBorders>
            <w:shd w:val="clear" w:color="auto" w:fill="auto"/>
            <w:noWrap/>
            <w:vAlign w:val="center"/>
            <w:hideMark/>
          </w:tcPr>
          <w:p w14:paraId="48956634"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8.7</w:t>
            </w:r>
          </w:p>
        </w:tc>
        <w:tc>
          <w:tcPr>
            <w:tcW w:w="1036" w:type="dxa"/>
            <w:tcBorders>
              <w:top w:val="nil"/>
              <w:left w:val="nil"/>
              <w:bottom w:val="nil"/>
              <w:right w:val="nil"/>
            </w:tcBorders>
            <w:shd w:val="clear" w:color="auto" w:fill="auto"/>
            <w:noWrap/>
            <w:vAlign w:val="center"/>
            <w:hideMark/>
          </w:tcPr>
          <w:p w14:paraId="267EABFD"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28.9</w:t>
            </w:r>
          </w:p>
        </w:tc>
      </w:tr>
      <w:tr w:rsidR="0002443C" w:rsidRPr="00152AD9" w14:paraId="3373E452" w14:textId="77777777" w:rsidTr="0002443C">
        <w:trPr>
          <w:trHeight w:val="285"/>
        </w:trPr>
        <w:tc>
          <w:tcPr>
            <w:tcW w:w="1036" w:type="dxa"/>
            <w:tcBorders>
              <w:top w:val="nil"/>
              <w:left w:val="nil"/>
              <w:bottom w:val="nil"/>
              <w:right w:val="nil"/>
            </w:tcBorders>
            <w:shd w:val="clear" w:color="auto" w:fill="auto"/>
            <w:noWrap/>
            <w:vAlign w:val="center"/>
            <w:hideMark/>
          </w:tcPr>
          <w:p w14:paraId="5506B68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13</w:t>
            </w:r>
          </w:p>
        </w:tc>
        <w:tc>
          <w:tcPr>
            <w:tcW w:w="3220" w:type="dxa"/>
            <w:tcBorders>
              <w:top w:val="nil"/>
              <w:left w:val="nil"/>
              <w:bottom w:val="nil"/>
              <w:right w:val="nil"/>
            </w:tcBorders>
            <w:shd w:val="clear" w:color="auto" w:fill="auto"/>
            <w:noWrap/>
            <w:vAlign w:val="center"/>
            <w:hideMark/>
          </w:tcPr>
          <w:p w14:paraId="7D959F00"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Multiple subcutaneous nodules</w:t>
            </w:r>
          </w:p>
        </w:tc>
        <w:tc>
          <w:tcPr>
            <w:tcW w:w="1376" w:type="dxa"/>
            <w:tcBorders>
              <w:top w:val="nil"/>
              <w:left w:val="nil"/>
              <w:bottom w:val="nil"/>
              <w:right w:val="nil"/>
            </w:tcBorders>
            <w:shd w:val="clear" w:color="auto" w:fill="auto"/>
            <w:noWrap/>
            <w:vAlign w:val="center"/>
            <w:hideMark/>
          </w:tcPr>
          <w:p w14:paraId="7001BF27"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PR</w:t>
            </w:r>
          </w:p>
        </w:tc>
        <w:tc>
          <w:tcPr>
            <w:tcW w:w="2436" w:type="dxa"/>
            <w:tcBorders>
              <w:top w:val="nil"/>
              <w:left w:val="nil"/>
              <w:bottom w:val="nil"/>
              <w:right w:val="nil"/>
            </w:tcBorders>
            <w:shd w:val="clear" w:color="auto" w:fill="auto"/>
            <w:noWrap/>
            <w:vAlign w:val="center"/>
            <w:hideMark/>
          </w:tcPr>
          <w:p w14:paraId="0E0F3AA0"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Ectopic PD (dead)</w:t>
            </w:r>
          </w:p>
        </w:tc>
        <w:tc>
          <w:tcPr>
            <w:tcW w:w="1036" w:type="dxa"/>
            <w:tcBorders>
              <w:top w:val="nil"/>
              <w:left w:val="nil"/>
              <w:bottom w:val="nil"/>
              <w:right w:val="nil"/>
            </w:tcBorders>
            <w:shd w:val="clear" w:color="auto" w:fill="auto"/>
            <w:noWrap/>
            <w:vAlign w:val="center"/>
            <w:hideMark/>
          </w:tcPr>
          <w:p w14:paraId="7948BE8C"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3.5</w:t>
            </w:r>
          </w:p>
        </w:tc>
        <w:tc>
          <w:tcPr>
            <w:tcW w:w="1036" w:type="dxa"/>
            <w:tcBorders>
              <w:top w:val="nil"/>
              <w:left w:val="nil"/>
              <w:bottom w:val="nil"/>
              <w:right w:val="nil"/>
            </w:tcBorders>
            <w:shd w:val="clear" w:color="auto" w:fill="auto"/>
            <w:noWrap/>
            <w:vAlign w:val="center"/>
            <w:hideMark/>
          </w:tcPr>
          <w:p w14:paraId="76C30A6D"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8.5</w:t>
            </w:r>
          </w:p>
        </w:tc>
      </w:tr>
      <w:tr w:rsidR="0002443C" w:rsidRPr="00152AD9" w14:paraId="2ED5E946" w14:textId="77777777" w:rsidTr="0002443C">
        <w:trPr>
          <w:trHeight w:val="285"/>
        </w:trPr>
        <w:tc>
          <w:tcPr>
            <w:tcW w:w="1036" w:type="dxa"/>
            <w:tcBorders>
              <w:top w:val="nil"/>
              <w:left w:val="nil"/>
              <w:bottom w:val="nil"/>
              <w:right w:val="nil"/>
            </w:tcBorders>
            <w:shd w:val="clear" w:color="auto" w:fill="auto"/>
            <w:noWrap/>
            <w:vAlign w:val="center"/>
            <w:hideMark/>
          </w:tcPr>
          <w:p w14:paraId="000AE6D9"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16</w:t>
            </w:r>
          </w:p>
        </w:tc>
        <w:tc>
          <w:tcPr>
            <w:tcW w:w="3220" w:type="dxa"/>
            <w:tcBorders>
              <w:top w:val="nil"/>
              <w:left w:val="nil"/>
              <w:bottom w:val="nil"/>
              <w:right w:val="nil"/>
            </w:tcBorders>
            <w:shd w:val="clear" w:color="auto" w:fill="auto"/>
            <w:noWrap/>
            <w:vAlign w:val="center"/>
            <w:hideMark/>
          </w:tcPr>
          <w:p w14:paraId="3D46CA21"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Multiple subcutaneous nodules</w:t>
            </w:r>
          </w:p>
        </w:tc>
        <w:tc>
          <w:tcPr>
            <w:tcW w:w="1376" w:type="dxa"/>
            <w:tcBorders>
              <w:top w:val="nil"/>
              <w:left w:val="nil"/>
              <w:bottom w:val="nil"/>
              <w:right w:val="nil"/>
            </w:tcBorders>
            <w:shd w:val="clear" w:color="auto" w:fill="auto"/>
            <w:noWrap/>
            <w:vAlign w:val="center"/>
            <w:hideMark/>
          </w:tcPr>
          <w:p w14:paraId="5FC52FC6"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VGPR</w:t>
            </w:r>
          </w:p>
        </w:tc>
        <w:tc>
          <w:tcPr>
            <w:tcW w:w="2436" w:type="dxa"/>
            <w:tcBorders>
              <w:top w:val="nil"/>
              <w:left w:val="nil"/>
              <w:bottom w:val="nil"/>
              <w:right w:val="nil"/>
            </w:tcBorders>
            <w:shd w:val="clear" w:color="auto" w:fill="auto"/>
            <w:noWrap/>
            <w:vAlign w:val="center"/>
            <w:hideMark/>
          </w:tcPr>
          <w:p w14:paraId="2AC6B9F7"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Ectopic PD (dead)</w:t>
            </w:r>
          </w:p>
        </w:tc>
        <w:tc>
          <w:tcPr>
            <w:tcW w:w="1036" w:type="dxa"/>
            <w:tcBorders>
              <w:top w:val="nil"/>
              <w:left w:val="nil"/>
              <w:bottom w:val="nil"/>
              <w:right w:val="nil"/>
            </w:tcBorders>
            <w:shd w:val="clear" w:color="auto" w:fill="auto"/>
            <w:noWrap/>
            <w:vAlign w:val="center"/>
            <w:hideMark/>
          </w:tcPr>
          <w:p w14:paraId="24D8F5F3"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3.2</w:t>
            </w:r>
          </w:p>
        </w:tc>
        <w:tc>
          <w:tcPr>
            <w:tcW w:w="1036" w:type="dxa"/>
            <w:tcBorders>
              <w:top w:val="nil"/>
              <w:left w:val="nil"/>
              <w:bottom w:val="nil"/>
              <w:right w:val="nil"/>
            </w:tcBorders>
            <w:shd w:val="clear" w:color="auto" w:fill="auto"/>
            <w:noWrap/>
            <w:vAlign w:val="center"/>
            <w:hideMark/>
          </w:tcPr>
          <w:p w14:paraId="32602E1D"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6</w:t>
            </w:r>
          </w:p>
        </w:tc>
      </w:tr>
      <w:tr w:rsidR="0002443C" w:rsidRPr="00152AD9" w14:paraId="48F3B819" w14:textId="77777777" w:rsidTr="0002443C">
        <w:trPr>
          <w:trHeight w:val="285"/>
        </w:trPr>
        <w:tc>
          <w:tcPr>
            <w:tcW w:w="1036" w:type="dxa"/>
            <w:tcBorders>
              <w:top w:val="nil"/>
              <w:left w:val="nil"/>
              <w:bottom w:val="nil"/>
              <w:right w:val="nil"/>
            </w:tcBorders>
            <w:shd w:val="clear" w:color="auto" w:fill="auto"/>
            <w:noWrap/>
            <w:vAlign w:val="center"/>
            <w:hideMark/>
          </w:tcPr>
          <w:p w14:paraId="5F62FAFE"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17</w:t>
            </w:r>
          </w:p>
        </w:tc>
        <w:tc>
          <w:tcPr>
            <w:tcW w:w="3220" w:type="dxa"/>
            <w:tcBorders>
              <w:top w:val="nil"/>
              <w:left w:val="nil"/>
              <w:bottom w:val="nil"/>
              <w:right w:val="nil"/>
            </w:tcBorders>
            <w:shd w:val="clear" w:color="auto" w:fill="auto"/>
            <w:noWrap/>
            <w:vAlign w:val="center"/>
            <w:hideMark/>
          </w:tcPr>
          <w:p w14:paraId="7343D6EF"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proofErr w:type="spellStart"/>
            <w:r w:rsidRPr="00152AD9">
              <w:rPr>
                <w:rFonts w:ascii="Times New Roman" w:eastAsia="Times New Roman" w:hAnsi="Times New Roman" w:cs="Times New Roman"/>
                <w:color w:val="000000"/>
                <w:kern w:val="0"/>
                <w14:ligatures w14:val="none"/>
              </w:rPr>
              <w:t>Cervicical</w:t>
            </w:r>
            <w:proofErr w:type="spellEnd"/>
            <w:r w:rsidRPr="00152AD9">
              <w:rPr>
                <w:rFonts w:ascii="Times New Roman" w:eastAsia="Times New Roman" w:hAnsi="Times New Roman" w:cs="Times New Roman"/>
                <w:color w:val="000000"/>
                <w:kern w:val="0"/>
                <w14:ligatures w14:val="none"/>
              </w:rPr>
              <w:t xml:space="preserve"> lymph nodes</w:t>
            </w:r>
          </w:p>
        </w:tc>
        <w:tc>
          <w:tcPr>
            <w:tcW w:w="1376" w:type="dxa"/>
            <w:tcBorders>
              <w:top w:val="nil"/>
              <w:left w:val="nil"/>
              <w:bottom w:val="nil"/>
              <w:right w:val="nil"/>
            </w:tcBorders>
            <w:shd w:val="clear" w:color="auto" w:fill="auto"/>
            <w:noWrap/>
            <w:vAlign w:val="center"/>
            <w:hideMark/>
          </w:tcPr>
          <w:p w14:paraId="0C9987E9"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PR</w:t>
            </w:r>
          </w:p>
        </w:tc>
        <w:tc>
          <w:tcPr>
            <w:tcW w:w="2436" w:type="dxa"/>
            <w:tcBorders>
              <w:top w:val="nil"/>
              <w:left w:val="nil"/>
              <w:bottom w:val="nil"/>
              <w:right w:val="nil"/>
            </w:tcBorders>
            <w:shd w:val="clear" w:color="auto" w:fill="auto"/>
            <w:noWrap/>
            <w:vAlign w:val="center"/>
            <w:hideMark/>
          </w:tcPr>
          <w:p w14:paraId="78FFBD7F"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Ectopic PD (dead)</w:t>
            </w:r>
          </w:p>
        </w:tc>
        <w:tc>
          <w:tcPr>
            <w:tcW w:w="1036" w:type="dxa"/>
            <w:tcBorders>
              <w:top w:val="nil"/>
              <w:left w:val="nil"/>
              <w:bottom w:val="nil"/>
              <w:right w:val="nil"/>
            </w:tcBorders>
            <w:shd w:val="clear" w:color="auto" w:fill="auto"/>
            <w:noWrap/>
            <w:vAlign w:val="center"/>
            <w:hideMark/>
          </w:tcPr>
          <w:p w14:paraId="0615B8C3"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21</w:t>
            </w:r>
          </w:p>
        </w:tc>
        <w:tc>
          <w:tcPr>
            <w:tcW w:w="1036" w:type="dxa"/>
            <w:tcBorders>
              <w:top w:val="nil"/>
              <w:left w:val="nil"/>
              <w:bottom w:val="nil"/>
              <w:right w:val="nil"/>
            </w:tcBorders>
            <w:shd w:val="clear" w:color="auto" w:fill="auto"/>
            <w:noWrap/>
            <w:vAlign w:val="center"/>
            <w:hideMark/>
          </w:tcPr>
          <w:p w14:paraId="0A5DBBA1"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22.3</w:t>
            </w:r>
          </w:p>
        </w:tc>
      </w:tr>
      <w:tr w:rsidR="0002443C" w:rsidRPr="00152AD9" w14:paraId="15B872D2" w14:textId="77777777" w:rsidTr="0002443C">
        <w:trPr>
          <w:trHeight w:val="285"/>
        </w:trPr>
        <w:tc>
          <w:tcPr>
            <w:tcW w:w="1036" w:type="dxa"/>
            <w:tcBorders>
              <w:top w:val="nil"/>
              <w:left w:val="nil"/>
              <w:bottom w:val="nil"/>
              <w:right w:val="nil"/>
            </w:tcBorders>
            <w:shd w:val="clear" w:color="auto" w:fill="auto"/>
            <w:noWrap/>
            <w:vAlign w:val="center"/>
            <w:hideMark/>
          </w:tcPr>
          <w:p w14:paraId="48EA8228"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18</w:t>
            </w:r>
          </w:p>
        </w:tc>
        <w:tc>
          <w:tcPr>
            <w:tcW w:w="3220" w:type="dxa"/>
            <w:tcBorders>
              <w:top w:val="nil"/>
              <w:left w:val="nil"/>
              <w:bottom w:val="nil"/>
              <w:right w:val="nil"/>
            </w:tcBorders>
            <w:shd w:val="clear" w:color="auto" w:fill="auto"/>
            <w:noWrap/>
            <w:vAlign w:val="center"/>
            <w:hideMark/>
          </w:tcPr>
          <w:p w14:paraId="679001A9"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Axillary lymph nodes</w:t>
            </w:r>
          </w:p>
        </w:tc>
        <w:tc>
          <w:tcPr>
            <w:tcW w:w="1376" w:type="dxa"/>
            <w:tcBorders>
              <w:top w:val="nil"/>
              <w:left w:val="nil"/>
              <w:bottom w:val="nil"/>
              <w:right w:val="nil"/>
            </w:tcBorders>
            <w:shd w:val="clear" w:color="auto" w:fill="auto"/>
            <w:noWrap/>
            <w:vAlign w:val="center"/>
            <w:hideMark/>
          </w:tcPr>
          <w:p w14:paraId="1A9C9507"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MR</w:t>
            </w:r>
          </w:p>
        </w:tc>
        <w:tc>
          <w:tcPr>
            <w:tcW w:w="2436" w:type="dxa"/>
            <w:tcBorders>
              <w:top w:val="nil"/>
              <w:left w:val="nil"/>
              <w:bottom w:val="nil"/>
              <w:right w:val="nil"/>
            </w:tcBorders>
            <w:shd w:val="clear" w:color="auto" w:fill="auto"/>
            <w:noWrap/>
            <w:vAlign w:val="center"/>
            <w:hideMark/>
          </w:tcPr>
          <w:p w14:paraId="040DDED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In situ PD (dead)</w:t>
            </w:r>
          </w:p>
        </w:tc>
        <w:tc>
          <w:tcPr>
            <w:tcW w:w="1036" w:type="dxa"/>
            <w:tcBorders>
              <w:top w:val="nil"/>
              <w:left w:val="nil"/>
              <w:bottom w:val="nil"/>
              <w:right w:val="nil"/>
            </w:tcBorders>
            <w:shd w:val="clear" w:color="auto" w:fill="auto"/>
            <w:noWrap/>
            <w:vAlign w:val="center"/>
            <w:hideMark/>
          </w:tcPr>
          <w:p w14:paraId="232AF23E"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3.5</w:t>
            </w:r>
          </w:p>
        </w:tc>
        <w:tc>
          <w:tcPr>
            <w:tcW w:w="1036" w:type="dxa"/>
            <w:tcBorders>
              <w:top w:val="nil"/>
              <w:left w:val="nil"/>
              <w:bottom w:val="nil"/>
              <w:right w:val="nil"/>
            </w:tcBorders>
            <w:shd w:val="clear" w:color="auto" w:fill="auto"/>
            <w:noWrap/>
            <w:vAlign w:val="center"/>
            <w:hideMark/>
          </w:tcPr>
          <w:p w14:paraId="419BEBF8"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9.7</w:t>
            </w:r>
          </w:p>
        </w:tc>
      </w:tr>
      <w:tr w:rsidR="0002443C" w:rsidRPr="00152AD9" w14:paraId="70133FB5" w14:textId="77777777" w:rsidTr="0002443C">
        <w:trPr>
          <w:trHeight w:val="285"/>
        </w:trPr>
        <w:tc>
          <w:tcPr>
            <w:tcW w:w="1036" w:type="dxa"/>
            <w:tcBorders>
              <w:top w:val="nil"/>
              <w:left w:val="nil"/>
              <w:bottom w:val="nil"/>
              <w:right w:val="nil"/>
            </w:tcBorders>
            <w:shd w:val="clear" w:color="auto" w:fill="auto"/>
            <w:noWrap/>
            <w:vAlign w:val="center"/>
            <w:hideMark/>
          </w:tcPr>
          <w:p w14:paraId="6019A114"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19</w:t>
            </w:r>
          </w:p>
        </w:tc>
        <w:tc>
          <w:tcPr>
            <w:tcW w:w="3220" w:type="dxa"/>
            <w:tcBorders>
              <w:top w:val="nil"/>
              <w:left w:val="nil"/>
              <w:bottom w:val="nil"/>
              <w:right w:val="nil"/>
            </w:tcBorders>
            <w:shd w:val="clear" w:color="auto" w:fill="auto"/>
            <w:noWrap/>
            <w:vAlign w:val="center"/>
            <w:hideMark/>
          </w:tcPr>
          <w:p w14:paraId="52455E59"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Subcutaneous nodules</w:t>
            </w:r>
          </w:p>
        </w:tc>
        <w:tc>
          <w:tcPr>
            <w:tcW w:w="1376" w:type="dxa"/>
            <w:tcBorders>
              <w:top w:val="nil"/>
              <w:left w:val="nil"/>
              <w:bottom w:val="nil"/>
              <w:right w:val="nil"/>
            </w:tcBorders>
            <w:shd w:val="clear" w:color="auto" w:fill="auto"/>
            <w:noWrap/>
            <w:vAlign w:val="center"/>
            <w:hideMark/>
          </w:tcPr>
          <w:p w14:paraId="4A414D41"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CR</w:t>
            </w:r>
          </w:p>
        </w:tc>
        <w:tc>
          <w:tcPr>
            <w:tcW w:w="2436" w:type="dxa"/>
            <w:tcBorders>
              <w:top w:val="nil"/>
              <w:left w:val="nil"/>
              <w:bottom w:val="nil"/>
              <w:right w:val="nil"/>
            </w:tcBorders>
            <w:shd w:val="clear" w:color="auto" w:fill="auto"/>
            <w:noWrap/>
            <w:vAlign w:val="center"/>
            <w:hideMark/>
          </w:tcPr>
          <w:p w14:paraId="463D970C"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 xml:space="preserve">CR (alive) </w:t>
            </w:r>
          </w:p>
        </w:tc>
        <w:tc>
          <w:tcPr>
            <w:tcW w:w="1036" w:type="dxa"/>
            <w:tcBorders>
              <w:top w:val="nil"/>
              <w:left w:val="nil"/>
              <w:bottom w:val="nil"/>
              <w:right w:val="nil"/>
            </w:tcBorders>
            <w:shd w:val="clear" w:color="auto" w:fill="auto"/>
            <w:noWrap/>
            <w:vAlign w:val="center"/>
            <w:hideMark/>
          </w:tcPr>
          <w:p w14:paraId="43D8786F"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17</w:t>
            </w:r>
          </w:p>
        </w:tc>
        <w:tc>
          <w:tcPr>
            <w:tcW w:w="1036" w:type="dxa"/>
            <w:tcBorders>
              <w:top w:val="nil"/>
              <w:left w:val="nil"/>
              <w:bottom w:val="nil"/>
              <w:right w:val="nil"/>
            </w:tcBorders>
            <w:shd w:val="clear" w:color="auto" w:fill="auto"/>
            <w:noWrap/>
            <w:vAlign w:val="center"/>
            <w:hideMark/>
          </w:tcPr>
          <w:p w14:paraId="62910254"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17</w:t>
            </w:r>
          </w:p>
        </w:tc>
      </w:tr>
      <w:tr w:rsidR="0002443C" w:rsidRPr="00152AD9" w14:paraId="0EEE81DD" w14:textId="77777777" w:rsidTr="0002443C">
        <w:trPr>
          <w:trHeight w:val="285"/>
        </w:trPr>
        <w:tc>
          <w:tcPr>
            <w:tcW w:w="1036" w:type="dxa"/>
            <w:tcBorders>
              <w:top w:val="nil"/>
              <w:left w:val="nil"/>
              <w:bottom w:val="nil"/>
              <w:right w:val="nil"/>
            </w:tcBorders>
            <w:shd w:val="clear" w:color="auto" w:fill="auto"/>
            <w:noWrap/>
            <w:vAlign w:val="center"/>
            <w:hideMark/>
          </w:tcPr>
          <w:p w14:paraId="2D7FF1E0"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20</w:t>
            </w:r>
          </w:p>
        </w:tc>
        <w:tc>
          <w:tcPr>
            <w:tcW w:w="3220" w:type="dxa"/>
            <w:tcBorders>
              <w:top w:val="nil"/>
              <w:left w:val="nil"/>
              <w:bottom w:val="nil"/>
              <w:right w:val="nil"/>
            </w:tcBorders>
            <w:shd w:val="clear" w:color="auto" w:fill="auto"/>
            <w:noWrap/>
            <w:vAlign w:val="center"/>
            <w:hideMark/>
          </w:tcPr>
          <w:p w14:paraId="206EE03D"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Chest wall infiltrations</w:t>
            </w:r>
          </w:p>
        </w:tc>
        <w:tc>
          <w:tcPr>
            <w:tcW w:w="1376" w:type="dxa"/>
            <w:tcBorders>
              <w:top w:val="nil"/>
              <w:left w:val="nil"/>
              <w:bottom w:val="nil"/>
              <w:right w:val="nil"/>
            </w:tcBorders>
            <w:shd w:val="clear" w:color="auto" w:fill="auto"/>
            <w:noWrap/>
            <w:vAlign w:val="center"/>
            <w:hideMark/>
          </w:tcPr>
          <w:p w14:paraId="589D5109"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PD</w:t>
            </w:r>
          </w:p>
        </w:tc>
        <w:tc>
          <w:tcPr>
            <w:tcW w:w="2436" w:type="dxa"/>
            <w:tcBorders>
              <w:top w:val="nil"/>
              <w:left w:val="nil"/>
              <w:bottom w:val="nil"/>
              <w:right w:val="nil"/>
            </w:tcBorders>
            <w:shd w:val="clear" w:color="auto" w:fill="auto"/>
            <w:noWrap/>
            <w:vAlign w:val="center"/>
            <w:hideMark/>
          </w:tcPr>
          <w:p w14:paraId="263AAE0C"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In situ PD (dead)</w:t>
            </w:r>
          </w:p>
        </w:tc>
        <w:tc>
          <w:tcPr>
            <w:tcW w:w="1036" w:type="dxa"/>
            <w:tcBorders>
              <w:top w:val="nil"/>
              <w:left w:val="nil"/>
              <w:bottom w:val="nil"/>
              <w:right w:val="nil"/>
            </w:tcBorders>
            <w:shd w:val="clear" w:color="auto" w:fill="auto"/>
            <w:noWrap/>
            <w:vAlign w:val="center"/>
            <w:hideMark/>
          </w:tcPr>
          <w:p w14:paraId="3433CBC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0.7</w:t>
            </w:r>
          </w:p>
        </w:tc>
        <w:tc>
          <w:tcPr>
            <w:tcW w:w="1036" w:type="dxa"/>
            <w:tcBorders>
              <w:top w:val="nil"/>
              <w:left w:val="nil"/>
              <w:bottom w:val="nil"/>
              <w:right w:val="nil"/>
            </w:tcBorders>
            <w:shd w:val="clear" w:color="auto" w:fill="auto"/>
            <w:noWrap/>
            <w:vAlign w:val="center"/>
            <w:hideMark/>
          </w:tcPr>
          <w:p w14:paraId="421DDE86"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3</w:t>
            </w:r>
          </w:p>
        </w:tc>
      </w:tr>
      <w:tr w:rsidR="0002443C" w:rsidRPr="00152AD9" w14:paraId="1D25093F" w14:textId="77777777" w:rsidTr="0002443C">
        <w:trPr>
          <w:trHeight w:val="285"/>
        </w:trPr>
        <w:tc>
          <w:tcPr>
            <w:tcW w:w="1036" w:type="dxa"/>
            <w:tcBorders>
              <w:top w:val="nil"/>
              <w:left w:val="nil"/>
              <w:bottom w:val="nil"/>
              <w:right w:val="nil"/>
            </w:tcBorders>
            <w:shd w:val="clear" w:color="auto" w:fill="auto"/>
            <w:noWrap/>
            <w:vAlign w:val="center"/>
            <w:hideMark/>
          </w:tcPr>
          <w:p w14:paraId="6EF8C430"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21</w:t>
            </w:r>
          </w:p>
        </w:tc>
        <w:tc>
          <w:tcPr>
            <w:tcW w:w="3220" w:type="dxa"/>
            <w:tcBorders>
              <w:top w:val="nil"/>
              <w:left w:val="nil"/>
              <w:bottom w:val="nil"/>
              <w:right w:val="nil"/>
            </w:tcBorders>
            <w:shd w:val="clear" w:color="auto" w:fill="auto"/>
            <w:noWrap/>
            <w:vAlign w:val="center"/>
            <w:hideMark/>
          </w:tcPr>
          <w:p w14:paraId="588B5B86"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 xml:space="preserve">Arm </w:t>
            </w:r>
            <w:proofErr w:type="spellStart"/>
            <w:r w:rsidRPr="00152AD9">
              <w:rPr>
                <w:rFonts w:ascii="Times New Roman" w:eastAsia="Times New Roman" w:hAnsi="Times New Roman" w:cs="Times New Roman"/>
                <w:color w:val="000000"/>
                <w:kern w:val="0"/>
                <w14:ligatures w14:val="none"/>
              </w:rPr>
              <w:t>musscle</w:t>
            </w:r>
            <w:proofErr w:type="spellEnd"/>
            <w:r w:rsidRPr="00152AD9">
              <w:rPr>
                <w:rFonts w:ascii="Times New Roman" w:eastAsia="Times New Roman" w:hAnsi="Times New Roman" w:cs="Times New Roman"/>
                <w:color w:val="000000"/>
                <w:kern w:val="0"/>
                <w14:ligatures w14:val="none"/>
              </w:rPr>
              <w:t xml:space="preserve"> mass</w:t>
            </w:r>
          </w:p>
        </w:tc>
        <w:tc>
          <w:tcPr>
            <w:tcW w:w="1376" w:type="dxa"/>
            <w:tcBorders>
              <w:top w:val="nil"/>
              <w:left w:val="nil"/>
              <w:bottom w:val="nil"/>
              <w:right w:val="nil"/>
            </w:tcBorders>
            <w:shd w:val="clear" w:color="auto" w:fill="auto"/>
            <w:noWrap/>
            <w:vAlign w:val="center"/>
            <w:hideMark/>
          </w:tcPr>
          <w:p w14:paraId="754307B5"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PD</w:t>
            </w:r>
          </w:p>
        </w:tc>
        <w:tc>
          <w:tcPr>
            <w:tcW w:w="2436" w:type="dxa"/>
            <w:tcBorders>
              <w:top w:val="nil"/>
              <w:left w:val="nil"/>
              <w:bottom w:val="nil"/>
              <w:right w:val="nil"/>
            </w:tcBorders>
            <w:shd w:val="clear" w:color="auto" w:fill="auto"/>
            <w:noWrap/>
            <w:vAlign w:val="center"/>
            <w:hideMark/>
          </w:tcPr>
          <w:p w14:paraId="278B9767"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In situ PD (dead)</w:t>
            </w:r>
          </w:p>
        </w:tc>
        <w:tc>
          <w:tcPr>
            <w:tcW w:w="1036" w:type="dxa"/>
            <w:tcBorders>
              <w:top w:val="nil"/>
              <w:left w:val="nil"/>
              <w:bottom w:val="nil"/>
              <w:right w:val="nil"/>
            </w:tcBorders>
            <w:shd w:val="clear" w:color="auto" w:fill="auto"/>
            <w:noWrap/>
            <w:vAlign w:val="center"/>
            <w:hideMark/>
          </w:tcPr>
          <w:p w14:paraId="313C0C95"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0.6</w:t>
            </w:r>
          </w:p>
        </w:tc>
        <w:tc>
          <w:tcPr>
            <w:tcW w:w="1036" w:type="dxa"/>
            <w:tcBorders>
              <w:top w:val="nil"/>
              <w:left w:val="nil"/>
              <w:bottom w:val="nil"/>
              <w:right w:val="nil"/>
            </w:tcBorders>
            <w:shd w:val="clear" w:color="auto" w:fill="auto"/>
            <w:noWrap/>
            <w:vAlign w:val="center"/>
            <w:hideMark/>
          </w:tcPr>
          <w:p w14:paraId="67BB7283"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1.8</w:t>
            </w:r>
          </w:p>
        </w:tc>
      </w:tr>
      <w:tr w:rsidR="0002443C" w:rsidRPr="00152AD9" w14:paraId="1D08D2C0" w14:textId="77777777" w:rsidTr="0002443C">
        <w:trPr>
          <w:trHeight w:val="285"/>
        </w:trPr>
        <w:tc>
          <w:tcPr>
            <w:tcW w:w="1036" w:type="dxa"/>
            <w:tcBorders>
              <w:top w:val="nil"/>
              <w:left w:val="nil"/>
              <w:bottom w:val="nil"/>
              <w:right w:val="nil"/>
            </w:tcBorders>
            <w:shd w:val="clear" w:color="auto" w:fill="auto"/>
            <w:noWrap/>
            <w:vAlign w:val="center"/>
            <w:hideMark/>
          </w:tcPr>
          <w:p w14:paraId="30E080D1"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22</w:t>
            </w:r>
          </w:p>
        </w:tc>
        <w:tc>
          <w:tcPr>
            <w:tcW w:w="3220" w:type="dxa"/>
            <w:tcBorders>
              <w:top w:val="nil"/>
              <w:left w:val="nil"/>
              <w:bottom w:val="nil"/>
              <w:right w:val="nil"/>
            </w:tcBorders>
            <w:shd w:val="clear" w:color="auto" w:fill="auto"/>
            <w:noWrap/>
            <w:vAlign w:val="center"/>
            <w:hideMark/>
          </w:tcPr>
          <w:p w14:paraId="2FBA9DFB"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Abdominal mass</w:t>
            </w:r>
          </w:p>
        </w:tc>
        <w:tc>
          <w:tcPr>
            <w:tcW w:w="1376" w:type="dxa"/>
            <w:tcBorders>
              <w:top w:val="nil"/>
              <w:left w:val="nil"/>
              <w:bottom w:val="nil"/>
              <w:right w:val="nil"/>
            </w:tcBorders>
            <w:shd w:val="clear" w:color="auto" w:fill="auto"/>
            <w:noWrap/>
            <w:vAlign w:val="center"/>
            <w:hideMark/>
          </w:tcPr>
          <w:p w14:paraId="254B67AC"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MR</w:t>
            </w:r>
          </w:p>
        </w:tc>
        <w:tc>
          <w:tcPr>
            <w:tcW w:w="2436" w:type="dxa"/>
            <w:tcBorders>
              <w:top w:val="nil"/>
              <w:left w:val="nil"/>
              <w:bottom w:val="nil"/>
              <w:right w:val="nil"/>
            </w:tcBorders>
            <w:shd w:val="clear" w:color="auto" w:fill="auto"/>
            <w:noWrap/>
            <w:vAlign w:val="center"/>
            <w:hideMark/>
          </w:tcPr>
          <w:p w14:paraId="58D501E2"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In situ PD (dead)</w:t>
            </w:r>
          </w:p>
        </w:tc>
        <w:tc>
          <w:tcPr>
            <w:tcW w:w="1036" w:type="dxa"/>
            <w:tcBorders>
              <w:top w:val="nil"/>
              <w:left w:val="nil"/>
              <w:bottom w:val="nil"/>
              <w:right w:val="nil"/>
            </w:tcBorders>
            <w:shd w:val="clear" w:color="auto" w:fill="auto"/>
            <w:noWrap/>
            <w:vAlign w:val="center"/>
            <w:hideMark/>
          </w:tcPr>
          <w:p w14:paraId="7EB6111E"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w:t>
            </w:r>
          </w:p>
        </w:tc>
        <w:tc>
          <w:tcPr>
            <w:tcW w:w="1036" w:type="dxa"/>
            <w:tcBorders>
              <w:top w:val="nil"/>
              <w:left w:val="nil"/>
              <w:bottom w:val="nil"/>
              <w:right w:val="nil"/>
            </w:tcBorders>
            <w:shd w:val="clear" w:color="auto" w:fill="auto"/>
            <w:noWrap/>
            <w:vAlign w:val="center"/>
            <w:hideMark/>
          </w:tcPr>
          <w:p w14:paraId="29BB99D2"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5.5</w:t>
            </w:r>
          </w:p>
        </w:tc>
      </w:tr>
      <w:tr w:rsidR="0002443C" w:rsidRPr="00152AD9" w14:paraId="1A7A4E45" w14:textId="77777777" w:rsidTr="0002443C">
        <w:trPr>
          <w:trHeight w:val="285"/>
        </w:trPr>
        <w:tc>
          <w:tcPr>
            <w:tcW w:w="1036" w:type="dxa"/>
            <w:tcBorders>
              <w:top w:val="nil"/>
              <w:left w:val="nil"/>
              <w:bottom w:val="nil"/>
              <w:right w:val="nil"/>
            </w:tcBorders>
            <w:shd w:val="clear" w:color="auto" w:fill="auto"/>
            <w:noWrap/>
            <w:vAlign w:val="center"/>
            <w:hideMark/>
          </w:tcPr>
          <w:p w14:paraId="7689D1D5"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23</w:t>
            </w:r>
          </w:p>
        </w:tc>
        <w:tc>
          <w:tcPr>
            <w:tcW w:w="3220" w:type="dxa"/>
            <w:tcBorders>
              <w:top w:val="nil"/>
              <w:left w:val="nil"/>
              <w:bottom w:val="nil"/>
              <w:right w:val="nil"/>
            </w:tcBorders>
            <w:shd w:val="clear" w:color="auto" w:fill="auto"/>
            <w:noWrap/>
            <w:vAlign w:val="center"/>
            <w:hideMark/>
          </w:tcPr>
          <w:p w14:paraId="2043E087"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Spinal nerve</w:t>
            </w:r>
          </w:p>
        </w:tc>
        <w:tc>
          <w:tcPr>
            <w:tcW w:w="1376" w:type="dxa"/>
            <w:tcBorders>
              <w:top w:val="nil"/>
              <w:left w:val="nil"/>
              <w:bottom w:val="nil"/>
              <w:right w:val="nil"/>
            </w:tcBorders>
            <w:shd w:val="clear" w:color="auto" w:fill="auto"/>
            <w:noWrap/>
            <w:vAlign w:val="center"/>
            <w:hideMark/>
          </w:tcPr>
          <w:p w14:paraId="6709502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CR</w:t>
            </w:r>
          </w:p>
        </w:tc>
        <w:tc>
          <w:tcPr>
            <w:tcW w:w="2436" w:type="dxa"/>
            <w:tcBorders>
              <w:top w:val="nil"/>
              <w:left w:val="nil"/>
              <w:bottom w:val="nil"/>
              <w:right w:val="nil"/>
            </w:tcBorders>
            <w:shd w:val="clear" w:color="auto" w:fill="auto"/>
            <w:noWrap/>
            <w:vAlign w:val="center"/>
            <w:hideMark/>
          </w:tcPr>
          <w:p w14:paraId="6B555324"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 xml:space="preserve">CR (alive) </w:t>
            </w:r>
          </w:p>
        </w:tc>
        <w:tc>
          <w:tcPr>
            <w:tcW w:w="1036" w:type="dxa"/>
            <w:tcBorders>
              <w:top w:val="nil"/>
              <w:left w:val="nil"/>
              <w:bottom w:val="nil"/>
              <w:right w:val="nil"/>
            </w:tcBorders>
            <w:shd w:val="clear" w:color="auto" w:fill="auto"/>
            <w:noWrap/>
            <w:vAlign w:val="center"/>
            <w:hideMark/>
          </w:tcPr>
          <w:p w14:paraId="43637DE5"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9</w:t>
            </w:r>
          </w:p>
        </w:tc>
        <w:tc>
          <w:tcPr>
            <w:tcW w:w="1036" w:type="dxa"/>
            <w:tcBorders>
              <w:top w:val="nil"/>
              <w:left w:val="nil"/>
              <w:bottom w:val="nil"/>
              <w:right w:val="nil"/>
            </w:tcBorders>
            <w:shd w:val="clear" w:color="auto" w:fill="auto"/>
            <w:noWrap/>
            <w:vAlign w:val="center"/>
            <w:hideMark/>
          </w:tcPr>
          <w:p w14:paraId="5AE190BB"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9</w:t>
            </w:r>
          </w:p>
        </w:tc>
      </w:tr>
      <w:tr w:rsidR="0002443C" w:rsidRPr="00152AD9" w14:paraId="29A01E5A" w14:textId="77777777" w:rsidTr="0002443C">
        <w:trPr>
          <w:trHeight w:val="285"/>
        </w:trPr>
        <w:tc>
          <w:tcPr>
            <w:tcW w:w="1036" w:type="dxa"/>
            <w:tcBorders>
              <w:top w:val="nil"/>
              <w:left w:val="nil"/>
              <w:bottom w:val="nil"/>
              <w:right w:val="nil"/>
            </w:tcBorders>
            <w:shd w:val="clear" w:color="auto" w:fill="auto"/>
            <w:noWrap/>
            <w:vAlign w:val="center"/>
            <w:hideMark/>
          </w:tcPr>
          <w:p w14:paraId="61197BF7"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25</w:t>
            </w:r>
          </w:p>
        </w:tc>
        <w:tc>
          <w:tcPr>
            <w:tcW w:w="3220" w:type="dxa"/>
            <w:tcBorders>
              <w:top w:val="nil"/>
              <w:left w:val="nil"/>
              <w:bottom w:val="nil"/>
              <w:right w:val="nil"/>
            </w:tcBorders>
            <w:shd w:val="clear" w:color="auto" w:fill="auto"/>
            <w:noWrap/>
            <w:vAlign w:val="center"/>
            <w:hideMark/>
          </w:tcPr>
          <w:p w14:paraId="29B596D6"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Breast mass</w:t>
            </w:r>
          </w:p>
        </w:tc>
        <w:tc>
          <w:tcPr>
            <w:tcW w:w="1376" w:type="dxa"/>
            <w:tcBorders>
              <w:top w:val="nil"/>
              <w:left w:val="nil"/>
              <w:bottom w:val="nil"/>
              <w:right w:val="nil"/>
            </w:tcBorders>
            <w:shd w:val="clear" w:color="auto" w:fill="auto"/>
            <w:noWrap/>
            <w:vAlign w:val="center"/>
            <w:hideMark/>
          </w:tcPr>
          <w:p w14:paraId="36685CFF"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MR</w:t>
            </w:r>
          </w:p>
        </w:tc>
        <w:tc>
          <w:tcPr>
            <w:tcW w:w="2436" w:type="dxa"/>
            <w:tcBorders>
              <w:top w:val="nil"/>
              <w:left w:val="nil"/>
              <w:bottom w:val="nil"/>
              <w:right w:val="nil"/>
            </w:tcBorders>
            <w:shd w:val="clear" w:color="auto" w:fill="auto"/>
            <w:noWrap/>
            <w:vAlign w:val="center"/>
            <w:hideMark/>
          </w:tcPr>
          <w:p w14:paraId="5CC46087"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In situ PD (alive)</w:t>
            </w:r>
          </w:p>
        </w:tc>
        <w:tc>
          <w:tcPr>
            <w:tcW w:w="1036" w:type="dxa"/>
            <w:tcBorders>
              <w:top w:val="nil"/>
              <w:left w:val="nil"/>
              <w:bottom w:val="nil"/>
              <w:right w:val="nil"/>
            </w:tcBorders>
            <w:shd w:val="clear" w:color="auto" w:fill="auto"/>
            <w:noWrap/>
            <w:vAlign w:val="center"/>
            <w:hideMark/>
          </w:tcPr>
          <w:p w14:paraId="74B7F63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w:t>
            </w:r>
          </w:p>
        </w:tc>
        <w:tc>
          <w:tcPr>
            <w:tcW w:w="1036" w:type="dxa"/>
            <w:tcBorders>
              <w:top w:val="nil"/>
              <w:left w:val="nil"/>
              <w:bottom w:val="nil"/>
              <w:right w:val="nil"/>
            </w:tcBorders>
            <w:shd w:val="clear" w:color="auto" w:fill="auto"/>
            <w:noWrap/>
            <w:vAlign w:val="center"/>
            <w:hideMark/>
          </w:tcPr>
          <w:p w14:paraId="506E1172"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5</w:t>
            </w:r>
          </w:p>
        </w:tc>
      </w:tr>
      <w:tr w:rsidR="0002443C" w:rsidRPr="00152AD9" w14:paraId="72A25A74" w14:textId="77777777" w:rsidTr="0002443C">
        <w:trPr>
          <w:trHeight w:val="285"/>
        </w:trPr>
        <w:tc>
          <w:tcPr>
            <w:tcW w:w="1036" w:type="dxa"/>
            <w:tcBorders>
              <w:top w:val="nil"/>
              <w:left w:val="nil"/>
              <w:bottom w:val="nil"/>
              <w:right w:val="nil"/>
            </w:tcBorders>
            <w:shd w:val="clear" w:color="auto" w:fill="auto"/>
            <w:noWrap/>
            <w:vAlign w:val="center"/>
            <w:hideMark/>
          </w:tcPr>
          <w:p w14:paraId="7EB937A9"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26</w:t>
            </w:r>
          </w:p>
        </w:tc>
        <w:tc>
          <w:tcPr>
            <w:tcW w:w="3220" w:type="dxa"/>
            <w:tcBorders>
              <w:top w:val="nil"/>
              <w:left w:val="nil"/>
              <w:bottom w:val="nil"/>
              <w:right w:val="nil"/>
            </w:tcBorders>
            <w:shd w:val="clear" w:color="auto" w:fill="auto"/>
            <w:noWrap/>
            <w:vAlign w:val="center"/>
            <w:hideMark/>
          </w:tcPr>
          <w:p w14:paraId="22994DDA"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Subcutaneous nodules</w:t>
            </w:r>
          </w:p>
        </w:tc>
        <w:tc>
          <w:tcPr>
            <w:tcW w:w="1376" w:type="dxa"/>
            <w:tcBorders>
              <w:top w:val="nil"/>
              <w:left w:val="nil"/>
              <w:bottom w:val="nil"/>
              <w:right w:val="nil"/>
            </w:tcBorders>
            <w:shd w:val="clear" w:color="auto" w:fill="auto"/>
            <w:noWrap/>
            <w:vAlign w:val="center"/>
            <w:hideMark/>
          </w:tcPr>
          <w:p w14:paraId="6E4C569F"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VGPR</w:t>
            </w:r>
          </w:p>
        </w:tc>
        <w:tc>
          <w:tcPr>
            <w:tcW w:w="2436" w:type="dxa"/>
            <w:tcBorders>
              <w:top w:val="nil"/>
              <w:left w:val="nil"/>
              <w:bottom w:val="nil"/>
              <w:right w:val="nil"/>
            </w:tcBorders>
            <w:shd w:val="clear" w:color="auto" w:fill="auto"/>
            <w:noWrap/>
            <w:vAlign w:val="center"/>
            <w:hideMark/>
          </w:tcPr>
          <w:p w14:paraId="01A3F4F9"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In situ &amp; ectopic PD (alive)</w:t>
            </w:r>
          </w:p>
        </w:tc>
        <w:tc>
          <w:tcPr>
            <w:tcW w:w="1036" w:type="dxa"/>
            <w:tcBorders>
              <w:top w:val="nil"/>
              <w:left w:val="nil"/>
              <w:bottom w:val="nil"/>
              <w:right w:val="nil"/>
            </w:tcBorders>
            <w:shd w:val="clear" w:color="auto" w:fill="auto"/>
            <w:noWrap/>
            <w:vAlign w:val="center"/>
            <w:hideMark/>
          </w:tcPr>
          <w:p w14:paraId="09F99474"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12</w:t>
            </w:r>
          </w:p>
        </w:tc>
        <w:tc>
          <w:tcPr>
            <w:tcW w:w="1036" w:type="dxa"/>
            <w:tcBorders>
              <w:top w:val="nil"/>
              <w:left w:val="nil"/>
              <w:bottom w:val="nil"/>
              <w:right w:val="nil"/>
            </w:tcBorders>
            <w:shd w:val="clear" w:color="auto" w:fill="auto"/>
            <w:noWrap/>
            <w:vAlign w:val="center"/>
            <w:hideMark/>
          </w:tcPr>
          <w:p w14:paraId="46C0EF1F"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14</w:t>
            </w:r>
          </w:p>
        </w:tc>
      </w:tr>
      <w:tr w:rsidR="0002443C" w:rsidRPr="00152AD9" w14:paraId="451380B0" w14:textId="77777777" w:rsidTr="0002443C">
        <w:trPr>
          <w:trHeight w:val="293"/>
        </w:trPr>
        <w:tc>
          <w:tcPr>
            <w:tcW w:w="1036" w:type="dxa"/>
            <w:tcBorders>
              <w:top w:val="nil"/>
              <w:left w:val="nil"/>
              <w:bottom w:val="single" w:sz="12" w:space="0" w:color="auto"/>
              <w:right w:val="nil"/>
            </w:tcBorders>
            <w:shd w:val="clear" w:color="auto" w:fill="auto"/>
            <w:noWrap/>
            <w:vAlign w:val="center"/>
            <w:hideMark/>
          </w:tcPr>
          <w:p w14:paraId="597502BC"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31</w:t>
            </w:r>
          </w:p>
        </w:tc>
        <w:tc>
          <w:tcPr>
            <w:tcW w:w="3220" w:type="dxa"/>
            <w:tcBorders>
              <w:top w:val="nil"/>
              <w:left w:val="nil"/>
              <w:bottom w:val="single" w:sz="12" w:space="0" w:color="auto"/>
              <w:right w:val="nil"/>
            </w:tcBorders>
            <w:shd w:val="clear" w:color="auto" w:fill="auto"/>
            <w:noWrap/>
            <w:vAlign w:val="center"/>
            <w:hideMark/>
          </w:tcPr>
          <w:p w14:paraId="78F6C407" w14:textId="77777777" w:rsidR="0002443C" w:rsidRPr="00152AD9" w:rsidRDefault="0002443C" w:rsidP="0002443C">
            <w:pPr>
              <w:widowControl/>
              <w:spacing w:after="0" w:line="240" w:lineRule="auto"/>
              <w:jc w:val="left"/>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Pleural mass</w:t>
            </w:r>
          </w:p>
        </w:tc>
        <w:tc>
          <w:tcPr>
            <w:tcW w:w="1376" w:type="dxa"/>
            <w:tcBorders>
              <w:top w:val="nil"/>
              <w:left w:val="nil"/>
              <w:bottom w:val="single" w:sz="12" w:space="0" w:color="auto"/>
              <w:right w:val="nil"/>
            </w:tcBorders>
            <w:shd w:val="clear" w:color="auto" w:fill="auto"/>
            <w:noWrap/>
            <w:vAlign w:val="center"/>
            <w:hideMark/>
          </w:tcPr>
          <w:p w14:paraId="2DCB49AA"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VGPR</w:t>
            </w:r>
          </w:p>
        </w:tc>
        <w:tc>
          <w:tcPr>
            <w:tcW w:w="2436" w:type="dxa"/>
            <w:tcBorders>
              <w:top w:val="nil"/>
              <w:left w:val="nil"/>
              <w:bottom w:val="single" w:sz="12" w:space="0" w:color="auto"/>
              <w:right w:val="nil"/>
            </w:tcBorders>
            <w:shd w:val="clear" w:color="auto" w:fill="auto"/>
            <w:noWrap/>
            <w:vAlign w:val="center"/>
            <w:hideMark/>
          </w:tcPr>
          <w:p w14:paraId="6AD5C1D1"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Ectopic PD (alive)</w:t>
            </w:r>
          </w:p>
        </w:tc>
        <w:tc>
          <w:tcPr>
            <w:tcW w:w="1036" w:type="dxa"/>
            <w:tcBorders>
              <w:top w:val="nil"/>
              <w:left w:val="nil"/>
              <w:bottom w:val="single" w:sz="12" w:space="0" w:color="auto"/>
              <w:right w:val="nil"/>
            </w:tcBorders>
            <w:shd w:val="clear" w:color="auto" w:fill="auto"/>
            <w:noWrap/>
            <w:vAlign w:val="center"/>
            <w:hideMark/>
          </w:tcPr>
          <w:p w14:paraId="25795E92"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5</w:t>
            </w:r>
          </w:p>
        </w:tc>
        <w:tc>
          <w:tcPr>
            <w:tcW w:w="1036" w:type="dxa"/>
            <w:tcBorders>
              <w:top w:val="nil"/>
              <w:left w:val="nil"/>
              <w:bottom w:val="single" w:sz="12" w:space="0" w:color="auto"/>
              <w:right w:val="nil"/>
            </w:tcBorders>
            <w:shd w:val="clear" w:color="auto" w:fill="auto"/>
            <w:noWrap/>
            <w:vAlign w:val="center"/>
            <w:hideMark/>
          </w:tcPr>
          <w:p w14:paraId="3C2DD364" w14:textId="77777777" w:rsidR="0002443C" w:rsidRPr="00152AD9" w:rsidRDefault="0002443C" w:rsidP="0002443C">
            <w:pPr>
              <w:widowControl/>
              <w:spacing w:after="0" w:line="240" w:lineRule="auto"/>
              <w:jc w:val="center"/>
              <w:rPr>
                <w:rFonts w:ascii="Times New Roman" w:eastAsia="Times New Roman" w:hAnsi="Times New Roman" w:cs="Times New Roman"/>
                <w:color w:val="000000"/>
                <w:kern w:val="0"/>
                <w14:ligatures w14:val="none"/>
              </w:rPr>
            </w:pPr>
            <w:r w:rsidRPr="00152AD9">
              <w:rPr>
                <w:rFonts w:ascii="Times New Roman" w:eastAsia="Times New Roman" w:hAnsi="Times New Roman" w:cs="Times New Roman"/>
                <w:color w:val="000000"/>
                <w:kern w:val="0"/>
                <w14:ligatures w14:val="none"/>
              </w:rPr>
              <w:t>9</w:t>
            </w:r>
          </w:p>
        </w:tc>
      </w:tr>
    </w:tbl>
    <w:bookmarkEnd w:id="47"/>
    <w:p w14:paraId="1F17C5D8" w14:textId="3699B4C6" w:rsidR="007C58F4" w:rsidRDefault="008B4223" w:rsidP="008B4223">
      <w:pPr>
        <w:jc w:val="left"/>
        <w:rPr>
          <w:rFonts w:ascii="Times New Roman" w:hAnsi="Times New Roman" w:cs="Times New Roman"/>
          <w:sz w:val="20"/>
          <w:szCs w:val="20"/>
        </w:rPr>
      </w:pPr>
      <w:r w:rsidRPr="008B4223">
        <w:rPr>
          <w:rFonts w:ascii="Times New Roman" w:hAnsi="Times New Roman" w:cs="Times New Roman"/>
          <w:b/>
          <w:bCs/>
          <w:sz w:val="20"/>
          <w:szCs w:val="20"/>
        </w:rPr>
        <w:t>Abbreviations</w:t>
      </w:r>
      <w:r w:rsidRPr="008B4223">
        <w:rPr>
          <w:rFonts w:ascii="Times New Roman" w:hAnsi="Times New Roman" w:cs="Times New Roman"/>
          <w:sz w:val="20"/>
          <w:szCs w:val="20"/>
        </w:rPr>
        <w:t>: CR, complete response; VGPR, very</w:t>
      </w:r>
      <w:r>
        <w:rPr>
          <w:rFonts w:ascii="Times New Roman" w:hAnsi="Times New Roman" w:cs="Times New Roman"/>
          <w:sz w:val="20"/>
          <w:szCs w:val="20"/>
        </w:rPr>
        <w:t xml:space="preserve"> </w:t>
      </w:r>
      <w:r w:rsidRPr="008B4223">
        <w:rPr>
          <w:rFonts w:ascii="Times New Roman" w:hAnsi="Times New Roman" w:cs="Times New Roman"/>
          <w:sz w:val="20"/>
          <w:szCs w:val="20"/>
        </w:rPr>
        <w:t>good partial response</w:t>
      </w:r>
      <w:r>
        <w:rPr>
          <w:rFonts w:ascii="Times New Roman" w:hAnsi="Times New Roman" w:cs="Times New Roman"/>
          <w:sz w:val="20"/>
          <w:szCs w:val="20"/>
        </w:rPr>
        <w:t xml:space="preserve">; </w:t>
      </w:r>
      <w:r w:rsidRPr="008B4223">
        <w:rPr>
          <w:rFonts w:ascii="Times New Roman" w:hAnsi="Times New Roman" w:cs="Times New Roman"/>
          <w:sz w:val="20"/>
          <w:szCs w:val="20"/>
        </w:rPr>
        <w:t xml:space="preserve">PR, partial response; </w:t>
      </w:r>
      <w:r>
        <w:rPr>
          <w:rFonts w:ascii="Times New Roman" w:hAnsi="Times New Roman" w:cs="Times New Roman"/>
          <w:sz w:val="20"/>
          <w:szCs w:val="20"/>
        </w:rPr>
        <w:t>MR, mi</w:t>
      </w:r>
      <w:r w:rsidR="007E5C8A">
        <w:rPr>
          <w:rFonts w:ascii="Times New Roman" w:hAnsi="Times New Roman" w:cs="Times New Roman"/>
          <w:sz w:val="20"/>
          <w:szCs w:val="20"/>
        </w:rPr>
        <w:t>nimal</w:t>
      </w:r>
      <w:r>
        <w:rPr>
          <w:rFonts w:ascii="Times New Roman" w:hAnsi="Times New Roman" w:cs="Times New Roman"/>
          <w:sz w:val="20"/>
          <w:szCs w:val="20"/>
        </w:rPr>
        <w:t xml:space="preserve"> response; </w:t>
      </w:r>
      <w:r w:rsidRPr="008B4223">
        <w:rPr>
          <w:rFonts w:ascii="Times New Roman" w:hAnsi="Times New Roman" w:cs="Times New Roman"/>
          <w:sz w:val="20"/>
          <w:szCs w:val="20"/>
        </w:rPr>
        <w:t xml:space="preserve">PD, progressive disease; </w:t>
      </w:r>
      <w:r>
        <w:rPr>
          <w:rFonts w:ascii="Times New Roman" w:hAnsi="Times New Roman" w:cs="Times New Roman"/>
          <w:sz w:val="20"/>
          <w:szCs w:val="20"/>
        </w:rPr>
        <w:t xml:space="preserve">NA, not available; </w:t>
      </w:r>
      <w:r w:rsidRPr="008B4223">
        <w:rPr>
          <w:rFonts w:ascii="Times New Roman" w:hAnsi="Times New Roman" w:cs="Times New Roman"/>
          <w:sz w:val="20"/>
          <w:szCs w:val="20"/>
        </w:rPr>
        <w:t>PFS,</w:t>
      </w:r>
      <w:r>
        <w:rPr>
          <w:rFonts w:ascii="Times New Roman" w:hAnsi="Times New Roman" w:cs="Times New Roman"/>
          <w:sz w:val="20"/>
          <w:szCs w:val="20"/>
        </w:rPr>
        <w:t xml:space="preserve"> </w:t>
      </w:r>
      <w:r w:rsidRPr="008B4223">
        <w:rPr>
          <w:rFonts w:ascii="Times New Roman" w:hAnsi="Times New Roman" w:cs="Times New Roman"/>
          <w:sz w:val="20"/>
          <w:szCs w:val="20"/>
        </w:rPr>
        <w:t>progression-free survival;</w:t>
      </w:r>
      <w:r>
        <w:rPr>
          <w:rFonts w:ascii="Times New Roman" w:hAnsi="Times New Roman" w:cs="Times New Roman"/>
          <w:sz w:val="20"/>
          <w:szCs w:val="20"/>
        </w:rPr>
        <w:t xml:space="preserve"> </w:t>
      </w:r>
      <w:r w:rsidRPr="008B4223">
        <w:rPr>
          <w:rFonts w:ascii="Times New Roman" w:hAnsi="Times New Roman" w:cs="Times New Roman"/>
          <w:sz w:val="20"/>
          <w:szCs w:val="20"/>
        </w:rPr>
        <w:t>OS, overall survival</w:t>
      </w:r>
      <w:r w:rsidR="006703C5">
        <w:rPr>
          <w:rFonts w:ascii="Times New Roman" w:hAnsi="Times New Roman" w:cs="Times New Roman"/>
          <w:sz w:val="20"/>
          <w:szCs w:val="20"/>
        </w:rPr>
        <w:t>; m, month.</w:t>
      </w:r>
      <w:r w:rsidRPr="008B4223">
        <w:rPr>
          <w:rFonts w:ascii="Times New Roman" w:hAnsi="Times New Roman" w:cs="Times New Roman"/>
          <w:sz w:val="20"/>
          <w:szCs w:val="20"/>
        </w:rPr>
        <w:t xml:space="preserve"> </w:t>
      </w:r>
    </w:p>
    <w:p w14:paraId="41B8DE4E" w14:textId="77777777" w:rsidR="007C58F4" w:rsidRDefault="007C58F4">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54A770A8" w14:textId="02855B30" w:rsidR="0002443C" w:rsidRPr="00DA6BF8" w:rsidRDefault="007C58F4" w:rsidP="00714243">
      <w:pPr>
        <w:pStyle w:val="2"/>
      </w:pPr>
      <w:bookmarkStart w:id="48" w:name="_Toc161257446"/>
      <w:bookmarkStart w:id="49" w:name="OLE_LINK4"/>
      <w:r w:rsidRPr="00DA6BF8">
        <w:lastRenderedPageBreak/>
        <w:t xml:space="preserve">Table S8. </w:t>
      </w:r>
      <w:r w:rsidR="006057B7" w:rsidRPr="00DA6BF8">
        <w:t xml:space="preserve">Summary of primary antibodies and secondary antibody used for </w:t>
      </w:r>
      <w:r w:rsidR="006A7A46" w:rsidRPr="00DA6BF8">
        <w:t>immunofluorescence</w:t>
      </w:r>
      <w:bookmarkEnd w:id="48"/>
    </w:p>
    <w:tbl>
      <w:tblPr>
        <w:tblW w:w="10732" w:type="dxa"/>
        <w:tblLook w:val="04A0" w:firstRow="1" w:lastRow="0" w:firstColumn="1" w:lastColumn="0" w:noHBand="0" w:noVBand="1"/>
      </w:tblPr>
      <w:tblGrid>
        <w:gridCol w:w="3652"/>
        <w:gridCol w:w="2977"/>
        <w:gridCol w:w="2126"/>
        <w:gridCol w:w="1977"/>
      </w:tblGrid>
      <w:tr w:rsidR="007C58F4" w:rsidRPr="00DA6BF8" w14:paraId="3662556B" w14:textId="77777777" w:rsidTr="006057B7">
        <w:trPr>
          <w:trHeight w:val="570"/>
        </w:trPr>
        <w:tc>
          <w:tcPr>
            <w:tcW w:w="3652" w:type="dxa"/>
            <w:tcBorders>
              <w:top w:val="single" w:sz="12" w:space="0" w:color="auto"/>
              <w:left w:val="nil"/>
              <w:bottom w:val="single" w:sz="12" w:space="0" w:color="auto"/>
              <w:right w:val="nil"/>
            </w:tcBorders>
            <w:shd w:val="clear" w:color="auto" w:fill="auto"/>
            <w:noWrap/>
            <w:vAlign w:val="center"/>
            <w:hideMark/>
          </w:tcPr>
          <w:p w14:paraId="2B65A9EE" w14:textId="0629C284" w:rsidR="007C58F4" w:rsidRPr="00DA6BF8" w:rsidRDefault="007C58F4" w:rsidP="00712270">
            <w:pPr>
              <w:widowControl/>
              <w:spacing w:after="0" w:line="240" w:lineRule="auto"/>
              <w:jc w:val="center"/>
              <w:rPr>
                <w:rFonts w:ascii="Times New Roman" w:eastAsia="Times New Roman" w:hAnsi="Times New Roman" w:cs="Times New Roman"/>
                <w:b/>
                <w:bCs/>
                <w:color w:val="000000"/>
                <w:kern w:val="0"/>
                <w14:ligatures w14:val="none"/>
              </w:rPr>
            </w:pPr>
            <w:r w:rsidRPr="00DA6BF8">
              <w:rPr>
                <w:rFonts w:ascii="Times New Roman" w:eastAsia="Times New Roman" w:hAnsi="Times New Roman" w:cs="Times New Roman"/>
                <w:b/>
                <w:bCs/>
                <w:color w:val="000000"/>
                <w:kern w:val="0"/>
                <w14:ligatures w14:val="none"/>
              </w:rPr>
              <w:t>Reagent</w:t>
            </w:r>
          </w:p>
        </w:tc>
        <w:tc>
          <w:tcPr>
            <w:tcW w:w="2977" w:type="dxa"/>
            <w:tcBorders>
              <w:top w:val="single" w:sz="12" w:space="0" w:color="auto"/>
              <w:left w:val="nil"/>
              <w:bottom w:val="single" w:sz="12" w:space="0" w:color="auto"/>
              <w:right w:val="nil"/>
            </w:tcBorders>
            <w:shd w:val="clear" w:color="auto" w:fill="auto"/>
            <w:vAlign w:val="center"/>
            <w:hideMark/>
          </w:tcPr>
          <w:p w14:paraId="7634D12C" w14:textId="44697039" w:rsidR="007C58F4" w:rsidRPr="00DA6BF8" w:rsidRDefault="007C58F4" w:rsidP="00712270">
            <w:pPr>
              <w:widowControl/>
              <w:spacing w:after="0" w:line="240" w:lineRule="auto"/>
              <w:jc w:val="left"/>
              <w:rPr>
                <w:rFonts w:ascii="Times New Roman" w:eastAsia="Times New Roman" w:hAnsi="Times New Roman" w:cs="Times New Roman"/>
                <w:b/>
                <w:bCs/>
                <w:color w:val="000000"/>
                <w:kern w:val="0"/>
                <w14:ligatures w14:val="none"/>
              </w:rPr>
            </w:pPr>
            <w:r w:rsidRPr="00DA6BF8">
              <w:rPr>
                <w:rFonts w:ascii="Times New Roman" w:eastAsia="Times New Roman" w:hAnsi="Times New Roman" w:cs="Times New Roman"/>
                <w:b/>
                <w:bCs/>
                <w:color w:val="000000"/>
                <w:kern w:val="0"/>
                <w14:ligatures w14:val="none"/>
              </w:rPr>
              <w:t>Source</w:t>
            </w:r>
          </w:p>
        </w:tc>
        <w:tc>
          <w:tcPr>
            <w:tcW w:w="2126" w:type="dxa"/>
            <w:tcBorders>
              <w:top w:val="single" w:sz="12" w:space="0" w:color="auto"/>
              <w:left w:val="nil"/>
              <w:bottom w:val="single" w:sz="12" w:space="0" w:color="auto"/>
              <w:right w:val="nil"/>
            </w:tcBorders>
            <w:shd w:val="clear" w:color="auto" w:fill="auto"/>
            <w:noWrap/>
            <w:vAlign w:val="center"/>
            <w:hideMark/>
          </w:tcPr>
          <w:p w14:paraId="63496A49" w14:textId="4701EA0A" w:rsidR="007C58F4" w:rsidRPr="00DA6BF8" w:rsidRDefault="007C58F4" w:rsidP="006057B7">
            <w:pPr>
              <w:widowControl/>
              <w:spacing w:after="0" w:line="240" w:lineRule="auto"/>
              <w:jc w:val="center"/>
              <w:rPr>
                <w:rFonts w:ascii="Times New Roman" w:eastAsia="Times New Roman" w:hAnsi="Times New Roman" w:cs="Times New Roman"/>
                <w:b/>
                <w:bCs/>
                <w:color w:val="000000"/>
                <w:kern w:val="0"/>
                <w14:ligatures w14:val="none"/>
              </w:rPr>
            </w:pPr>
            <w:r w:rsidRPr="00DA6BF8">
              <w:rPr>
                <w:rFonts w:ascii="Times New Roman" w:eastAsia="Times New Roman" w:hAnsi="Times New Roman" w:cs="Times New Roman"/>
                <w:b/>
                <w:bCs/>
                <w:color w:val="000000"/>
                <w:kern w:val="0"/>
                <w14:ligatures w14:val="none"/>
              </w:rPr>
              <w:t>Identifier</w:t>
            </w:r>
          </w:p>
        </w:tc>
        <w:tc>
          <w:tcPr>
            <w:tcW w:w="1977" w:type="dxa"/>
            <w:tcBorders>
              <w:top w:val="single" w:sz="12" w:space="0" w:color="auto"/>
              <w:left w:val="nil"/>
              <w:bottom w:val="single" w:sz="12" w:space="0" w:color="auto"/>
              <w:right w:val="nil"/>
            </w:tcBorders>
            <w:shd w:val="clear" w:color="auto" w:fill="auto"/>
            <w:noWrap/>
            <w:vAlign w:val="center"/>
            <w:hideMark/>
          </w:tcPr>
          <w:p w14:paraId="127F628A" w14:textId="6FDBBBF7" w:rsidR="007C58F4" w:rsidRPr="00DA6BF8" w:rsidRDefault="007C58F4" w:rsidP="006057B7">
            <w:pPr>
              <w:widowControl/>
              <w:spacing w:after="0" w:line="240" w:lineRule="auto"/>
              <w:jc w:val="center"/>
              <w:rPr>
                <w:rFonts w:ascii="Times New Roman" w:eastAsia="Times New Roman" w:hAnsi="Times New Roman" w:cs="Times New Roman"/>
                <w:b/>
                <w:bCs/>
                <w:color w:val="000000"/>
                <w:kern w:val="0"/>
                <w14:ligatures w14:val="none"/>
              </w:rPr>
            </w:pPr>
            <w:r w:rsidRPr="00DA6BF8">
              <w:rPr>
                <w:rFonts w:ascii="Times New Roman" w:eastAsia="Times New Roman" w:hAnsi="Times New Roman" w:cs="Times New Roman"/>
                <w:b/>
                <w:bCs/>
                <w:color w:val="000000"/>
                <w:kern w:val="0"/>
                <w14:ligatures w14:val="none"/>
              </w:rPr>
              <w:t>Dilution</w:t>
            </w:r>
          </w:p>
        </w:tc>
      </w:tr>
      <w:tr w:rsidR="007C58F4" w:rsidRPr="00DA6BF8" w14:paraId="46E1D954" w14:textId="77777777" w:rsidTr="006057B7">
        <w:trPr>
          <w:trHeight w:val="293"/>
        </w:trPr>
        <w:tc>
          <w:tcPr>
            <w:tcW w:w="3652" w:type="dxa"/>
            <w:tcBorders>
              <w:top w:val="nil"/>
              <w:left w:val="nil"/>
              <w:bottom w:val="nil"/>
              <w:right w:val="nil"/>
            </w:tcBorders>
            <w:shd w:val="clear" w:color="auto" w:fill="auto"/>
            <w:noWrap/>
            <w:vAlign w:val="center"/>
            <w:hideMark/>
          </w:tcPr>
          <w:p w14:paraId="7573AF07" w14:textId="6688463B"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CD8</w:t>
            </w:r>
          </w:p>
        </w:tc>
        <w:tc>
          <w:tcPr>
            <w:tcW w:w="2977" w:type="dxa"/>
            <w:tcBorders>
              <w:top w:val="nil"/>
              <w:left w:val="nil"/>
              <w:bottom w:val="nil"/>
              <w:right w:val="nil"/>
            </w:tcBorders>
            <w:shd w:val="clear" w:color="auto" w:fill="auto"/>
            <w:noWrap/>
            <w:vAlign w:val="center"/>
            <w:hideMark/>
          </w:tcPr>
          <w:p w14:paraId="720E927B" w14:textId="2EF77513" w:rsidR="007C58F4" w:rsidRPr="00DA6BF8" w:rsidRDefault="007C58F4" w:rsidP="00712270">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Abcam</w:t>
            </w:r>
          </w:p>
        </w:tc>
        <w:tc>
          <w:tcPr>
            <w:tcW w:w="2126" w:type="dxa"/>
            <w:tcBorders>
              <w:top w:val="nil"/>
              <w:left w:val="nil"/>
              <w:bottom w:val="nil"/>
              <w:right w:val="nil"/>
            </w:tcBorders>
            <w:shd w:val="clear" w:color="auto" w:fill="auto"/>
            <w:noWrap/>
            <w:vAlign w:val="center"/>
            <w:hideMark/>
          </w:tcPr>
          <w:p w14:paraId="34166B1A" w14:textId="23DACE51" w:rsidR="007C58F4" w:rsidRPr="00DA6BF8" w:rsidRDefault="001B7C5F"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ab237709</w:t>
            </w:r>
          </w:p>
        </w:tc>
        <w:tc>
          <w:tcPr>
            <w:tcW w:w="1977" w:type="dxa"/>
            <w:tcBorders>
              <w:top w:val="nil"/>
              <w:left w:val="nil"/>
              <w:bottom w:val="nil"/>
              <w:right w:val="nil"/>
            </w:tcBorders>
            <w:shd w:val="clear" w:color="auto" w:fill="auto"/>
            <w:noWrap/>
            <w:vAlign w:val="center"/>
            <w:hideMark/>
          </w:tcPr>
          <w:p w14:paraId="5B178602" w14:textId="3CB05B2A" w:rsidR="007C58F4" w:rsidRPr="00DA6BF8" w:rsidRDefault="001B7C5F"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1:100</w:t>
            </w:r>
          </w:p>
        </w:tc>
      </w:tr>
      <w:tr w:rsidR="007C58F4" w:rsidRPr="00DA6BF8" w14:paraId="31F0BBA9" w14:textId="77777777" w:rsidTr="006057B7">
        <w:trPr>
          <w:trHeight w:val="285"/>
        </w:trPr>
        <w:tc>
          <w:tcPr>
            <w:tcW w:w="3652" w:type="dxa"/>
            <w:tcBorders>
              <w:top w:val="nil"/>
              <w:left w:val="nil"/>
              <w:bottom w:val="nil"/>
              <w:right w:val="nil"/>
            </w:tcBorders>
            <w:shd w:val="clear" w:color="auto" w:fill="auto"/>
            <w:noWrap/>
            <w:vAlign w:val="center"/>
            <w:hideMark/>
          </w:tcPr>
          <w:p w14:paraId="615B53BD" w14:textId="04B7B98B"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PD-1</w:t>
            </w:r>
          </w:p>
        </w:tc>
        <w:tc>
          <w:tcPr>
            <w:tcW w:w="2977" w:type="dxa"/>
            <w:tcBorders>
              <w:top w:val="nil"/>
              <w:left w:val="nil"/>
              <w:bottom w:val="nil"/>
              <w:right w:val="nil"/>
            </w:tcBorders>
            <w:shd w:val="clear" w:color="auto" w:fill="auto"/>
            <w:noWrap/>
            <w:vAlign w:val="center"/>
            <w:hideMark/>
          </w:tcPr>
          <w:p w14:paraId="07A86CE7" w14:textId="2F412FC1" w:rsidR="007C58F4" w:rsidRPr="00DA6BF8" w:rsidRDefault="007C58F4" w:rsidP="00712270">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Abcam</w:t>
            </w:r>
          </w:p>
        </w:tc>
        <w:tc>
          <w:tcPr>
            <w:tcW w:w="2126" w:type="dxa"/>
            <w:tcBorders>
              <w:top w:val="nil"/>
              <w:left w:val="nil"/>
              <w:bottom w:val="nil"/>
              <w:right w:val="nil"/>
            </w:tcBorders>
            <w:shd w:val="clear" w:color="auto" w:fill="auto"/>
            <w:noWrap/>
            <w:vAlign w:val="center"/>
            <w:hideMark/>
          </w:tcPr>
          <w:p w14:paraId="63669B54" w14:textId="0F74A6E5" w:rsidR="007C58F4" w:rsidRPr="00DA6BF8" w:rsidRDefault="001B7C5F"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ab237728</w:t>
            </w:r>
          </w:p>
        </w:tc>
        <w:tc>
          <w:tcPr>
            <w:tcW w:w="1977" w:type="dxa"/>
            <w:tcBorders>
              <w:top w:val="nil"/>
              <w:left w:val="nil"/>
              <w:bottom w:val="nil"/>
              <w:right w:val="nil"/>
            </w:tcBorders>
            <w:shd w:val="clear" w:color="auto" w:fill="auto"/>
            <w:noWrap/>
            <w:vAlign w:val="center"/>
            <w:hideMark/>
          </w:tcPr>
          <w:p w14:paraId="7261D54E" w14:textId="7B81AFF8" w:rsidR="007C58F4" w:rsidRPr="00DA6BF8" w:rsidRDefault="001B7C5F"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1:50</w:t>
            </w:r>
          </w:p>
        </w:tc>
      </w:tr>
      <w:tr w:rsidR="007C58F4" w:rsidRPr="00DA6BF8" w14:paraId="3087ECC2" w14:textId="77777777" w:rsidTr="006057B7">
        <w:trPr>
          <w:trHeight w:val="285"/>
        </w:trPr>
        <w:tc>
          <w:tcPr>
            <w:tcW w:w="3652" w:type="dxa"/>
            <w:tcBorders>
              <w:top w:val="nil"/>
              <w:left w:val="nil"/>
              <w:bottom w:val="nil"/>
              <w:right w:val="nil"/>
            </w:tcBorders>
            <w:shd w:val="clear" w:color="auto" w:fill="auto"/>
            <w:noWrap/>
            <w:vAlign w:val="center"/>
            <w:hideMark/>
          </w:tcPr>
          <w:p w14:paraId="7B5C0DFE" w14:textId="18C0C665"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LAG-3</w:t>
            </w:r>
          </w:p>
        </w:tc>
        <w:tc>
          <w:tcPr>
            <w:tcW w:w="2977" w:type="dxa"/>
            <w:tcBorders>
              <w:top w:val="nil"/>
              <w:left w:val="nil"/>
              <w:bottom w:val="nil"/>
              <w:right w:val="nil"/>
            </w:tcBorders>
            <w:shd w:val="clear" w:color="auto" w:fill="auto"/>
            <w:noWrap/>
            <w:vAlign w:val="center"/>
            <w:hideMark/>
          </w:tcPr>
          <w:p w14:paraId="1591D40B" w14:textId="0B57ADDD" w:rsidR="007C58F4" w:rsidRPr="00DA6BF8" w:rsidRDefault="001B7C5F" w:rsidP="00712270">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Abcam</w:t>
            </w:r>
          </w:p>
        </w:tc>
        <w:tc>
          <w:tcPr>
            <w:tcW w:w="2126" w:type="dxa"/>
            <w:tcBorders>
              <w:top w:val="nil"/>
              <w:left w:val="nil"/>
              <w:bottom w:val="nil"/>
              <w:right w:val="nil"/>
            </w:tcBorders>
            <w:shd w:val="clear" w:color="auto" w:fill="auto"/>
            <w:noWrap/>
            <w:vAlign w:val="center"/>
            <w:hideMark/>
          </w:tcPr>
          <w:p w14:paraId="16806CC3" w14:textId="05D5BC8C" w:rsidR="007C58F4" w:rsidRPr="00DA6BF8" w:rsidRDefault="001B7C5F"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ab209236</w:t>
            </w:r>
          </w:p>
        </w:tc>
        <w:tc>
          <w:tcPr>
            <w:tcW w:w="1977" w:type="dxa"/>
            <w:tcBorders>
              <w:top w:val="nil"/>
              <w:left w:val="nil"/>
              <w:bottom w:val="nil"/>
              <w:right w:val="nil"/>
            </w:tcBorders>
            <w:shd w:val="clear" w:color="auto" w:fill="auto"/>
            <w:noWrap/>
            <w:vAlign w:val="center"/>
            <w:hideMark/>
          </w:tcPr>
          <w:p w14:paraId="57D9223F" w14:textId="6E37E7D4" w:rsidR="007C58F4" w:rsidRPr="00DA6BF8" w:rsidRDefault="001B7C5F"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1:100</w:t>
            </w:r>
          </w:p>
        </w:tc>
      </w:tr>
      <w:tr w:rsidR="007C58F4" w:rsidRPr="00DA6BF8" w14:paraId="75D84D4D" w14:textId="77777777" w:rsidTr="006057B7">
        <w:trPr>
          <w:trHeight w:val="285"/>
        </w:trPr>
        <w:tc>
          <w:tcPr>
            <w:tcW w:w="3652" w:type="dxa"/>
            <w:tcBorders>
              <w:top w:val="nil"/>
              <w:left w:val="nil"/>
              <w:bottom w:val="nil"/>
              <w:right w:val="nil"/>
            </w:tcBorders>
            <w:shd w:val="clear" w:color="auto" w:fill="auto"/>
            <w:noWrap/>
            <w:vAlign w:val="center"/>
            <w:hideMark/>
          </w:tcPr>
          <w:p w14:paraId="6992AAF0" w14:textId="47ADD8E5"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TIM-3</w:t>
            </w:r>
          </w:p>
        </w:tc>
        <w:tc>
          <w:tcPr>
            <w:tcW w:w="2977" w:type="dxa"/>
            <w:tcBorders>
              <w:top w:val="nil"/>
              <w:left w:val="nil"/>
              <w:bottom w:val="nil"/>
              <w:right w:val="nil"/>
            </w:tcBorders>
            <w:shd w:val="clear" w:color="auto" w:fill="auto"/>
            <w:noWrap/>
            <w:vAlign w:val="center"/>
            <w:hideMark/>
          </w:tcPr>
          <w:p w14:paraId="3AB49892" w14:textId="612C8B8A" w:rsidR="007C58F4" w:rsidRPr="00DA6BF8" w:rsidRDefault="001B7C5F" w:rsidP="00712270">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Abcam</w:t>
            </w:r>
          </w:p>
        </w:tc>
        <w:tc>
          <w:tcPr>
            <w:tcW w:w="2126" w:type="dxa"/>
            <w:tcBorders>
              <w:top w:val="nil"/>
              <w:left w:val="nil"/>
              <w:bottom w:val="nil"/>
              <w:right w:val="nil"/>
            </w:tcBorders>
            <w:shd w:val="clear" w:color="auto" w:fill="auto"/>
            <w:noWrap/>
            <w:vAlign w:val="center"/>
            <w:hideMark/>
          </w:tcPr>
          <w:p w14:paraId="3D4DFBA5" w14:textId="584CAB38" w:rsidR="007C58F4" w:rsidRPr="00DA6BF8" w:rsidRDefault="001B7C5F"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ab241332</w:t>
            </w:r>
          </w:p>
        </w:tc>
        <w:tc>
          <w:tcPr>
            <w:tcW w:w="1977" w:type="dxa"/>
            <w:tcBorders>
              <w:top w:val="nil"/>
              <w:left w:val="nil"/>
              <w:bottom w:val="nil"/>
              <w:right w:val="nil"/>
            </w:tcBorders>
            <w:shd w:val="clear" w:color="auto" w:fill="auto"/>
            <w:noWrap/>
            <w:vAlign w:val="center"/>
            <w:hideMark/>
          </w:tcPr>
          <w:p w14:paraId="73BBC447" w14:textId="18B65EFF" w:rsidR="007C58F4" w:rsidRPr="00DA6BF8" w:rsidRDefault="001B7C5F"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1:500</w:t>
            </w:r>
          </w:p>
        </w:tc>
      </w:tr>
      <w:tr w:rsidR="007C58F4" w:rsidRPr="00DA6BF8" w14:paraId="366D0992" w14:textId="77777777" w:rsidTr="006057B7">
        <w:trPr>
          <w:trHeight w:val="285"/>
        </w:trPr>
        <w:tc>
          <w:tcPr>
            <w:tcW w:w="3652" w:type="dxa"/>
            <w:tcBorders>
              <w:top w:val="nil"/>
              <w:left w:val="nil"/>
              <w:bottom w:val="nil"/>
              <w:right w:val="nil"/>
            </w:tcBorders>
            <w:shd w:val="clear" w:color="auto" w:fill="auto"/>
            <w:noWrap/>
            <w:vAlign w:val="center"/>
            <w:hideMark/>
          </w:tcPr>
          <w:p w14:paraId="061A7325" w14:textId="7AA37A99"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CD68</w:t>
            </w:r>
          </w:p>
        </w:tc>
        <w:tc>
          <w:tcPr>
            <w:tcW w:w="2977" w:type="dxa"/>
            <w:tcBorders>
              <w:top w:val="nil"/>
              <w:left w:val="nil"/>
              <w:bottom w:val="nil"/>
              <w:right w:val="nil"/>
            </w:tcBorders>
            <w:shd w:val="clear" w:color="auto" w:fill="auto"/>
            <w:noWrap/>
            <w:vAlign w:val="center"/>
            <w:hideMark/>
          </w:tcPr>
          <w:p w14:paraId="3FC002C5" w14:textId="58AAF424" w:rsidR="007C58F4" w:rsidRPr="00DA6BF8" w:rsidRDefault="00B07F66" w:rsidP="00712270">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R&amp;D</w:t>
            </w:r>
          </w:p>
        </w:tc>
        <w:tc>
          <w:tcPr>
            <w:tcW w:w="2126" w:type="dxa"/>
            <w:tcBorders>
              <w:top w:val="nil"/>
              <w:left w:val="nil"/>
              <w:bottom w:val="nil"/>
              <w:right w:val="nil"/>
            </w:tcBorders>
            <w:shd w:val="clear" w:color="auto" w:fill="auto"/>
            <w:noWrap/>
            <w:vAlign w:val="center"/>
            <w:hideMark/>
          </w:tcPr>
          <w:p w14:paraId="44371F7A" w14:textId="793F0D56" w:rsidR="007C58F4" w:rsidRPr="00DA6BF8" w:rsidRDefault="00B07F66" w:rsidP="006057B7">
            <w:pPr>
              <w:widowControl/>
              <w:spacing w:after="0" w:line="240" w:lineRule="auto"/>
              <w:jc w:val="center"/>
              <w:rPr>
                <w:rFonts w:ascii="Times New Roman" w:eastAsia="Times New Roman" w:hAnsi="Times New Roman" w:cs="Times New Roman"/>
                <w:color w:val="000000"/>
                <w:kern w:val="0"/>
                <w14:ligatures w14:val="none"/>
              </w:rPr>
            </w:pPr>
            <w:bookmarkStart w:id="50" w:name="OLE_LINK63"/>
            <w:r w:rsidRPr="00DA6BF8">
              <w:rPr>
                <w:rFonts w:ascii="Times New Roman" w:eastAsia="Times New Roman" w:hAnsi="Times New Roman" w:cs="Times New Roman"/>
                <w:color w:val="000000"/>
                <w:kern w:val="0"/>
                <w14:ligatures w14:val="none"/>
              </w:rPr>
              <w:t>MAB20401</w:t>
            </w:r>
            <w:bookmarkEnd w:id="50"/>
          </w:p>
        </w:tc>
        <w:tc>
          <w:tcPr>
            <w:tcW w:w="1977" w:type="dxa"/>
            <w:tcBorders>
              <w:top w:val="nil"/>
              <w:left w:val="nil"/>
              <w:bottom w:val="nil"/>
              <w:right w:val="nil"/>
            </w:tcBorders>
            <w:shd w:val="clear" w:color="auto" w:fill="auto"/>
            <w:noWrap/>
            <w:vAlign w:val="center"/>
            <w:hideMark/>
          </w:tcPr>
          <w:p w14:paraId="11BF51FB" w14:textId="555EA175" w:rsidR="007C58F4" w:rsidRPr="00DA6BF8" w:rsidRDefault="006057B7"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1:200</w:t>
            </w:r>
          </w:p>
        </w:tc>
      </w:tr>
      <w:tr w:rsidR="007C58F4" w:rsidRPr="00DA6BF8" w14:paraId="48385F01" w14:textId="77777777" w:rsidTr="006057B7">
        <w:trPr>
          <w:trHeight w:val="285"/>
        </w:trPr>
        <w:tc>
          <w:tcPr>
            <w:tcW w:w="3652" w:type="dxa"/>
            <w:tcBorders>
              <w:top w:val="nil"/>
              <w:left w:val="nil"/>
              <w:bottom w:val="nil"/>
              <w:right w:val="nil"/>
            </w:tcBorders>
            <w:shd w:val="clear" w:color="auto" w:fill="auto"/>
            <w:noWrap/>
            <w:vAlign w:val="center"/>
            <w:hideMark/>
          </w:tcPr>
          <w:p w14:paraId="1014E595" w14:textId="24810BA6"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CD86</w:t>
            </w:r>
          </w:p>
        </w:tc>
        <w:tc>
          <w:tcPr>
            <w:tcW w:w="2977" w:type="dxa"/>
            <w:tcBorders>
              <w:top w:val="nil"/>
              <w:left w:val="nil"/>
              <w:bottom w:val="nil"/>
              <w:right w:val="nil"/>
            </w:tcBorders>
            <w:shd w:val="clear" w:color="auto" w:fill="auto"/>
            <w:noWrap/>
            <w:vAlign w:val="center"/>
            <w:hideMark/>
          </w:tcPr>
          <w:p w14:paraId="0CB839CF" w14:textId="0154E79F" w:rsidR="007C58F4" w:rsidRPr="00DA6BF8" w:rsidRDefault="00185B45" w:rsidP="00712270">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Cell Signaling Technology</w:t>
            </w:r>
          </w:p>
        </w:tc>
        <w:tc>
          <w:tcPr>
            <w:tcW w:w="2126" w:type="dxa"/>
            <w:tcBorders>
              <w:top w:val="nil"/>
              <w:left w:val="nil"/>
              <w:bottom w:val="nil"/>
              <w:right w:val="nil"/>
            </w:tcBorders>
            <w:shd w:val="clear" w:color="auto" w:fill="auto"/>
            <w:noWrap/>
            <w:vAlign w:val="center"/>
            <w:hideMark/>
          </w:tcPr>
          <w:p w14:paraId="128E61EA" w14:textId="6F23AAAB" w:rsidR="007C58F4" w:rsidRPr="00DA6BF8" w:rsidRDefault="006057B7"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CST</w:t>
            </w:r>
            <w:r w:rsidR="00185B45" w:rsidRPr="00DA6BF8">
              <w:rPr>
                <w:rFonts w:ascii="Times New Roman" w:eastAsia="Times New Roman" w:hAnsi="Times New Roman" w:cs="Times New Roman"/>
                <w:color w:val="000000"/>
                <w:kern w:val="0"/>
                <w14:ligatures w14:val="none"/>
              </w:rPr>
              <w:t>91882</w:t>
            </w:r>
          </w:p>
        </w:tc>
        <w:tc>
          <w:tcPr>
            <w:tcW w:w="1977" w:type="dxa"/>
            <w:tcBorders>
              <w:top w:val="nil"/>
              <w:left w:val="nil"/>
              <w:bottom w:val="nil"/>
              <w:right w:val="nil"/>
            </w:tcBorders>
            <w:shd w:val="clear" w:color="auto" w:fill="auto"/>
            <w:noWrap/>
            <w:vAlign w:val="center"/>
            <w:hideMark/>
          </w:tcPr>
          <w:p w14:paraId="7B4F0BD2" w14:textId="015BF1A4" w:rsidR="007C58F4" w:rsidRPr="00DA6BF8" w:rsidRDefault="004C2145"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1:200</w:t>
            </w:r>
          </w:p>
        </w:tc>
      </w:tr>
      <w:tr w:rsidR="007C58F4" w:rsidRPr="00DA6BF8" w14:paraId="0BEDF5BA" w14:textId="77777777" w:rsidTr="006057B7">
        <w:trPr>
          <w:trHeight w:val="285"/>
        </w:trPr>
        <w:tc>
          <w:tcPr>
            <w:tcW w:w="3652" w:type="dxa"/>
            <w:tcBorders>
              <w:top w:val="nil"/>
              <w:left w:val="nil"/>
              <w:bottom w:val="nil"/>
              <w:right w:val="nil"/>
            </w:tcBorders>
            <w:shd w:val="clear" w:color="auto" w:fill="auto"/>
            <w:noWrap/>
            <w:vAlign w:val="center"/>
            <w:hideMark/>
          </w:tcPr>
          <w:p w14:paraId="35A18201" w14:textId="4FD17320"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CD163</w:t>
            </w:r>
          </w:p>
        </w:tc>
        <w:tc>
          <w:tcPr>
            <w:tcW w:w="2977" w:type="dxa"/>
            <w:tcBorders>
              <w:top w:val="nil"/>
              <w:left w:val="nil"/>
              <w:bottom w:val="nil"/>
              <w:right w:val="nil"/>
            </w:tcBorders>
            <w:shd w:val="clear" w:color="auto" w:fill="auto"/>
            <w:noWrap/>
            <w:vAlign w:val="center"/>
            <w:hideMark/>
          </w:tcPr>
          <w:p w14:paraId="100535A3" w14:textId="2E26B546" w:rsidR="007C58F4" w:rsidRPr="00DA6BF8" w:rsidRDefault="00B07F66" w:rsidP="00712270">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NOVUS</w:t>
            </w:r>
          </w:p>
        </w:tc>
        <w:tc>
          <w:tcPr>
            <w:tcW w:w="2126" w:type="dxa"/>
            <w:tcBorders>
              <w:top w:val="nil"/>
              <w:left w:val="nil"/>
              <w:bottom w:val="nil"/>
              <w:right w:val="nil"/>
            </w:tcBorders>
            <w:shd w:val="clear" w:color="auto" w:fill="auto"/>
            <w:noWrap/>
            <w:vAlign w:val="center"/>
            <w:hideMark/>
          </w:tcPr>
          <w:p w14:paraId="32E75674" w14:textId="3EC0D309" w:rsidR="007C58F4" w:rsidRPr="00DA6BF8" w:rsidRDefault="00B07F66"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NBP1-30148</w:t>
            </w:r>
          </w:p>
        </w:tc>
        <w:tc>
          <w:tcPr>
            <w:tcW w:w="1977" w:type="dxa"/>
            <w:tcBorders>
              <w:top w:val="nil"/>
              <w:left w:val="nil"/>
              <w:bottom w:val="nil"/>
              <w:right w:val="nil"/>
            </w:tcBorders>
            <w:shd w:val="clear" w:color="auto" w:fill="auto"/>
            <w:noWrap/>
            <w:vAlign w:val="center"/>
            <w:hideMark/>
          </w:tcPr>
          <w:p w14:paraId="6FEC685E" w14:textId="3F5476FA" w:rsidR="007C58F4" w:rsidRPr="00DA6BF8" w:rsidRDefault="006057B7"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1:300</w:t>
            </w:r>
          </w:p>
        </w:tc>
      </w:tr>
      <w:tr w:rsidR="007C58F4" w:rsidRPr="00DA6BF8" w14:paraId="28D64573" w14:textId="77777777" w:rsidTr="006057B7">
        <w:trPr>
          <w:trHeight w:val="285"/>
        </w:trPr>
        <w:tc>
          <w:tcPr>
            <w:tcW w:w="3652" w:type="dxa"/>
            <w:tcBorders>
              <w:top w:val="nil"/>
              <w:left w:val="nil"/>
              <w:bottom w:val="nil"/>
              <w:right w:val="nil"/>
            </w:tcBorders>
            <w:shd w:val="clear" w:color="auto" w:fill="auto"/>
            <w:noWrap/>
            <w:vAlign w:val="center"/>
            <w:hideMark/>
          </w:tcPr>
          <w:p w14:paraId="42F897F1" w14:textId="4B328D3F"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CD138</w:t>
            </w:r>
          </w:p>
        </w:tc>
        <w:tc>
          <w:tcPr>
            <w:tcW w:w="2977" w:type="dxa"/>
            <w:tcBorders>
              <w:top w:val="nil"/>
              <w:left w:val="nil"/>
              <w:bottom w:val="nil"/>
              <w:right w:val="nil"/>
            </w:tcBorders>
            <w:shd w:val="clear" w:color="auto" w:fill="auto"/>
            <w:noWrap/>
            <w:vAlign w:val="center"/>
            <w:hideMark/>
          </w:tcPr>
          <w:p w14:paraId="55E9DB4E" w14:textId="02DC3F11" w:rsidR="007C58F4" w:rsidRPr="00DA6BF8" w:rsidRDefault="00B07F66" w:rsidP="00712270">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Abcam</w:t>
            </w:r>
          </w:p>
        </w:tc>
        <w:tc>
          <w:tcPr>
            <w:tcW w:w="2126" w:type="dxa"/>
            <w:tcBorders>
              <w:top w:val="nil"/>
              <w:left w:val="nil"/>
              <w:bottom w:val="nil"/>
              <w:right w:val="nil"/>
            </w:tcBorders>
            <w:shd w:val="clear" w:color="auto" w:fill="auto"/>
            <w:noWrap/>
            <w:vAlign w:val="center"/>
            <w:hideMark/>
          </w:tcPr>
          <w:p w14:paraId="078F289D" w14:textId="40088BE7" w:rsidR="007C58F4" w:rsidRPr="00DA6BF8" w:rsidRDefault="00B07F66"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ab226108</w:t>
            </w:r>
          </w:p>
        </w:tc>
        <w:tc>
          <w:tcPr>
            <w:tcW w:w="1977" w:type="dxa"/>
            <w:tcBorders>
              <w:top w:val="nil"/>
              <w:left w:val="nil"/>
              <w:bottom w:val="nil"/>
              <w:right w:val="nil"/>
            </w:tcBorders>
            <w:shd w:val="clear" w:color="auto" w:fill="auto"/>
            <w:noWrap/>
            <w:vAlign w:val="center"/>
            <w:hideMark/>
          </w:tcPr>
          <w:p w14:paraId="1A15CA62" w14:textId="51FBCDE5" w:rsidR="007C58F4" w:rsidRPr="00DA6BF8" w:rsidRDefault="00B07F66"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w:t>
            </w:r>
            <w:r w:rsidRPr="00DA6BF8">
              <w:rPr>
                <w:rFonts w:ascii="Times New Roman" w:hAnsi="Times New Roman" w:cs="Times New Roman" w:hint="eastAsia"/>
                <w:color w:val="000000"/>
                <w:kern w:val="0"/>
                <w14:ligatures w14:val="none"/>
              </w:rPr>
              <w:t>:</w:t>
            </w:r>
            <w:r w:rsidRPr="00DA6BF8">
              <w:rPr>
                <w:rFonts w:ascii="Times New Roman" w:eastAsia="Times New Roman" w:hAnsi="Times New Roman" w:cs="Times New Roman"/>
                <w:color w:val="000000"/>
                <w:kern w:val="0"/>
                <w14:ligatures w14:val="none"/>
              </w:rPr>
              <w:t>500</w:t>
            </w:r>
          </w:p>
        </w:tc>
      </w:tr>
      <w:tr w:rsidR="007C58F4" w:rsidRPr="00DA6BF8" w14:paraId="6E09ED36" w14:textId="77777777" w:rsidTr="006057B7">
        <w:trPr>
          <w:trHeight w:val="285"/>
        </w:trPr>
        <w:tc>
          <w:tcPr>
            <w:tcW w:w="3652" w:type="dxa"/>
            <w:tcBorders>
              <w:top w:val="nil"/>
              <w:left w:val="nil"/>
              <w:right w:val="nil"/>
            </w:tcBorders>
            <w:shd w:val="clear" w:color="auto" w:fill="auto"/>
            <w:noWrap/>
            <w:vAlign w:val="center"/>
            <w:hideMark/>
          </w:tcPr>
          <w:p w14:paraId="3F332664" w14:textId="5B245FFF"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BCMA</w:t>
            </w:r>
          </w:p>
        </w:tc>
        <w:tc>
          <w:tcPr>
            <w:tcW w:w="2977" w:type="dxa"/>
            <w:tcBorders>
              <w:top w:val="nil"/>
              <w:left w:val="nil"/>
              <w:right w:val="nil"/>
            </w:tcBorders>
            <w:shd w:val="clear" w:color="auto" w:fill="auto"/>
            <w:noWrap/>
            <w:vAlign w:val="center"/>
            <w:hideMark/>
          </w:tcPr>
          <w:p w14:paraId="2854AD76" w14:textId="50C327F0" w:rsidR="007C58F4" w:rsidRPr="00DA6BF8" w:rsidRDefault="006057B7" w:rsidP="00712270">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Cell Signaling Technology</w:t>
            </w:r>
          </w:p>
        </w:tc>
        <w:tc>
          <w:tcPr>
            <w:tcW w:w="2126" w:type="dxa"/>
            <w:tcBorders>
              <w:top w:val="nil"/>
              <w:left w:val="nil"/>
              <w:right w:val="nil"/>
            </w:tcBorders>
            <w:shd w:val="clear" w:color="auto" w:fill="auto"/>
            <w:noWrap/>
            <w:vAlign w:val="center"/>
            <w:hideMark/>
          </w:tcPr>
          <w:p w14:paraId="538F4741" w14:textId="2A767617" w:rsidR="007C58F4" w:rsidRPr="00DA6BF8" w:rsidRDefault="006057B7"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CST88183</w:t>
            </w:r>
          </w:p>
        </w:tc>
        <w:tc>
          <w:tcPr>
            <w:tcW w:w="1977" w:type="dxa"/>
            <w:tcBorders>
              <w:top w:val="nil"/>
              <w:left w:val="nil"/>
              <w:right w:val="nil"/>
            </w:tcBorders>
            <w:shd w:val="clear" w:color="auto" w:fill="auto"/>
            <w:noWrap/>
            <w:vAlign w:val="center"/>
            <w:hideMark/>
          </w:tcPr>
          <w:p w14:paraId="3AAD7C14" w14:textId="6BEF081F" w:rsidR="007C58F4" w:rsidRPr="00DA6BF8" w:rsidRDefault="006057B7"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1:500</w:t>
            </w:r>
          </w:p>
        </w:tc>
      </w:tr>
      <w:tr w:rsidR="007C58F4" w:rsidRPr="00DA6BF8" w14:paraId="003D73BD" w14:textId="77777777" w:rsidTr="006057B7">
        <w:trPr>
          <w:trHeight w:val="285"/>
        </w:trPr>
        <w:tc>
          <w:tcPr>
            <w:tcW w:w="3652" w:type="dxa"/>
            <w:tcBorders>
              <w:top w:val="nil"/>
              <w:left w:val="nil"/>
              <w:bottom w:val="single" w:sz="12" w:space="0" w:color="auto"/>
              <w:right w:val="nil"/>
            </w:tcBorders>
            <w:shd w:val="clear" w:color="auto" w:fill="auto"/>
            <w:noWrap/>
            <w:vAlign w:val="center"/>
            <w:hideMark/>
          </w:tcPr>
          <w:p w14:paraId="0DDE13C0" w14:textId="5BDA21BE" w:rsidR="007C58F4" w:rsidRPr="00DA6BF8" w:rsidRDefault="007C58F4" w:rsidP="006057B7">
            <w:pPr>
              <w:widowControl/>
              <w:spacing w:after="0" w:line="240" w:lineRule="auto"/>
              <w:jc w:val="left"/>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Horseradish-peroxidase-conjugated</w:t>
            </w:r>
            <w:r w:rsidR="006057B7" w:rsidRPr="00DA6BF8">
              <w:rPr>
                <w:rFonts w:ascii="Times New Roman" w:eastAsia="Times New Roman" w:hAnsi="Times New Roman" w:cs="Times New Roman"/>
                <w:color w:val="000000"/>
                <w:kern w:val="0"/>
                <w14:ligatures w14:val="none"/>
              </w:rPr>
              <w:t xml:space="preserve"> </w:t>
            </w:r>
            <w:r w:rsidRPr="00DA6BF8">
              <w:rPr>
                <w:rFonts w:ascii="Times New Roman" w:eastAsia="Times New Roman" w:hAnsi="Times New Roman" w:cs="Times New Roman"/>
                <w:color w:val="000000"/>
                <w:kern w:val="0"/>
                <w14:ligatures w14:val="none"/>
              </w:rPr>
              <w:t>anti-rabbit and</w:t>
            </w:r>
            <w:r w:rsidR="006057B7" w:rsidRPr="00DA6BF8">
              <w:rPr>
                <w:rFonts w:ascii="Times New Roman" w:eastAsia="Times New Roman" w:hAnsi="Times New Roman" w:cs="Times New Roman"/>
                <w:color w:val="000000"/>
                <w:kern w:val="0"/>
                <w14:ligatures w14:val="none"/>
              </w:rPr>
              <w:t xml:space="preserve"> </w:t>
            </w:r>
            <w:r w:rsidRPr="00DA6BF8">
              <w:rPr>
                <w:rFonts w:ascii="Times New Roman" w:eastAsia="Times New Roman" w:hAnsi="Times New Roman" w:cs="Times New Roman"/>
                <w:color w:val="000000"/>
                <w:kern w:val="0"/>
                <w14:ligatures w14:val="none"/>
              </w:rPr>
              <w:t>anti-mouse antibody</w:t>
            </w:r>
          </w:p>
        </w:tc>
        <w:tc>
          <w:tcPr>
            <w:tcW w:w="2977" w:type="dxa"/>
            <w:tcBorders>
              <w:top w:val="nil"/>
              <w:left w:val="nil"/>
              <w:bottom w:val="single" w:sz="12" w:space="0" w:color="auto"/>
              <w:right w:val="nil"/>
            </w:tcBorders>
            <w:shd w:val="clear" w:color="auto" w:fill="auto"/>
            <w:noWrap/>
            <w:vAlign w:val="center"/>
            <w:hideMark/>
          </w:tcPr>
          <w:p w14:paraId="1BA86C38" w14:textId="5CB74D15" w:rsidR="007C58F4" w:rsidRPr="00DA6BF8" w:rsidRDefault="006057B7" w:rsidP="00712270">
            <w:pPr>
              <w:widowControl/>
              <w:spacing w:after="0" w:line="240" w:lineRule="auto"/>
              <w:jc w:val="left"/>
              <w:rPr>
                <w:rFonts w:ascii="Times New Roman" w:eastAsia="Times New Roman" w:hAnsi="Times New Roman" w:cs="Times New Roman"/>
                <w:color w:val="000000"/>
                <w:kern w:val="0"/>
                <w14:ligatures w14:val="none"/>
              </w:rPr>
            </w:pPr>
            <w:proofErr w:type="spellStart"/>
            <w:r w:rsidRPr="00DA6BF8">
              <w:rPr>
                <w:rFonts w:ascii="Times New Roman" w:eastAsia="Times New Roman" w:hAnsi="Times New Roman" w:cs="Times New Roman"/>
                <w:color w:val="000000"/>
                <w:kern w:val="0"/>
                <w14:ligatures w14:val="none"/>
              </w:rPr>
              <w:t>Biolynx</w:t>
            </w:r>
            <w:proofErr w:type="spellEnd"/>
          </w:p>
        </w:tc>
        <w:tc>
          <w:tcPr>
            <w:tcW w:w="2126" w:type="dxa"/>
            <w:tcBorders>
              <w:top w:val="nil"/>
              <w:left w:val="nil"/>
              <w:bottom w:val="single" w:sz="12" w:space="0" w:color="auto"/>
              <w:right w:val="nil"/>
            </w:tcBorders>
            <w:shd w:val="clear" w:color="auto" w:fill="auto"/>
            <w:noWrap/>
            <w:vAlign w:val="center"/>
            <w:hideMark/>
          </w:tcPr>
          <w:p w14:paraId="274C4E0D" w14:textId="47B380A5" w:rsidR="007C58F4" w:rsidRPr="00DA6BF8" w:rsidRDefault="006057B7"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BX10001</w:t>
            </w:r>
          </w:p>
        </w:tc>
        <w:tc>
          <w:tcPr>
            <w:tcW w:w="1977" w:type="dxa"/>
            <w:tcBorders>
              <w:top w:val="nil"/>
              <w:left w:val="nil"/>
              <w:bottom w:val="single" w:sz="12" w:space="0" w:color="auto"/>
              <w:right w:val="nil"/>
            </w:tcBorders>
            <w:shd w:val="clear" w:color="auto" w:fill="auto"/>
            <w:noWrap/>
            <w:vAlign w:val="center"/>
            <w:hideMark/>
          </w:tcPr>
          <w:p w14:paraId="355B1AEC" w14:textId="2DD7345B" w:rsidR="007C58F4" w:rsidRPr="00DA6BF8" w:rsidRDefault="006057B7" w:rsidP="006057B7">
            <w:pPr>
              <w:widowControl/>
              <w:spacing w:after="0" w:line="240" w:lineRule="auto"/>
              <w:jc w:val="center"/>
              <w:rPr>
                <w:rFonts w:ascii="Times New Roman" w:eastAsia="Times New Roman" w:hAnsi="Times New Roman" w:cs="Times New Roman"/>
                <w:color w:val="000000"/>
                <w:kern w:val="0"/>
                <w14:ligatures w14:val="none"/>
              </w:rPr>
            </w:pPr>
            <w:r w:rsidRPr="00DA6BF8">
              <w:rPr>
                <w:rFonts w:ascii="Times New Roman" w:eastAsia="Times New Roman" w:hAnsi="Times New Roman" w:cs="Times New Roman"/>
                <w:color w:val="000000"/>
                <w:kern w:val="0"/>
                <w14:ligatures w14:val="none"/>
              </w:rPr>
              <w:t>1:3</w:t>
            </w:r>
          </w:p>
        </w:tc>
      </w:tr>
    </w:tbl>
    <w:p w14:paraId="14324380" w14:textId="0E077FCF" w:rsidR="00717685" w:rsidRPr="00997496" w:rsidRDefault="0093531F" w:rsidP="008274CC">
      <w:pPr>
        <w:rPr>
          <w:rFonts w:ascii="Times New Roman" w:hAnsi="Times New Roman" w:cs="Times New Roman"/>
        </w:rPr>
      </w:pPr>
      <w:r w:rsidRPr="00997496">
        <w:rPr>
          <w:rFonts w:ascii="Times New Roman" w:hAnsi="Times New Roman" w:cs="Times New Roman"/>
        </w:rPr>
        <w:tab/>
      </w:r>
    </w:p>
    <w:bookmarkEnd w:id="49"/>
    <w:p w14:paraId="67544CE8" w14:textId="77777777" w:rsidR="009072D9" w:rsidRPr="00997496" w:rsidRDefault="009072D9">
      <w:pPr>
        <w:widowControl/>
        <w:jc w:val="left"/>
        <w:rPr>
          <w:rFonts w:ascii="Times New Roman" w:hAnsi="Times New Roman" w:cs="Times New Roman"/>
        </w:rPr>
      </w:pPr>
    </w:p>
    <w:p w14:paraId="28173E18" w14:textId="77777777" w:rsidR="009072D9" w:rsidRPr="00997496" w:rsidRDefault="009072D9">
      <w:pPr>
        <w:widowControl/>
        <w:jc w:val="left"/>
        <w:rPr>
          <w:rFonts w:ascii="Times New Roman" w:hAnsi="Times New Roman" w:cs="Times New Roman"/>
        </w:rPr>
      </w:pPr>
    </w:p>
    <w:p w14:paraId="1EB5E215" w14:textId="77777777" w:rsidR="009072D9" w:rsidRPr="00997496" w:rsidRDefault="009072D9">
      <w:pPr>
        <w:widowControl/>
        <w:jc w:val="left"/>
        <w:rPr>
          <w:rFonts w:ascii="Times New Roman" w:hAnsi="Times New Roman" w:cs="Times New Roman"/>
        </w:rPr>
      </w:pPr>
    </w:p>
    <w:p w14:paraId="42AEFE6B" w14:textId="77777777" w:rsidR="009072D9" w:rsidRPr="00997496" w:rsidRDefault="009072D9">
      <w:pPr>
        <w:widowControl/>
        <w:jc w:val="left"/>
        <w:rPr>
          <w:rFonts w:ascii="Times New Roman" w:hAnsi="Times New Roman" w:cs="Times New Roman"/>
        </w:rPr>
      </w:pPr>
    </w:p>
    <w:p w14:paraId="4E6330F4" w14:textId="77777777" w:rsidR="009072D9" w:rsidRPr="00997496" w:rsidRDefault="009072D9">
      <w:pPr>
        <w:widowControl/>
        <w:jc w:val="left"/>
        <w:rPr>
          <w:rFonts w:ascii="Times New Roman" w:hAnsi="Times New Roman" w:cs="Times New Roman"/>
        </w:rPr>
      </w:pPr>
    </w:p>
    <w:p w14:paraId="136C9B69" w14:textId="77777777" w:rsidR="003002CF" w:rsidRPr="00997496" w:rsidRDefault="003002CF">
      <w:pPr>
        <w:widowControl/>
        <w:jc w:val="left"/>
        <w:rPr>
          <w:rFonts w:ascii="Times New Roman" w:hAnsi="Times New Roman" w:cs="Times New Roman"/>
          <w:b/>
          <w:bCs/>
        </w:rPr>
      </w:pPr>
      <w:r w:rsidRPr="00997496">
        <w:rPr>
          <w:rFonts w:ascii="Times New Roman" w:hAnsi="Times New Roman" w:cs="Times New Roman"/>
        </w:rPr>
        <w:br w:type="page"/>
      </w:r>
    </w:p>
    <w:p w14:paraId="66C961BE" w14:textId="28244B61" w:rsidR="009072D9" w:rsidRPr="00714243" w:rsidRDefault="00530B28" w:rsidP="00714243">
      <w:pPr>
        <w:pStyle w:val="ab"/>
      </w:pPr>
      <w:bookmarkStart w:id="51" w:name="_Toc161257447"/>
      <w:r w:rsidRPr="00714243">
        <w:lastRenderedPageBreak/>
        <w:t>Reference</w:t>
      </w:r>
      <w:r w:rsidR="00007705" w:rsidRPr="00714243">
        <w:t>s</w:t>
      </w:r>
      <w:bookmarkEnd w:id="51"/>
    </w:p>
    <w:p w14:paraId="0D8C5490" w14:textId="1FC13448" w:rsidR="00E91B5F" w:rsidRPr="00C53D7E" w:rsidRDefault="00E91B5F"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Bansal R, Rakshit S, Kumar S. Extramedullary disease in multiple myeloma. Blood Cancer J</w:t>
      </w:r>
      <w:r w:rsidR="00C53D7E">
        <w:rPr>
          <w:rFonts w:ascii="Times New Roman" w:hAnsi="Times New Roman" w:cs="Times New Roman" w:hint="eastAsia"/>
          <w:sz w:val="20"/>
          <w:szCs w:val="20"/>
        </w:rPr>
        <w:t>.</w:t>
      </w:r>
      <w:r w:rsidRPr="00C53D7E">
        <w:rPr>
          <w:rFonts w:ascii="Times New Roman" w:hAnsi="Times New Roman" w:cs="Times New Roman"/>
          <w:sz w:val="20"/>
          <w:szCs w:val="20"/>
        </w:rPr>
        <w:t xml:space="preserve"> 2021;11:161</w:t>
      </w:r>
      <w:r w:rsidR="00AF5BF8" w:rsidRPr="00C53D7E">
        <w:rPr>
          <w:rFonts w:ascii="Times New Roman" w:hAnsi="Times New Roman" w:cs="Times New Roman" w:hint="eastAsia"/>
          <w:sz w:val="20"/>
          <w:szCs w:val="20"/>
        </w:rPr>
        <w:t>–</w:t>
      </w:r>
      <w:r w:rsidR="00AF5BF8" w:rsidRPr="00C53D7E">
        <w:rPr>
          <w:rFonts w:ascii="Times New Roman" w:hAnsi="Times New Roman" w:cs="Times New Roman" w:hint="eastAsia"/>
          <w:sz w:val="20"/>
          <w:szCs w:val="20"/>
        </w:rPr>
        <w:t>6</w:t>
      </w:r>
      <w:r w:rsidR="00AF5BF8" w:rsidRPr="00C53D7E">
        <w:rPr>
          <w:rFonts w:ascii="Times New Roman" w:hAnsi="Times New Roman" w:cs="Times New Roman"/>
          <w:sz w:val="20"/>
          <w:szCs w:val="20"/>
        </w:rPr>
        <w:t>9</w:t>
      </w:r>
      <w:r w:rsidRPr="00C53D7E">
        <w:rPr>
          <w:rFonts w:ascii="Times New Roman" w:hAnsi="Times New Roman" w:cs="Times New Roman"/>
          <w:sz w:val="20"/>
          <w:szCs w:val="20"/>
        </w:rPr>
        <w:t>.</w:t>
      </w:r>
    </w:p>
    <w:p w14:paraId="50D4CBC1" w14:textId="501195D7" w:rsidR="00AF5BF8" w:rsidRPr="00C53D7E" w:rsidRDefault="00AF5BF8"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Bladé J, Fernández de Larrea C, Rosiñol L, Cibeira MT, Jiménez R, Powles R. Soft-tissue plasmacytomas in multiple myeloma: incidence, mechanisms of extramedullary spread, and treatment approach. J Clin Oncol</w:t>
      </w:r>
      <w:r w:rsidR="00C53D7E">
        <w:rPr>
          <w:rFonts w:ascii="Times New Roman" w:hAnsi="Times New Roman" w:cs="Times New Roman" w:hint="eastAsia"/>
          <w:sz w:val="20"/>
          <w:szCs w:val="20"/>
        </w:rPr>
        <w:t>.</w:t>
      </w:r>
      <w:r w:rsidRPr="00C53D7E">
        <w:rPr>
          <w:rFonts w:ascii="Times New Roman" w:hAnsi="Times New Roman" w:cs="Times New Roman"/>
          <w:sz w:val="20"/>
          <w:szCs w:val="20"/>
        </w:rPr>
        <w:t xml:space="preserve"> 2011; 29:3805</w:t>
      </w:r>
      <w:r w:rsidRPr="00C53D7E">
        <w:rPr>
          <w:rFonts w:ascii="Times New Roman" w:hAnsi="Times New Roman" w:cs="Times New Roman" w:hint="eastAsia"/>
          <w:sz w:val="20"/>
          <w:szCs w:val="20"/>
        </w:rPr>
        <w:t>–</w:t>
      </w:r>
      <w:r w:rsidRPr="00C53D7E">
        <w:rPr>
          <w:rFonts w:ascii="Times New Roman" w:hAnsi="Times New Roman" w:cs="Times New Roman"/>
          <w:sz w:val="20"/>
          <w:szCs w:val="20"/>
        </w:rPr>
        <w:t>12.</w:t>
      </w:r>
    </w:p>
    <w:p w14:paraId="35E936DE" w14:textId="2899E141" w:rsidR="00E91B5F" w:rsidRPr="00C53D7E" w:rsidRDefault="00E91B5F"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Touzeau C, Moreau P. How I treat extramedullary myeloma. Blood</w:t>
      </w:r>
      <w:r w:rsidR="00C53D7E">
        <w:rPr>
          <w:rFonts w:ascii="Times New Roman" w:hAnsi="Times New Roman" w:cs="Times New Roman" w:hint="eastAsia"/>
          <w:sz w:val="20"/>
          <w:szCs w:val="20"/>
        </w:rPr>
        <w:t>.</w:t>
      </w:r>
      <w:r w:rsidRPr="00C53D7E">
        <w:rPr>
          <w:rFonts w:ascii="Times New Roman" w:hAnsi="Times New Roman" w:cs="Times New Roman"/>
          <w:sz w:val="20"/>
          <w:szCs w:val="20"/>
        </w:rPr>
        <w:t xml:space="preserve"> 2016;127:971</w:t>
      </w:r>
      <w:bookmarkStart w:id="52" w:name="OLE_LINK58"/>
      <w:r w:rsidR="00AF5BF8" w:rsidRPr="00C53D7E">
        <w:rPr>
          <w:rFonts w:ascii="Times New Roman" w:hAnsi="Times New Roman" w:cs="Times New Roman" w:hint="eastAsia"/>
          <w:sz w:val="20"/>
          <w:szCs w:val="20"/>
        </w:rPr>
        <w:t>–</w:t>
      </w:r>
      <w:bookmarkEnd w:id="52"/>
      <w:r w:rsidRPr="00C53D7E">
        <w:rPr>
          <w:rFonts w:ascii="Times New Roman" w:hAnsi="Times New Roman" w:cs="Times New Roman"/>
          <w:sz w:val="20"/>
          <w:szCs w:val="20"/>
        </w:rPr>
        <w:t>76.</w:t>
      </w:r>
    </w:p>
    <w:p w14:paraId="7862C5E1" w14:textId="703C240E" w:rsidR="001F2796" w:rsidRPr="00C53D7E" w:rsidRDefault="001F2796"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Pham A , Mahindra A.</w:t>
      </w:r>
      <w:r w:rsidRPr="00C53D7E">
        <w:rPr>
          <w:rFonts w:ascii="Times New Roman" w:hAnsi="Times New Roman" w:cs="Times New Roman" w:hint="eastAsia"/>
          <w:sz w:val="20"/>
          <w:szCs w:val="20"/>
        </w:rPr>
        <w:t xml:space="preserve"> </w:t>
      </w:r>
      <w:r w:rsidRPr="00C53D7E">
        <w:rPr>
          <w:rFonts w:ascii="Times New Roman" w:hAnsi="Times New Roman" w:cs="Times New Roman"/>
          <w:sz w:val="20"/>
          <w:szCs w:val="20"/>
        </w:rPr>
        <w:t>Solitary Plasmacytoma: a Review of Diagnosis and Management.</w:t>
      </w:r>
      <w:r w:rsidRPr="00C53D7E">
        <w:rPr>
          <w:rFonts w:ascii="Times New Roman" w:hAnsi="Times New Roman" w:cs="Times New Roman" w:hint="eastAsia"/>
          <w:sz w:val="20"/>
          <w:szCs w:val="20"/>
        </w:rPr>
        <w:t xml:space="preserve"> </w:t>
      </w:r>
      <w:r w:rsidRPr="00C53D7E">
        <w:rPr>
          <w:rFonts w:ascii="Times New Roman" w:hAnsi="Times New Roman" w:cs="Times New Roman"/>
          <w:sz w:val="20"/>
          <w:szCs w:val="20"/>
        </w:rPr>
        <w:t>Curr Hematol Malig Rep</w:t>
      </w:r>
      <w:r w:rsidR="00C53D7E">
        <w:rPr>
          <w:rFonts w:ascii="Times New Roman" w:hAnsi="Times New Roman" w:cs="Times New Roman" w:hint="eastAsia"/>
          <w:sz w:val="20"/>
          <w:szCs w:val="20"/>
        </w:rPr>
        <w:t>.</w:t>
      </w:r>
      <w:r w:rsidRPr="00C53D7E">
        <w:rPr>
          <w:rFonts w:ascii="Times New Roman" w:hAnsi="Times New Roman" w:cs="Times New Roman" w:hint="eastAsia"/>
          <w:sz w:val="20"/>
          <w:szCs w:val="20"/>
        </w:rPr>
        <w:t xml:space="preserve"> </w:t>
      </w:r>
      <w:r w:rsidRPr="00C53D7E">
        <w:rPr>
          <w:rFonts w:ascii="Times New Roman" w:hAnsi="Times New Roman" w:cs="Times New Roman"/>
          <w:sz w:val="20"/>
          <w:szCs w:val="20"/>
        </w:rPr>
        <w:t>2019</w:t>
      </w:r>
      <w:r w:rsidRPr="00C53D7E">
        <w:rPr>
          <w:rFonts w:ascii="Times New Roman" w:hAnsi="Times New Roman" w:cs="Times New Roman" w:hint="eastAsia"/>
          <w:sz w:val="20"/>
          <w:szCs w:val="20"/>
        </w:rPr>
        <w:t>;</w:t>
      </w:r>
      <w:r w:rsidRPr="00C53D7E">
        <w:rPr>
          <w:rFonts w:ascii="Times New Roman" w:hAnsi="Times New Roman" w:cs="Times New Roman"/>
          <w:sz w:val="20"/>
          <w:szCs w:val="20"/>
        </w:rPr>
        <w:t>14:63</w:t>
      </w:r>
      <w:r w:rsidRPr="00C53D7E">
        <w:rPr>
          <w:rFonts w:ascii="Times New Roman" w:hAnsi="Times New Roman" w:cs="Times New Roman" w:hint="eastAsia"/>
          <w:sz w:val="20"/>
          <w:szCs w:val="20"/>
        </w:rPr>
        <w:t>–</w:t>
      </w:r>
      <w:r w:rsidRPr="00C53D7E">
        <w:rPr>
          <w:rFonts w:ascii="Times New Roman" w:hAnsi="Times New Roman" w:cs="Times New Roman"/>
          <w:sz w:val="20"/>
          <w:szCs w:val="20"/>
        </w:rPr>
        <w:t>69.</w:t>
      </w:r>
    </w:p>
    <w:p w14:paraId="6EDF2DA4" w14:textId="54A97D56" w:rsidR="00686CAD" w:rsidRPr="00C53D7E" w:rsidRDefault="00686CAD"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M Varettoni, A Corso, G Pica, S Mangiacavalli, C Pascutto, M Lazzarino</w:t>
      </w:r>
      <w:r w:rsidRPr="00C53D7E">
        <w:rPr>
          <w:rFonts w:ascii="Times New Roman" w:hAnsi="Times New Roman" w:cs="Times New Roman" w:hint="eastAsia"/>
          <w:sz w:val="20"/>
          <w:szCs w:val="20"/>
        </w:rPr>
        <w:t xml:space="preserve">. </w:t>
      </w:r>
      <w:r w:rsidRPr="00C53D7E">
        <w:rPr>
          <w:rFonts w:ascii="Times New Roman" w:hAnsi="Times New Roman" w:cs="Times New Roman"/>
          <w:sz w:val="20"/>
          <w:szCs w:val="20"/>
        </w:rPr>
        <w:t>Incidence, presenting features and outcome of extramedullary disease in multiple myeloma: a longitudinal study on 1003 consecutive patients</w:t>
      </w:r>
      <w:r w:rsidRPr="00C53D7E">
        <w:rPr>
          <w:rFonts w:ascii="Times New Roman" w:hAnsi="Times New Roman" w:cs="Times New Roman" w:hint="eastAsia"/>
          <w:sz w:val="20"/>
          <w:szCs w:val="20"/>
        </w:rPr>
        <w:t xml:space="preserve">. </w:t>
      </w:r>
      <w:r w:rsidRPr="00C53D7E">
        <w:rPr>
          <w:rFonts w:ascii="Times New Roman" w:hAnsi="Times New Roman" w:cs="Times New Roman"/>
          <w:sz w:val="20"/>
          <w:szCs w:val="20"/>
        </w:rPr>
        <w:t>Ann Oncol</w:t>
      </w:r>
      <w:r w:rsidR="00C53D7E">
        <w:rPr>
          <w:rFonts w:ascii="Times New Roman" w:hAnsi="Times New Roman" w:cs="Times New Roman" w:hint="eastAsia"/>
          <w:sz w:val="20"/>
          <w:szCs w:val="20"/>
        </w:rPr>
        <w:t>.</w:t>
      </w:r>
      <w:r w:rsidRPr="00C53D7E">
        <w:rPr>
          <w:rFonts w:ascii="Times New Roman" w:hAnsi="Times New Roman" w:cs="Times New Roman" w:hint="eastAsia"/>
          <w:sz w:val="20"/>
          <w:szCs w:val="20"/>
        </w:rPr>
        <w:t xml:space="preserve"> 2010;21:325</w:t>
      </w:r>
      <w:r w:rsidRPr="00C53D7E">
        <w:rPr>
          <w:rFonts w:ascii="Times New Roman" w:hAnsi="Times New Roman" w:cs="Times New Roman" w:hint="eastAsia"/>
          <w:sz w:val="20"/>
          <w:szCs w:val="20"/>
        </w:rPr>
        <w:t>–</w:t>
      </w:r>
      <w:r w:rsidRPr="00C53D7E">
        <w:rPr>
          <w:rFonts w:ascii="Times New Roman" w:hAnsi="Times New Roman" w:cs="Times New Roman" w:hint="eastAsia"/>
          <w:sz w:val="20"/>
          <w:szCs w:val="20"/>
        </w:rPr>
        <w:t>330.</w:t>
      </w:r>
    </w:p>
    <w:p w14:paraId="74193E3F" w14:textId="15E9CCD4" w:rsidR="00686CAD" w:rsidRPr="00C53D7E" w:rsidRDefault="00686CAD"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Sandeep Anand Padala, Adam Barsouk, Alexander Barsouk, Prashanth Rawla, Anusha Vakiti, Ravindra Kolhe, et al.</w:t>
      </w:r>
      <w:r w:rsidRPr="00C53D7E">
        <w:rPr>
          <w:rFonts w:ascii="Times New Roman" w:hAnsi="Times New Roman" w:cs="Times New Roman" w:hint="eastAsia"/>
          <w:sz w:val="20"/>
          <w:szCs w:val="20"/>
        </w:rPr>
        <w:t xml:space="preserve"> </w:t>
      </w:r>
      <w:r w:rsidRPr="00C53D7E">
        <w:rPr>
          <w:rFonts w:ascii="Times New Roman" w:hAnsi="Times New Roman" w:cs="Times New Roman"/>
          <w:sz w:val="20"/>
          <w:szCs w:val="20"/>
        </w:rPr>
        <w:t>Epidemiology, Staging, and Management of Multiple Myeloma</w:t>
      </w:r>
      <w:r w:rsidRPr="00C53D7E">
        <w:rPr>
          <w:rFonts w:ascii="Times New Roman" w:hAnsi="Times New Roman" w:cs="Times New Roman" w:hint="eastAsia"/>
          <w:sz w:val="20"/>
          <w:szCs w:val="20"/>
        </w:rPr>
        <w:t xml:space="preserve">. </w:t>
      </w:r>
      <w:r w:rsidRPr="00C53D7E">
        <w:rPr>
          <w:rFonts w:ascii="Times New Roman" w:hAnsi="Times New Roman" w:cs="Times New Roman"/>
          <w:sz w:val="20"/>
          <w:szCs w:val="20"/>
        </w:rPr>
        <w:t>Med Sci (Basel)</w:t>
      </w:r>
      <w:r w:rsidR="00C53D7E">
        <w:rPr>
          <w:rFonts w:ascii="Times New Roman" w:hAnsi="Times New Roman" w:cs="Times New Roman" w:hint="eastAsia"/>
          <w:sz w:val="20"/>
          <w:szCs w:val="20"/>
        </w:rPr>
        <w:t>.</w:t>
      </w:r>
      <w:r w:rsidRPr="00C53D7E">
        <w:rPr>
          <w:rFonts w:ascii="Times New Roman" w:hAnsi="Times New Roman" w:cs="Times New Roman" w:hint="eastAsia"/>
          <w:sz w:val="20"/>
          <w:szCs w:val="20"/>
        </w:rPr>
        <w:t xml:space="preserve"> 2021;</w:t>
      </w:r>
      <w:r w:rsidR="00B4059B" w:rsidRPr="00C53D7E">
        <w:rPr>
          <w:rFonts w:ascii="Times New Roman" w:hAnsi="Times New Roman" w:cs="Times New Roman" w:hint="eastAsia"/>
          <w:sz w:val="20"/>
          <w:szCs w:val="20"/>
        </w:rPr>
        <w:t>9:3.</w:t>
      </w:r>
    </w:p>
    <w:p w14:paraId="233A3E81" w14:textId="61E4D71C" w:rsidR="00B4059B" w:rsidRPr="00C53D7E" w:rsidRDefault="00B4059B"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Vittorio Montefusco, Francesca Gay, Stefano Spada, Lorenzo De Paoli, Francesco Di Raimondo, Rossella Ribolla, et al.</w:t>
      </w:r>
      <w:r w:rsidRPr="00C53D7E">
        <w:rPr>
          <w:rFonts w:ascii="Times New Roman" w:hAnsi="Times New Roman" w:cs="Times New Roman" w:hint="eastAsia"/>
          <w:sz w:val="20"/>
          <w:szCs w:val="20"/>
        </w:rPr>
        <w:t xml:space="preserve"> </w:t>
      </w:r>
      <w:r w:rsidRPr="00C53D7E">
        <w:rPr>
          <w:rFonts w:ascii="Times New Roman" w:hAnsi="Times New Roman" w:cs="Times New Roman"/>
          <w:sz w:val="20"/>
          <w:szCs w:val="20"/>
        </w:rPr>
        <w:t>Haematologica</w:t>
      </w:r>
      <w:r w:rsidR="00C53D7E">
        <w:rPr>
          <w:rFonts w:ascii="Times New Roman" w:hAnsi="Times New Roman" w:cs="Times New Roman" w:hint="eastAsia"/>
          <w:sz w:val="20"/>
          <w:szCs w:val="20"/>
        </w:rPr>
        <w:t>.</w:t>
      </w:r>
      <w:r w:rsidRPr="00C53D7E">
        <w:rPr>
          <w:rFonts w:ascii="Times New Roman" w:hAnsi="Times New Roman" w:cs="Times New Roman" w:hint="eastAsia"/>
          <w:sz w:val="20"/>
          <w:szCs w:val="20"/>
        </w:rPr>
        <w:t xml:space="preserve"> 2020;105:193</w:t>
      </w:r>
      <w:r w:rsidRPr="00C53D7E">
        <w:rPr>
          <w:rFonts w:ascii="Times New Roman" w:hAnsi="Times New Roman" w:cs="Times New Roman" w:hint="eastAsia"/>
          <w:sz w:val="20"/>
          <w:szCs w:val="20"/>
        </w:rPr>
        <w:t>–</w:t>
      </w:r>
      <w:r w:rsidRPr="00C53D7E">
        <w:rPr>
          <w:rFonts w:ascii="Times New Roman" w:hAnsi="Times New Roman" w:cs="Times New Roman" w:hint="eastAsia"/>
          <w:sz w:val="20"/>
          <w:szCs w:val="20"/>
        </w:rPr>
        <w:t>200.</w:t>
      </w:r>
    </w:p>
    <w:p w14:paraId="6D7B7714" w14:textId="231D3EB1" w:rsidR="00B4059B" w:rsidRPr="00C53D7E" w:rsidRDefault="00B4059B" w:rsidP="00C53D7E">
      <w:pPr>
        <w:pStyle w:val="EndNoteBibliography"/>
        <w:numPr>
          <w:ilvl w:val="0"/>
          <w:numId w:val="12"/>
        </w:numPr>
        <w:spacing w:after="60"/>
        <w:rPr>
          <w:rFonts w:ascii="Times New Roman" w:hAnsi="Times New Roman" w:cs="Times New Roman"/>
        </w:rPr>
      </w:pPr>
      <w:r w:rsidRPr="00C53D7E">
        <w:rPr>
          <w:rFonts w:ascii="Times New Roman" w:hAnsi="Times New Roman" w:cs="Times New Roman"/>
        </w:rPr>
        <w:t>Sevcikova S, Minarik J, Stork M, Jelinek T, Pour L, Hajek R. Extramedullary disease in multiple myeloma-controversies and future directions. Blood Rev</w:t>
      </w:r>
      <w:r w:rsidR="00C53D7E">
        <w:rPr>
          <w:rFonts w:ascii="Times New Roman" w:hAnsi="Times New Roman" w:cs="Times New Roman" w:hint="eastAsia"/>
        </w:rPr>
        <w:t>.</w:t>
      </w:r>
      <w:r w:rsidRPr="00C53D7E">
        <w:rPr>
          <w:rFonts w:ascii="Times New Roman" w:hAnsi="Times New Roman" w:cs="Times New Roman"/>
        </w:rPr>
        <w:t xml:space="preserve"> 2019;36:32</w:t>
      </w:r>
      <w:r w:rsidRPr="00C53D7E">
        <w:rPr>
          <w:rFonts w:ascii="Times New Roman" w:hAnsi="Times New Roman" w:cs="Times New Roman" w:hint="eastAsia"/>
        </w:rPr>
        <w:t>–</w:t>
      </w:r>
      <w:r w:rsidRPr="00C53D7E">
        <w:rPr>
          <w:rFonts w:ascii="Times New Roman" w:hAnsi="Times New Roman" w:cs="Times New Roman"/>
        </w:rPr>
        <w:t>39.</w:t>
      </w:r>
    </w:p>
    <w:p w14:paraId="28427710" w14:textId="29E556BC" w:rsidR="00E91B5F" w:rsidRPr="00C53D7E" w:rsidRDefault="00E91B5F"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Palumbo A, Rajkumar SV, San Miguel JF, et al. International Myeloma Working Group consensus statement for the management, treatment, and supportive care of patients with myeloma not eligible for standard autologous stem-cell transplantation. J Clin Oncol</w:t>
      </w:r>
      <w:r w:rsidR="00C53D7E">
        <w:rPr>
          <w:rFonts w:ascii="Times New Roman" w:hAnsi="Times New Roman" w:cs="Times New Roman" w:hint="eastAsia"/>
          <w:sz w:val="20"/>
          <w:szCs w:val="20"/>
        </w:rPr>
        <w:t>.</w:t>
      </w:r>
      <w:r w:rsidR="00BB5D08" w:rsidRPr="00C53D7E">
        <w:rPr>
          <w:rFonts w:ascii="Times New Roman" w:hAnsi="Times New Roman" w:cs="Times New Roman"/>
          <w:sz w:val="20"/>
          <w:szCs w:val="20"/>
        </w:rPr>
        <w:t xml:space="preserve"> </w:t>
      </w:r>
      <w:r w:rsidRPr="00C53D7E">
        <w:rPr>
          <w:rFonts w:ascii="Times New Roman" w:hAnsi="Times New Roman" w:cs="Times New Roman"/>
          <w:sz w:val="20"/>
          <w:szCs w:val="20"/>
        </w:rPr>
        <w:t>2014;32:587</w:t>
      </w:r>
      <w:r w:rsidR="00BB5D08" w:rsidRPr="00C53D7E">
        <w:rPr>
          <w:rFonts w:ascii="Times New Roman" w:hAnsi="Times New Roman" w:cs="Times New Roman" w:hint="eastAsia"/>
          <w:sz w:val="20"/>
          <w:szCs w:val="20"/>
        </w:rPr>
        <w:t>–</w:t>
      </w:r>
      <w:r w:rsidRPr="00C53D7E">
        <w:rPr>
          <w:rFonts w:ascii="Times New Roman" w:hAnsi="Times New Roman" w:cs="Times New Roman"/>
          <w:sz w:val="20"/>
          <w:szCs w:val="20"/>
        </w:rPr>
        <w:t>600.</w:t>
      </w:r>
    </w:p>
    <w:p w14:paraId="494636F7" w14:textId="5F8A7858" w:rsidR="00E91B5F" w:rsidRPr="00C53D7E" w:rsidRDefault="00E91B5F"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Takahashi MES, Lorand-Metze I, de Souza CA, et al. Metabolic Volume Measurements in Multiple Myeloma. Metabolites</w:t>
      </w:r>
      <w:r w:rsidR="00C53D7E">
        <w:rPr>
          <w:rFonts w:ascii="Times New Roman" w:hAnsi="Times New Roman" w:cs="Times New Roman" w:hint="eastAsia"/>
          <w:sz w:val="20"/>
          <w:szCs w:val="20"/>
        </w:rPr>
        <w:t>.</w:t>
      </w:r>
      <w:r w:rsidRPr="00C53D7E">
        <w:rPr>
          <w:rFonts w:ascii="Times New Roman" w:hAnsi="Times New Roman" w:cs="Times New Roman"/>
          <w:sz w:val="20"/>
          <w:szCs w:val="20"/>
        </w:rPr>
        <w:t xml:space="preserve"> 2021;11</w:t>
      </w:r>
      <w:r w:rsidR="001846B7" w:rsidRPr="00C53D7E">
        <w:rPr>
          <w:rFonts w:ascii="Times New Roman" w:hAnsi="Times New Roman" w:cs="Times New Roman"/>
          <w:sz w:val="20"/>
          <w:szCs w:val="20"/>
        </w:rPr>
        <w:t>:12</w:t>
      </w:r>
      <w:r w:rsidRPr="00C53D7E">
        <w:rPr>
          <w:rFonts w:ascii="Times New Roman" w:hAnsi="Times New Roman" w:cs="Times New Roman"/>
          <w:sz w:val="20"/>
          <w:szCs w:val="20"/>
        </w:rPr>
        <w:t>.</w:t>
      </w:r>
    </w:p>
    <w:p w14:paraId="2EC352C9" w14:textId="6E7BF942" w:rsidR="00997496" w:rsidRPr="00C53D7E" w:rsidRDefault="00997496" w:rsidP="00C53D7E">
      <w:pPr>
        <w:pStyle w:val="EndNoteBibliography"/>
        <w:numPr>
          <w:ilvl w:val="0"/>
          <w:numId w:val="12"/>
        </w:numPr>
        <w:spacing w:after="60"/>
        <w:rPr>
          <w:rFonts w:ascii="Times New Roman" w:hAnsi="Times New Roman" w:cs="Times New Roman"/>
          <w:sz w:val="20"/>
          <w:szCs w:val="20"/>
        </w:rPr>
      </w:pPr>
      <w:r w:rsidRPr="00C53D7E">
        <w:rPr>
          <w:rFonts w:ascii="Times New Roman" w:hAnsi="Times New Roman" w:cs="Times New Roman"/>
          <w:sz w:val="20"/>
          <w:szCs w:val="20"/>
        </w:rPr>
        <w:t>Lee DW, Santomasso BD, Locke FL, et al. ASTCT consensus grading for cytokine release syndrome and neurologic toxicity associated with immune effector cells. Biol Blood Marrow Transplant</w:t>
      </w:r>
      <w:r w:rsidR="00C53D7E">
        <w:rPr>
          <w:rFonts w:ascii="Times New Roman" w:hAnsi="Times New Roman" w:cs="Times New Roman" w:hint="eastAsia"/>
          <w:sz w:val="20"/>
          <w:szCs w:val="20"/>
        </w:rPr>
        <w:t>.</w:t>
      </w:r>
      <w:r w:rsidRPr="00C53D7E">
        <w:rPr>
          <w:rFonts w:ascii="Times New Roman" w:hAnsi="Times New Roman" w:cs="Times New Roman"/>
          <w:sz w:val="20"/>
          <w:szCs w:val="20"/>
        </w:rPr>
        <w:t xml:space="preserve"> 2019;25:625–38.</w:t>
      </w:r>
    </w:p>
    <w:p w14:paraId="6A9A3B74" w14:textId="31530D06" w:rsidR="005578C6" w:rsidRPr="00997496" w:rsidRDefault="00902780" w:rsidP="00E91B5F">
      <w:pPr>
        <w:pStyle w:val="EndNoteBibliography"/>
        <w:spacing w:after="0"/>
        <w:rPr>
          <w:rFonts w:ascii="Times New Roman" w:hAnsi="Times New Roman" w:cs="Times New Roman"/>
        </w:rPr>
      </w:pPr>
      <w:r w:rsidRPr="00997496">
        <w:rPr>
          <w:rFonts w:ascii="Times New Roman" w:hAnsi="Times New Roman" w:cs="Times New Roman"/>
        </w:rPr>
        <w:fldChar w:fldCharType="begin"/>
      </w:r>
      <w:r w:rsidRPr="00997496">
        <w:rPr>
          <w:rFonts w:ascii="Times New Roman" w:hAnsi="Times New Roman" w:cs="Times New Roman"/>
        </w:rPr>
        <w:instrText xml:space="preserve"> ADDIN EN.REFLIST </w:instrText>
      </w:r>
      <w:r w:rsidRPr="00997496">
        <w:rPr>
          <w:rFonts w:ascii="Times New Roman" w:hAnsi="Times New Roman" w:cs="Times New Roman"/>
        </w:rPr>
        <w:fldChar w:fldCharType="separate"/>
      </w:r>
    </w:p>
    <w:p w14:paraId="56B7AD75" w14:textId="3FD24F14" w:rsidR="009072D9" w:rsidRPr="00997496" w:rsidRDefault="00902780">
      <w:pPr>
        <w:widowControl/>
        <w:jc w:val="left"/>
        <w:rPr>
          <w:rFonts w:ascii="Times New Roman" w:hAnsi="Times New Roman" w:cs="Times New Roman"/>
        </w:rPr>
      </w:pPr>
      <w:r w:rsidRPr="00997496">
        <w:rPr>
          <w:rFonts w:ascii="Times New Roman" w:hAnsi="Times New Roman" w:cs="Times New Roman"/>
        </w:rPr>
        <w:fldChar w:fldCharType="end"/>
      </w:r>
    </w:p>
    <w:sectPr w:rsidR="009072D9" w:rsidRPr="00997496" w:rsidSect="00714243">
      <w:pgSz w:w="11906" w:h="16838"/>
      <w:pgMar w:top="1440" w:right="567" w:bottom="1440" w:left="56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E3FB5B" w14:textId="77777777" w:rsidR="00E45513" w:rsidRDefault="00E45513" w:rsidP="00596446">
      <w:pPr>
        <w:spacing w:after="0" w:line="240" w:lineRule="auto"/>
      </w:pPr>
      <w:r>
        <w:separator/>
      </w:r>
    </w:p>
  </w:endnote>
  <w:endnote w:type="continuationSeparator" w:id="0">
    <w:p w14:paraId="5A54B5EF" w14:textId="77777777" w:rsidR="00E45513" w:rsidRDefault="00E45513" w:rsidP="00596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89201423"/>
      <w:docPartObj>
        <w:docPartGallery w:val="Page Numbers (Bottom of Page)"/>
        <w:docPartUnique/>
      </w:docPartObj>
    </w:sdtPr>
    <w:sdtEndPr/>
    <w:sdtContent>
      <w:p w14:paraId="3CF03CC3" w14:textId="77777777" w:rsidR="00DD3B20" w:rsidRDefault="00DD3B20" w:rsidP="00DD3B20">
        <w:pPr>
          <w:pStyle w:val="a6"/>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40B587" w14:textId="77777777" w:rsidR="00E45513" w:rsidRDefault="00E45513" w:rsidP="00596446">
      <w:pPr>
        <w:spacing w:after="0" w:line="240" w:lineRule="auto"/>
      </w:pPr>
      <w:r>
        <w:separator/>
      </w:r>
    </w:p>
  </w:footnote>
  <w:footnote w:type="continuationSeparator" w:id="0">
    <w:p w14:paraId="5D4D224E" w14:textId="77777777" w:rsidR="00E45513" w:rsidRDefault="00E45513" w:rsidP="005964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266EAD"/>
    <w:multiLevelType w:val="multilevel"/>
    <w:tmpl w:val="F8F8D19C"/>
    <w:lvl w:ilvl="0">
      <w:start w:val="1"/>
      <w:numFmt w:val="decimal"/>
      <w:lvlText w:val="%1"/>
      <w:lvlJc w:val="left"/>
      <w:pPr>
        <w:ind w:left="360" w:hanging="360"/>
      </w:pPr>
      <w:rPr>
        <w:rFonts w:hint="default"/>
      </w:rPr>
    </w:lvl>
    <w:lvl w:ilvl="1">
      <w:start w:val="1"/>
      <w:numFmt w:val="decimal"/>
      <w:pStyle w:val="3"/>
      <w:lvlText w:val="%1.%2"/>
      <w:lvlJc w:val="left"/>
      <w:pPr>
        <w:ind w:left="23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EEA2A8C"/>
    <w:multiLevelType w:val="hybridMultilevel"/>
    <w:tmpl w:val="5170AEE4"/>
    <w:lvl w:ilvl="0" w:tplc="0409000F">
      <w:start w:val="1"/>
      <w:numFmt w:val="decimal"/>
      <w:lvlText w:val="%1."/>
      <w:lvlJc w:val="left"/>
      <w:pPr>
        <w:ind w:left="360" w:hanging="360"/>
      </w:pPr>
      <w:rPr>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2ED01149"/>
    <w:multiLevelType w:val="hybridMultilevel"/>
    <w:tmpl w:val="107A7C20"/>
    <w:lvl w:ilvl="0" w:tplc="4740B4D4">
      <w:start w:val="1"/>
      <w:numFmt w:val="decimal"/>
      <w:lvlText w:val="%1"/>
      <w:lvlJc w:val="left"/>
      <w:pPr>
        <w:ind w:left="360" w:hanging="360"/>
      </w:pPr>
      <w:rPr>
        <w:rFonts w:ascii="Times New Roman" w:eastAsiaTheme="minorEastAsia" w:hAnsi="Times New Roman" w:cs="Times New Roman"/>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01F52EF"/>
    <w:multiLevelType w:val="hybridMultilevel"/>
    <w:tmpl w:val="D3E6CD18"/>
    <w:lvl w:ilvl="0" w:tplc="C6B0D5BE">
      <w:start w:val="1"/>
      <w:numFmt w:val="decimal"/>
      <w:lvlText w:val="%1"/>
      <w:lvlJc w:val="left"/>
      <w:pPr>
        <w:ind w:left="360" w:hanging="360"/>
      </w:pPr>
      <w:rPr>
        <w:rFonts w:ascii="Times New Roman" w:eastAsia="等线"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3B9405B"/>
    <w:multiLevelType w:val="hybridMultilevel"/>
    <w:tmpl w:val="82824E72"/>
    <w:lvl w:ilvl="0" w:tplc="E31C6E2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8B0CF2"/>
    <w:multiLevelType w:val="hybridMultilevel"/>
    <w:tmpl w:val="89502F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111A25"/>
    <w:multiLevelType w:val="multilevel"/>
    <w:tmpl w:val="4FD034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7263116F"/>
    <w:multiLevelType w:val="multilevel"/>
    <w:tmpl w:val="FD648D3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530992173">
    <w:abstractNumId w:val="4"/>
  </w:num>
  <w:num w:numId="2" w16cid:durableId="1912693725">
    <w:abstractNumId w:val="0"/>
  </w:num>
  <w:num w:numId="3" w16cid:durableId="232352913">
    <w:abstractNumId w:val="5"/>
  </w:num>
  <w:num w:numId="4" w16cid:durableId="160586218">
    <w:abstractNumId w:val="0"/>
  </w:num>
  <w:num w:numId="5" w16cid:durableId="536358223">
    <w:abstractNumId w:val="0"/>
  </w:num>
  <w:num w:numId="6" w16cid:durableId="105471138">
    <w:abstractNumId w:val="0"/>
  </w:num>
  <w:num w:numId="7" w16cid:durableId="61411255">
    <w:abstractNumId w:val="2"/>
  </w:num>
  <w:num w:numId="8" w16cid:durableId="1934974060">
    <w:abstractNumId w:val="3"/>
  </w:num>
  <w:num w:numId="9" w16cid:durableId="1346319774">
    <w:abstractNumId w:val="6"/>
  </w:num>
  <w:num w:numId="10" w16cid:durableId="865295126">
    <w:abstractNumId w:val="7"/>
  </w:num>
  <w:num w:numId="11" w16cid:durableId="185412069">
    <w:abstractNumId w:val="0"/>
  </w:num>
  <w:num w:numId="12" w16cid:durableId="20631670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defaultTabStop w:val="720"/>
  <w:characterSpacingControl w:val="doNotCompress"/>
  <w:hdrShapeDefaults>
    <o:shapedefaults v:ext="edit" spidmax="2054"/>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AMA&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p5wvexlev2xzetvw3vt2xvtwx0vex9pst5&quot;&gt;My EndNote Library&lt;record-ids&gt;&lt;item&gt;14&lt;/item&gt;&lt;item&gt;15&lt;/item&gt;&lt;item&gt;30&lt;/item&gt;&lt;item&gt;42&lt;/item&gt;&lt;item&gt;59&lt;/item&gt;&lt;/record-ids&gt;&lt;/item&gt;&lt;/Libraries&gt;"/>
  </w:docVars>
  <w:rsids>
    <w:rsidRoot w:val="003960F4"/>
    <w:rsid w:val="000016B8"/>
    <w:rsid w:val="00001955"/>
    <w:rsid w:val="000024FC"/>
    <w:rsid w:val="00006C95"/>
    <w:rsid w:val="00007705"/>
    <w:rsid w:val="0001046E"/>
    <w:rsid w:val="0001139B"/>
    <w:rsid w:val="00014DF5"/>
    <w:rsid w:val="00020650"/>
    <w:rsid w:val="0002443C"/>
    <w:rsid w:val="0002505F"/>
    <w:rsid w:val="0002561A"/>
    <w:rsid w:val="00026A49"/>
    <w:rsid w:val="00030599"/>
    <w:rsid w:val="0003266C"/>
    <w:rsid w:val="00034E18"/>
    <w:rsid w:val="000402BE"/>
    <w:rsid w:val="0004206F"/>
    <w:rsid w:val="00044C28"/>
    <w:rsid w:val="0004506A"/>
    <w:rsid w:val="00050C65"/>
    <w:rsid w:val="00054AC6"/>
    <w:rsid w:val="0005718C"/>
    <w:rsid w:val="00062BA5"/>
    <w:rsid w:val="00062DDB"/>
    <w:rsid w:val="000661BA"/>
    <w:rsid w:val="0007042F"/>
    <w:rsid w:val="0007261B"/>
    <w:rsid w:val="000759E6"/>
    <w:rsid w:val="00076C41"/>
    <w:rsid w:val="00077CBF"/>
    <w:rsid w:val="000854BA"/>
    <w:rsid w:val="00086469"/>
    <w:rsid w:val="000901B7"/>
    <w:rsid w:val="00091F0D"/>
    <w:rsid w:val="00093C75"/>
    <w:rsid w:val="00094CF4"/>
    <w:rsid w:val="000969A6"/>
    <w:rsid w:val="000A17B1"/>
    <w:rsid w:val="000A2656"/>
    <w:rsid w:val="000A6D7B"/>
    <w:rsid w:val="000B4300"/>
    <w:rsid w:val="000B5E7F"/>
    <w:rsid w:val="000B7707"/>
    <w:rsid w:val="000C09B0"/>
    <w:rsid w:val="000C12DE"/>
    <w:rsid w:val="000C1CD0"/>
    <w:rsid w:val="000C38DC"/>
    <w:rsid w:val="000C6E8D"/>
    <w:rsid w:val="000C79C6"/>
    <w:rsid w:val="000D5F8E"/>
    <w:rsid w:val="000D7532"/>
    <w:rsid w:val="000E00F5"/>
    <w:rsid w:val="000E15CD"/>
    <w:rsid w:val="000E245A"/>
    <w:rsid w:val="000E6647"/>
    <w:rsid w:val="000E66EF"/>
    <w:rsid w:val="000E7D51"/>
    <w:rsid w:val="000F1D84"/>
    <w:rsid w:val="000F41C2"/>
    <w:rsid w:val="000F6A7E"/>
    <w:rsid w:val="000F6B2B"/>
    <w:rsid w:val="00103BE5"/>
    <w:rsid w:val="00105139"/>
    <w:rsid w:val="00110036"/>
    <w:rsid w:val="001109CA"/>
    <w:rsid w:val="00113B6E"/>
    <w:rsid w:val="001141F6"/>
    <w:rsid w:val="001214A7"/>
    <w:rsid w:val="00123C95"/>
    <w:rsid w:val="001243A5"/>
    <w:rsid w:val="0012572C"/>
    <w:rsid w:val="00134D1D"/>
    <w:rsid w:val="00135D87"/>
    <w:rsid w:val="00140618"/>
    <w:rsid w:val="00140A79"/>
    <w:rsid w:val="001412A2"/>
    <w:rsid w:val="00145785"/>
    <w:rsid w:val="0014706F"/>
    <w:rsid w:val="00152AD9"/>
    <w:rsid w:val="0015519E"/>
    <w:rsid w:val="001556E6"/>
    <w:rsid w:val="00156D91"/>
    <w:rsid w:val="00157702"/>
    <w:rsid w:val="00160D92"/>
    <w:rsid w:val="00161617"/>
    <w:rsid w:val="0016564C"/>
    <w:rsid w:val="0016598D"/>
    <w:rsid w:val="001720E1"/>
    <w:rsid w:val="0017725C"/>
    <w:rsid w:val="00180373"/>
    <w:rsid w:val="001846B7"/>
    <w:rsid w:val="00185B45"/>
    <w:rsid w:val="00185FF4"/>
    <w:rsid w:val="001878D0"/>
    <w:rsid w:val="001903F2"/>
    <w:rsid w:val="00192E19"/>
    <w:rsid w:val="00194486"/>
    <w:rsid w:val="001A02FC"/>
    <w:rsid w:val="001A790A"/>
    <w:rsid w:val="001B123B"/>
    <w:rsid w:val="001B1F33"/>
    <w:rsid w:val="001B2AC6"/>
    <w:rsid w:val="001B71F8"/>
    <w:rsid w:val="001B7C5F"/>
    <w:rsid w:val="001C1F08"/>
    <w:rsid w:val="001C1F4C"/>
    <w:rsid w:val="001C40E1"/>
    <w:rsid w:val="001C6489"/>
    <w:rsid w:val="001D1BBA"/>
    <w:rsid w:val="001D24BA"/>
    <w:rsid w:val="001D56AC"/>
    <w:rsid w:val="001D7397"/>
    <w:rsid w:val="001E0E9D"/>
    <w:rsid w:val="001E4886"/>
    <w:rsid w:val="001E5938"/>
    <w:rsid w:val="001E7E7D"/>
    <w:rsid w:val="001F2796"/>
    <w:rsid w:val="001F42F1"/>
    <w:rsid w:val="001F439C"/>
    <w:rsid w:val="001F493A"/>
    <w:rsid w:val="001F4C30"/>
    <w:rsid w:val="0020488E"/>
    <w:rsid w:val="00210561"/>
    <w:rsid w:val="00213AF8"/>
    <w:rsid w:val="0022617E"/>
    <w:rsid w:val="00226FAB"/>
    <w:rsid w:val="00231726"/>
    <w:rsid w:val="0023204A"/>
    <w:rsid w:val="00234106"/>
    <w:rsid w:val="002345FE"/>
    <w:rsid w:val="00234E1A"/>
    <w:rsid w:val="00242DFB"/>
    <w:rsid w:val="002435E4"/>
    <w:rsid w:val="00246D89"/>
    <w:rsid w:val="0025508F"/>
    <w:rsid w:val="0025689D"/>
    <w:rsid w:val="00257DF1"/>
    <w:rsid w:val="00257EF3"/>
    <w:rsid w:val="0026690F"/>
    <w:rsid w:val="0027018E"/>
    <w:rsid w:val="00272CEA"/>
    <w:rsid w:val="0027774F"/>
    <w:rsid w:val="002808FD"/>
    <w:rsid w:val="0028363C"/>
    <w:rsid w:val="00286D81"/>
    <w:rsid w:val="00287D1A"/>
    <w:rsid w:val="0029077C"/>
    <w:rsid w:val="00291EAE"/>
    <w:rsid w:val="00293CF4"/>
    <w:rsid w:val="002A099F"/>
    <w:rsid w:val="002A158D"/>
    <w:rsid w:val="002A3AFA"/>
    <w:rsid w:val="002A3EA3"/>
    <w:rsid w:val="002A400C"/>
    <w:rsid w:val="002B3C9B"/>
    <w:rsid w:val="002B410A"/>
    <w:rsid w:val="002C40F5"/>
    <w:rsid w:val="002C4C64"/>
    <w:rsid w:val="002C5007"/>
    <w:rsid w:val="002C5949"/>
    <w:rsid w:val="002D2DFA"/>
    <w:rsid w:val="002D5218"/>
    <w:rsid w:val="002D5951"/>
    <w:rsid w:val="002D72DB"/>
    <w:rsid w:val="002D7B19"/>
    <w:rsid w:val="002E0664"/>
    <w:rsid w:val="002E5C99"/>
    <w:rsid w:val="002E5ED1"/>
    <w:rsid w:val="002E7CBE"/>
    <w:rsid w:val="002F277F"/>
    <w:rsid w:val="002F3E8B"/>
    <w:rsid w:val="002F4AC0"/>
    <w:rsid w:val="002F4FEE"/>
    <w:rsid w:val="003002CF"/>
    <w:rsid w:val="00301838"/>
    <w:rsid w:val="00303C53"/>
    <w:rsid w:val="00304B54"/>
    <w:rsid w:val="00312A8D"/>
    <w:rsid w:val="00312B4F"/>
    <w:rsid w:val="003131D0"/>
    <w:rsid w:val="00313423"/>
    <w:rsid w:val="003231F5"/>
    <w:rsid w:val="00324ED6"/>
    <w:rsid w:val="00330117"/>
    <w:rsid w:val="00333E18"/>
    <w:rsid w:val="00342D7D"/>
    <w:rsid w:val="00344AA7"/>
    <w:rsid w:val="00345025"/>
    <w:rsid w:val="00352995"/>
    <w:rsid w:val="00352A3E"/>
    <w:rsid w:val="00357829"/>
    <w:rsid w:val="00357D4C"/>
    <w:rsid w:val="00360FF1"/>
    <w:rsid w:val="0036190B"/>
    <w:rsid w:val="00362551"/>
    <w:rsid w:val="003645ED"/>
    <w:rsid w:val="00364942"/>
    <w:rsid w:val="00371CCB"/>
    <w:rsid w:val="00373A50"/>
    <w:rsid w:val="00383999"/>
    <w:rsid w:val="00383A26"/>
    <w:rsid w:val="00386330"/>
    <w:rsid w:val="00387A13"/>
    <w:rsid w:val="00393293"/>
    <w:rsid w:val="00394D2E"/>
    <w:rsid w:val="003960F4"/>
    <w:rsid w:val="003970F2"/>
    <w:rsid w:val="003A0477"/>
    <w:rsid w:val="003A0B24"/>
    <w:rsid w:val="003A1ED7"/>
    <w:rsid w:val="003A232C"/>
    <w:rsid w:val="003A302D"/>
    <w:rsid w:val="003A363B"/>
    <w:rsid w:val="003A56F4"/>
    <w:rsid w:val="003B33CC"/>
    <w:rsid w:val="003B4377"/>
    <w:rsid w:val="003B470A"/>
    <w:rsid w:val="003B5CCF"/>
    <w:rsid w:val="003B73BD"/>
    <w:rsid w:val="003B7F65"/>
    <w:rsid w:val="003C1221"/>
    <w:rsid w:val="003C21DC"/>
    <w:rsid w:val="003C22CB"/>
    <w:rsid w:val="003C3DED"/>
    <w:rsid w:val="003C6813"/>
    <w:rsid w:val="003C6986"/>
    <w:rsid w:val="003D041A"/>
    <w:rsid w:val="003D17F9"/>
    <w:rsid w:val="003D40A7"/>
    <w:rsid w:val="003E0614"/>
    <w:rsid w:val="003E2387"/>
    <w:rsid w:val="003E341E"/>
    <w:rsid w:val="003E3A14"/>
    <w:rsid w:val="003E6612"/>
    <w:rsid w:val="003F11E2"/>
    <w:rsid w:val="00401973"/>
    <w:rsid w:val="0040315F"/>
    <w:rsid w:val="00405174"/>
    <w:rsid w:val="00406AC5"/>
    <w:rsid w:val="00406F68"/>
    <w:rsid w:val="0041486C"/>
    <w:rsid w:val="00416238"/>
    <w:rsid w:val="00420BC1"/>
    <w:rsid w:val="0042117D"/>
    <w:rsid w:val="00421DF3"/>
    <w:rsid w:val="0042494D"/>
    <w:rsid w:val="00424F3D"/>
    <w:rsid w:val="00432F73"/>
    <w:rsid w:val="00434428"/>
    <w:rsid w:val="004346D8"/>
    <w:rsid w:val="00436C62"/>
    <w:rsid w:val="00442B6B"/>
    <w:rsid w:val="00443FA0"/>
    <w:rsid w:val="00446988"/>
    <w:rsid w:val="00447ACC"/>
    <w:rsid w:val="0045096D"/>
    <w:rsid w:val="00452EA6"/>
    <w:rsid w:val="00455104"/>
    <w:rsid w:val="0045774D"/>
    <w:rsid w:val="00470292"/>
    <w:rsid w:val="00470D74"/>
    <w:rsid w:val="004714E1"/>
    <w:rsid w:val="00477214"/>
    <w:rsid w:val="004808B2"/>
    <w:rsid w:val="00481C14"/>
    <w:rsid w:val="00486405"/>
    <w:rsid w:val="004903EF"/>
    <w:rsid w:val="00493FD0"/>
    <w:rsid w:val="00495FD9"/>
    <w:rsid w:val="00497315"/>
    <w:rsid w:val="004A08D5"/>
    <w:rsid w:val="004A15B3"/>
    <w:rsid w:val="004A1839"/>
    <w:rsid w:val="004A3D02"/>
    <w:rsid w:val="004B3ECF"/>
    <w:rsid w:val="004B5BA1"/>
    <w:rsid w:val="004C0B25"/>
    <w:rsid w:val="004C2145"/>
    <w:rsid w:val="004C5AE5"/>
    <w:rsid w:val="004C5D97"/>
    <w:rsid w:val="004C7C59"/>
    <w:rsid w:val="004D24DC"/>
    <w:rsid w:val="004D2E4C"/>
    <w:rsid w:val="004D3AC3"/>
    <w:rsid w:val="004D3C8D"/>
    <w:rsid w:val="004E3182"/>
    <w:rsid w:val="004E48A1"/>
    <w:rsid w:val="004E4AA9"/>
    <w:rsid w:val="004E5705"/>
    <w:rsid w:val="004E65DF"/>
    <w:rsid w:val="004E6A99"/>
    <w:rsid w:val="004F0F45"/>
    <w:rsid w:val="004F12E7"/>
    <w:rsid w:val="004F4B56"/>
    <w:rsid w:val="004F6BC6"/>
    <w:rsid w:val="004F78B0"/>
    <w:rsid w:val="00501B7E"/>
    <w:rsid w:val="005025E1"/>
    <w:rsid w:val="00503F4E"/>
    <w:rsid w:val="005049F2"/>
    <w:rsid w:val="00504C6E"/>
    <w:rsid w:val="005062F7"/>
    <w:rsid w:val="00507ED4"/>
    <w:rsid w:val="005118A1"/>
    <w:rsid w:val="00513C38"/>
    <w:rsid w:val="00515584"/>
    <w:rsid w:val="00516D3E"/>
    <w:rsid w:val="00520A04"/>
    <w:rsid w:val="0052272D"/>
    <w:rsid w:val="005237A1"/>
    <w:rsid w:val="005237F2"/>
    <w:rsid w:val="00524C43"/>
    <w:rsid w:val="00524F3F"/>
    <w:rsid w:val="00526172"/>
    <w:rsid w:val="00530B28"/>
    <w:rsid w:val="00540959"/>
    <w:rsid w:val="00543425"/>
    <w:rsid w:val="00544113"/>
    <w:rsid w:val="00544F8C"/>
    <w:rsid w:val="005464FB"/>
    <w:rsid w:val="00551D54"/>
    <w:rsid w:val="00551EB8"/>
    <w:rsid w:val="0055203F"/>
    <w:rsid w:val="005578C6"/>
    <w:rsid w:val="0056090E"/>
    <w:rsid w:val="00562861"/>
    <w:rsid w:val="00567158"/>
    <w:rsid w:val="00572373"/>
    <w:rsid w:val="005727EE"/>
    <w:rsid w:val="00574594"/>
    <w:rsid w:val="0058184E"/>
    <w:rsid w:val="00582487"/>
    <w:rsid w:val="0058608D"/>
    <w:rsid w:val="005933D5"/>
    <w:rsid w:val="00593FC9"/>
    <w:rsid w:val="005956A7"/>
    <w:rsid w:val="00596446"/>
    <w:rsid w:val="00597D93"/>
    <w:rsid w:val="005A1A97"/>
    <w:rsid w:val="005A3C91"/>
    <w:rsid w:val="005B1015"/>
    <w:rsid w:val="005B703C"/>
    <w:rsid w:val="005B7996"/>
    <w:rsid w:val="005C1698"/>
    <w:rsid w:val="005C2DCC"/>
    <w:rsid w:val="005C401D"/>
    <w:rsid w:val="005C46A1"/>
    <w:rsid w:val="005C69AA"/>
    <w:rsid w:val="005D3738"/>
    <w:rsid w:val="005D5527"/>
    <w:rsid w:val="005D5E8F"/>
    <w:rsid w:val="005D6ABE"/>
    <w:rsid w:val="005D7B8D"/>
    <w:rsid w:val="005E07AC"/>
    <w:rsid w:val="005E296B"/>
    <w:rsid w:val="005E4A1D"/>
    <w:rsid w:val="005F2278"/>
    <w:rsid w:val="005F39E9"/>
    <w:rsid w:val="005F420B"/>
    <w:rsid w:val="005F5DE4"/>
    <w:rsid w:val="005F6E75"/>
    <w:rsid w:val="0060010D"/>
    <w:rsid w:val="006057B7"/>
    <w:rsid w:val="00613407"/>
    <w:rsid w:val="006158CC"/>
    <w:rsid w:val="00615EE1"/>
    <w:rsid w:val="00620362"/>
    <w:rsid w:val="00621959"/>
    <w:rsid w:val="00627DED"/>
    <w:rsid w:val="0063037E"/>
    <w:rsid w:val="00640C09"/>
    <w:rsid w:val="00643AC6"/>
    <w:rsid w:val="0065575C"/>
    <w:rsid w:val="00655B1D"/>
    <w:rsid w:val="00655DBC"/>
    <w:rsid w:val="00661BB9"/>
    <w:rsid w:val="006626A1"/>
    <w:rsid w:val="00663191"/>
    <w:rsid w:val="00663582"/>
    <w:rsid w:val="00667F66"/>
    <w:rsid w:val="006703C5"/>
    <w:rsid w:val="0067048F"/>
    <w:rsid w:val="006741DF"/>
    <w:rsid w:val="00674A7E"/>
    <w:rsid w:val="00681EB7"/>
    <w:rsid w:val="00682BC6"/>
    <w:rsid w:val="00683633"/>
    <w:rsid w:val="00684727"/>
    <w:rsid w:val="00686CAD"/>
    <w:rsid w:val="0069125F"/>
    <w:rsid w:val="00692697"/>
    <w:rsid w:val="00694273"/>
    <w:rsid w:val="006A3B51"/>
    <w:rsid w:val="006A4A8A"/>
    <w:rsid w:val="006A5330"/>
    <w:rsid w:val="006A5745"/>
    <w:rsid w:val="006A7A46"/>
    <w:rsid w:val="006B04FB"/>
    <w:rsid w:val="006B42C3"/>
    <w:rsid w:val="006B7E96"/>
    <w:rsid w:val="006C03A0"/>
    <w:rsid w:val="006C3645"/>
    <w:rsid w:val="006C6376"/>
    <w:rsid w:val="006C7E2D"/>
    <w:rsid w:val="006D0399"/>
    <w:rsid w:val="006D1152"/>
    <w:rsid w:val="006D765A"/>
    <w:rsid w:val="006E6CE5"/>
    <w:rsid w:val="006E792A"/>
    <w:rsid w:val="006F02EB"/>
    <w:rsid w:val="006F0A14"/>
    <w:rsid w:val="006F27C0"/>
    <w:rsid w:val="006F3E08"/>
    <w:rsid w:val="006F5547"/>
    <w:rsid w:val="006F606F"/>
    <w:rsid w:val="007000EE"/>
    <w:rsid w:val="0070211C"/>
    <w:rsid w:val="00703A5C"/>
    <w:rsid w:val="00704EA8"/>
    <w:rsid w:val="0070529B"/>
    <w:rsid w:val="007075FD"/>
    <w:rsid w:val="007106E4"/>
    <w:rsid w:val="00710F0A"/>
    <w:rsid w:val="00712270"/>
    <w:rsid w:val="00714243"/>
    <w:rsid w:val="00715D29"/>
    <w:rsid w:val="007169D1"/>
    <w:rsid w:val="00716BB4"/>
    <w:rsid w:val="00717685"/>
    <w:rsid w:val="00720059"/>
    <w:rsid w:val="00720861"/>
    <w:rsid w:val="00720890"/>
    <w:rsid w:val="0072143E"/>
    <w:rsid w:val="00723403"/>
    <w:rsid w:val="007234BE"/>
    <w:rsid w:val="0073002A"/>
    <w:rsid w:val="007322CD"/>
    <w:rsid w:val="00735525"/>
    <w:rsid w:val="00736887"/>
    <w:rsid w:val="0073690B"/>
    <w:rsid w:val="00737683"/>
    <w:rsid w:val="00741719"/>
    <w:rsid w:val="00744FDC"/>
    <w:rsid w:val="007503D9"/>
    <w:rsid w:val="007506F6"/>
    <w:rsid w:val="00750BC9"/>
    <w:rsid w:val="00750C4A"/>
    <w:rsid w:val="0075284E"/>
    <w:rsid w:val="007551DE"/>
    <w:rsid w:val="00757517"/>
    <w:rsid w:val="00760382"/>
    <w:rsid w:val="00761043"/>
    <w:rsid w:val="00761ECE"/>
    <w:rsid w:val="00763D99"/>
    <w:rsid w:val="00765C9C"/>
    <w:rsid w:val="00767CD4"/>
    <w:rsid w:val="00770724"/>
    <w:rsid w:val="007745A1"/>
    <w:rsid w:val="00776861"/>
    <w:rsid w:val="00780E88"/>
    <w:rsid w:val="0078702E"/>
    <w:rsid w:val="007A0947"/>
    <w:rsid w:val="007A0BF8"/>
    <w:rsid w:val="007A2623"/>
    <w:rsid w:val="007A2765"/>
    <w:rsid w:val="007A5765"/>
    <w:rsid w:val="007A5A57"/>
    <w:rsid w:val="007B127F"/>
    <w:rsid w:val="007B4571"/>
    <w:rsid w:val="007B7965"/>
    <w:rsid w:val="007C09CF"/>
    <w:rsid w:val="007C09E0"/>
    <w:rsid w:val="007C58F4"/>
    <w:rsid w:val="007D0104"/>
    <w:rsid w:val="007D3337"/>
    <w:rsid w:val="007D4944"/>
    <w:rsid w:val="007D558E"/>
    <w:rsid w:val="007E0E95"/>
    <w:rsid w:val="007E1AE3"/>
    <w:rsid w:val="007E26F8"/>
    <w:rsid w:val="007E5C8A"/>
    <w:rsid w:val="007E7D7F"/>
    <w:rsid w:val="007F11F0"/>
    <w:rsid w:val="007F18CB"/>
    <w:rsid w:val="007F43B8"/>
    <w:rsid w:val="007F4856"/>
    <w:rsid w:val="007F743C"/>
    <w:rsid w:val="007F7AF7"/>
    <w:rsid w:val="00802A74"/>
    <w:rsid w:val="008059D1"/>
    <w:rsid w:val="00816772"/>
    <w:rsid w:val="008222D8"/>
    <w:rsid w:val="0082461D"/>
    <w:rsid w:val="00825D2A"/>
    <w:rsid w:val="0082664E"/>
    <w:rsid w:val="008271E1"/>
    <w:rsid w:val="008274CC"/>
    <w:rsid w:val="008306FB"/>
    <w:rsid w:val="00830AAB"/>
    <w:rsid w:val="0083645F"/>
    <w:rsid w:val="00836A78"/>
    <w:rsid w:val="00840A30"/>
    <w:rsid w:val="008419F6"/>
    <w:rsid w:val="00843695"/>
    <w:rsid w:val="00844790"/>
    <w:rsid w:val="008470AB"/>
    <w:rsid w:val="00847CB1"/>
    <w:rsid w:val="0085176C"/>
    <w:rsid w:val="00853C60"/>
    <w:rsid w:val="00857847"/>
    <w:rsid w:val="008611E5"/>
    <w:rsid w:val="00863360"/>
    <w:rsid w:val="0086439A"/>
    <w:rsid w:val="00871F6C"/>
    <w:rsid w:val="0087672A"/>
    <w:rsid w:val="00881013"/>
    <w:rsid w:val="008815E2"/>
    <w:rsid w:val="008849E0"/>
    <w:rsid w:val="008868A3"/>
    <w:rsid w:val="00890667"/>
    <w:rsid w:val="00892543"/>
    <w:rsid w:val="00897BC8"/>
    <w:rsid w:val="008A259D"/>
    <w:rsid w:val="008A40F0"/>
    <w:rsid w:val="008B3258"/>
    <w:rsid w:val="008B4223"/>
    <w:rsid w:val="008C2203"/>
    <w:rsid w:val="008C339C"/>
    <w:rsid w:val="008C56F8"/>
    <w:rsid w:val="008C587C"/>
    <w:rsid w:val="008D1956"/>
    <w:rsid w:val="008D341E"/>
    <w:rsid w:val="008D4423"/>
    <w:rsid w:val="008D5121"/>
    <w:rsid w:val="008D64C3"/>
    <w:rsid w:val="008D7DE3"/>
    <w:rsid w:val="008F44FE"/>
    <w:rsid w:val="008F46DF"/>
    <w:rsid w:val="008F4710"/>
    <w:rsid w:val="008F735F"/>
    <w:rsid w:val="00902780"/>
    <w:rsid w:val="00905AC4"/>
    <w:rsid w:val="009072D9"/>
    <w:rsid w:val="00912710"/>
    <w:rsid w:val="00914CA8"/>
    <w:rsid w:val="00916422"/>
    <w:rsid w:val="00916742"/>
    <w:rsid w:val="009169EE"/>
    <w:rsid w:val="00922F7E"/>
    <w:rsid w:val="00924870"/>
    <w:rsid w:val="00924DE0"/>
    <w:rsid w:val="00927C74"/>
    <w:rsid w:val="009319A2"/>
    <w:rsid w:val="009328F2"/>
    <w:rsid w:val="00933106"/>
    <w:rsid w:val="0093531F"/>
    <w:rsid w:val="00940B9A"/>
    <w:rsid w:val="00942C9F"/>
    <w:rsid w:val="00943046"/>
    <w:rsid w:val="009435C5"/>
    <w:rsid w:val="00946066"/>
    <w:rsid w:val="00946253"/>
    <w:rsid w:val="00946901"/>
    <w:rsid w:val="00947236"/>
    <w:rsid w:val="00952F81"/>
    <w:rsid w:val="00952FBD"/>
    <w:rsid w:val="00960279"/>
    <w:rsid w:val="009614E4"/>
    <w:rsid w:val="00965B80"/>
    <w:rsid w:val="00966329"/>
    <w:rsid w:val="00976B71"/>
    <w:rsid w:val="009837DB"/>
    <w:rsid w:val="00997496"/>
    <w:rsid w:val="009A0E18"/>
    <w:rsid w:val="009A56C1"/>
    <w:rsid w:val="009A7847"/>
    <w:rsid w:val="009B3D66"/>
    <w:rsid w:val="009B7A61"/>
    <w:rsid w:val="009C1AF3"/>
    <w:rsid w:val="009C2C33"/>
    <w:rsid w:val="009C4ECB"/>
    <w:rsid w:val="009D6D80"/>
    <w:rsid w:val="009D7909"/>
    <w:rsid w:val="009E0B26"/>
    <w:rsid w:val="009E42AD"/>
    <w:rsid w:val="009E65A6"/>
    <w:rsid w:val="009F393C"/>
    <w:rsid w:val="009F4E60"/>
    <w:rsid w:val="00A038F2"/>
    <w:rsid w:val="00A04516"/>
    <w:rsid w:val="00A04A2F"/>
    <w:rsid w:val="00A1265A"/>
    <w:rsid w:val="00A1340C"/>
    <w:rsid w:val="00A1441D"/>
    <w:rsid w:val="00A21160"/>
    <w:rsid w:val="00A21284"/>
    <w:rsid w:val="00A23DC8"/>
    <w:rsid w:val="00A25C5D"/>
    <w:rsid w:val="00A3424C"/>
    <w:rsid w:val="00A364A4"/>
    <w:rsid w:val="00A37A62"/>
    <w:rsid w:val="00A464CD"/>
    <w:rsid w:val="00A50E69"/>
    <w:rsid w:val="00A52005"/>
    <w:rsid w:val="00A54E4D"/>
    <w:rsid w:val="00A57E31"/>
    <w:rsid w:val="00A64AF2"/>
    <w:rsid w:val="00A64F0B"/>
    <w:rsid w:val="00A660FA"/>
    <w:rsid w:val="00A7027D"/>
    <w:rsid w:val="00A73F87"/>
    <w:rsid w:val="00A768A5"/>
    <w:rsid w:val="00A8149D"/>
    <w:rsid w:val="00A8210E"/>
    <w:rsid w:val="00A824CA"/>
    <w:rsid w:val="00A837F7"/>
    <w:rsid w:val="00A841F7"/>
    <w:rsid w:val="00A91C63"/>
    <w:rsid w:val="00AA0714"/>
    <w:rsid w:val="00AA2A13"/>
    <w:rsid w:val="00AB1C63"/>
    <w:rsid w:val="00AB38A9"/>
    <w:rsid w:val="00AB42CA"/>
    <w:rsid w:val="00AB62AA"/>
    <w:rsid w:val="00AC0C16"/>
    <w:rsid w:val="00AC29A0"/>
    <w:rsid w:val="00AC2A54"/>
    <w:rsid w:val="00AC599F"/>
    <w:rsid w:val="00AC5B75"/>
    <w:rsid w:val="00AC5CEE"/>
    <w:rsid w:val="00AC6CB8"/>
    <w:rsid w:val="00AE3E14"/>
    <w:rsid w:val="00AE6A16"/>
    <w:rsid w:val="00AF0EE3"/>
    <w:rsid w:val="00AF1C73"/>
    <w:rsid w:val="00AF39FC"/>
    <w:rsid w:val="00AF4749"/>
    <w:rsid w:val="00AF5BF8"/>
    <w:rsid w:val="00B05A82"/>
    <w:rsid w:val="00B06294"/>
    <w:rsid w:val="00B07F66"/>
    <w:rsid w:val="00B10994"/>
    <w:rsid w:val="00B10B54"/>
    <w:rsid w:val="00B14AAD"/>
    <w:rsid w:val="00B1560C"/>
    <w:rsid w:val="00B16370"/>
    <w:rsid w:val="00B25BAD"/>
    <w:rsid w:val="00B3395B"/>
    <w:rsid w:val="00B34C4F"/>
    <w:rsid w:val="00B379A2"/>
    <w:rsid w:val="00B4059B"/>
    <w:rsid w:val="00B41D3A"/>
    <w:rsid w:val="00B43275"/>
    <w:rsid w:val="00B5122A"/>
    <w:rsid w:val="00B53490"/>
    <w:rsid w:val="00B57099"/>
    <w:rsid w:val="00B5713B"/>
    <w:rsid w:val="00B62527"/>
    <w:rsid w:val="00B657CB"/>
    <w:rsid w:val="00B65B34"/>
    <w:rsid w:val="00B70B12"/>
    <w:rsid w:val="00B73FED"/>
    <w:rsid w:val="00B77740"/>
    <w:rsid w:val="00B82083"/>
    <w:rsid w:val="00B82729"/>
    <w:rsid w:val="00B83133"/>
    <w:rsid w:val="00B85D15"/>
    <w:rsid w:val="00B87063"/>
    <w:rsid w:val="00B87406"/>
    <w:rsid w:val="00B87CC9"/>
    <w:rsid w:val="00B900A7"/>
    <w:rsid w:val="00B9382D"/>
    <w:rsid w:val="00B94165"/>
    <w:rsid w:val="00B94EF9"/>
    <w:rsid w:val="00B979C1"/>
    <w:rsid w:val="00BA02DA"/>
    <w:rsid w:val="00BA35FF"/>
    <w:rsid w:val="00BA54E3"/>
    <w:rsid w:val="00BA620E"/>
    <w:rsid w:val="00BA7AC8"/>
    <w:rsid w:val="00BB34B2"/>
    <w:rsid w:val="00BB5D08"/>
    <w:rsid w:val="00BB703C"/>
    <w:rsid w:val="00BC1969"/>
    <w:rsid w:val="00BC2306"/>
    <w:rsid w:val="00BC51C4"/>
    <w:rsid w:val="00BC58A5"/>
    <w:rsid w:val="00BC5D14"/>
    <w:rsid w:val="00BE05D2"/>
    <w:rsid w:val="00BE168A"/>
    <w:rsid w:val="00BE54A7"/>
    <w:rsid w:val="00BE6941"/>
    <w:rsid w:val="00BF1070"/>
    <w:rsid w:val="00BF3F31"/>
    <w:rsid w:val="00BF3FD6"/>
    <w:rsid w:val="00BF4312"/>
    <w:rsid w:val="00BF7366"/>
    <w:rsid w:val="00C00E99"/>
    <w:rsid w:val="00C10364"/>
    <w:rsid w:val="00C11C4E"/>
    <w:rsid w:val="00C11E3D"/>
    <w:rsid w:val="00C131F1"/>
    <w:rsid w:val="00C13F31"/>
    <w:rsid w:val="00C14143"/>
    <w:rsid w:val="00C164D8"/>
    <w:rsid w:val="00C22478"/>
    <w:rsid w:val="00C244AE"/>
    <w:rsid w:val="00C30677"/>
    <w:rsid w:val="00C313F6"/>
    <w:rsid w:val="00C31611"/>
    <w:rsid w:val="00C34DE4"/>
    <w:rsid w:val="00C35021"/>
    <w:rsid w:val="00C401F8"/>
    <w:rsid w:val="00C415FA"/>
    <w:rsid w:val="00C44C82"/>
    <w:rsid w:val="00C50284"/>
    <w:rsid w:val="00C50DB9"/>
    <w:rsid w:val="00C5146E"/>
    <w:rsid w:val="00C51798"/>
    <w:rsid w:val="00C5280A"/>
    <w:rsid w:val="00C52A2C"/>
    <w:rsid w:val="00C537EF"/>
    <w:rsid w:val="00C53D7E"/>
    <w:rsid w:val="00C56F9B"/>
    <w:rsid w:val="00C57A09"/>
    <w:rsid w:val="00C62272"/>
    <w:rsid w:val="00C66346"/>
    <w:rsid w:val="00C7288C"/>
    <w:rsid w:val="00C85BB3"/>
    <w:rsid w:val="00C871D5"/>
    <w:rsid w:val="00C905F8"/>
    <w:rsid w:val="00C94C08"/>
    <w:rsid w:val="00C9515E"/>
    <w:rsid w:val="00C976B0"/>
    <w:rsid w:val="00CA09A2"/>
    <w:rsid w:val="00CA1747"/>
    <w:rsid w:val="00CA2E7B"/>
    <w:rsid w:val="00CA3DD0"/>
    <w:rsid w:val="00CA4B32"/>
    <w:rsid w:val="00CA5EF4"/>
    <w:rsid w:val="00CA5FB8"/>
    <w:rsid w:val="00CB204D"/>
    <w:rsid w:val="00CB48E2"/>
    <w:rsid w:val="00CB6D4D"/>
    <w:rsid w:val="00CC0499"/>
    <w:rsid w:val="00CC3F52"/>
    <w:rsid w:val="00CC4AB5"/>
    <w:rsid w:val="00CC738A"/>
    <w:rsid w:val="00CD0ECA"/>
    <w:rsid w:val="00CD1181"/>
    <w:rsid w:val="00CD1700"/>
    <w:rsid w:val="00CD3D22"/>
    <w:rsid w:val="00CD5B4F"/>
    <w:rsid w:val="00CF0CA1"/>
    <w:rsid w:val="00CF1DB2"/>
    <w:rsid w:val="00CF2301"/>
    <w:rsid w:val="00CF3F86"/>
    <w:rsid w:val="00CF43C4"/>
    <w:rsid w:val="00CF7526"/>
    <w:rsid w:val="00CF7C14"/>
    <w:rsid w:val="00CF7F30"/>
    <w:rsid w:val="00D0129F"/>
    <w:rsid w:val="00D04C99"/>
    <w:rsid w:val="00D0533A"/>
    <w:rsid w:val="00D30688"/>
    <w:rsid w:val="00D31C0D"/>
    <w:rsid w:val="00D3240A"/>
    <w:rsid w:val="00D3332D"/>
    <w:rsid w:val="00D36136"/>
    <w:rsid w:val="00D421F2"/>
    <w:rsid w:val="00D42698"/>
    <w:rsid w:val="00D435AA"/>
    <w:rsid w:val="00D47724"/>
    <w:rsid w:val="00D51437"/>
    <w:rsid w:val="00D703AC"/>
    <w:rsid w:val="00D73339"/>
    <w:rsid w:val="00D75C92"/>
    <w:rsid w:val="00D81625"/>
    <w:rsid w:val="00D85F4B"/>
    <w:rsid w:val="00D87BE9"/>
    <w:rsid w:val="00D9790E"/>
    <w:rsid w:val="00DA2BBA"/>
    <w:rsid w:val="00DA403E"/>
    <w:rsid w:val="00DA64A2"/>
    <w:rsid w:val="00DA6BF8"/>
    <w:rsid w:val="00DA754B"/>
    <w:rsid w:val="00DB2A15"/>
    <w:rsid w:val="00DC2A01"/>
    <w:rsid w:val="00DD0D96"/>
    <w:rsid w:val="00DD0F78"/>
    <w:rsid w:val="00DD3104"/>
    <w:rsid w:val="00DD3ADB"/>
    <w:rsid w:val="00DD3B20"/>
    <w:rsid w:val="00DD6863"/>
    <w:rsid w:val="00DD7737"/>
    <w:rsid w:val="00DE1CBE"/>
    <w:rsid w:val="00DE266F"/>
    <w:rsid w:val="00DE502C"/>
    <w:rsid w:val="00DE53CE"/>
    <w:rsid w:val="00DF0A26"/>
    <w:rsid w:val="00DF0CCC"/>
    <w:rsid w:val="00DF14FF"/>
    <w:rsid w:val="00DF348A"/>
    <w:rsid w:val="00DF440B"/>
    <w:rsid w:val="00DF4CB5"/>
    <w:rsid w:val="00E06206"/>
    <w:rsid w:val="00E06B0A"/>
    <w:rsid w:val="00E073AD"/>
    <w:rsid w:val="00E07EDB"/>
    <w:rsid w:val="00E11C7D"/>
    <w:rsid w:val="00E124EB"/>
    <w:rsid w:val="00E12620"/>
    <w:rsid w:val="00E17771"/>
    <w:rsid w:val="00E21780"/>
    <w:rsid w:val="00E2397D"/>
    <w:rsid w:val="00E255EB"/>
    <w:rsid w:val="00E402A5"/>
    <w:rsid w:val="00E41407"/>
    <w:rsid w:val="00E43BB6"/>
    <w:rsid w:val="00E45513"/>
    <w:rsid w:val="00E460C3"/>
    <w:rsid w:val="00E462B6"/>
    <w:rsid w:val="00E46EBD"/>
    <w:rsid w:val="00E47721"/>
    <w:rsid w:val="00E51718"/>
    <w:rsid w:val="00E53A72"/>
    <w:rsid w:val="00E55AA6"/>
    <w:rsid w:val="00E67799"/>
    <w:rsid w:val="00E75B27"/>
    <w:rsid w:val="00E7656C"/>
    <w:rsid w:val="00E805FF"/>
    <w:rsid w:val="00E835A3"/>
    <w:rsid w:val="00E87083"/>
    <w:rsid w:val="00E90ABD"/>
    <w:rsid w:val="00E91B5F"/>
    <w:rsid w:val="00E927BC"/>
    <w:rsid w:val="00E939E8"/>
    <w:rsid w:val="00E93DA2"/>
    <w:rsid w:val="00E94A9F"/>
    <w:rsid w:val="00E952A6"/>
    <w:rsid w:val="00EA07A0"/>
    <w:rsid w:val="00EA2977"/>
    <w:rsid w:val="00EA35C1"/>
    <w:rsid w:val="00EA4B1B"/>
    <w:rsid w:val="00EA5D4A"/>
    <w:rsid w:val="00EA7CCC"/>
    <w:rsid w:val="00EB3C7C"/>
    <w:rsid w:val="00EB3EF5"/>
    <w:rsid w:val="00EB4C16"/>
    <w:rsid w:val="00EB614D"/>
    <w:rsid w:val="00EC04F1"/>
    <w:rsid w:val="00EC6B40"/>
    <w:rsid w:val="00ED197D"/>
    <w:rsid w:val="00ED2D47"/>
    <w:rsid w:val="00EE32C8"/>
    <w:rsid w:val="00EE5CDE"/>
    <w:rsid w:val="00EE6676"/>
    <w:rsid w:val="00EE74A5"/>
    <w:rsid w:val="00EF06E1"/>
    <w:rsid w:val="00EF19C5"/>
    <w:rsid w:val="00EF19D2"/>
    <w:rsid w:val="00EF54E1"/>
    <w:rsid w:val="00EF6ABD"/>
    <w:rsid w:val="00EF7C73"/>
    <w:rsid w:val="00F016D9"/>
    <w:rsid w:val="00F02002"/>
    <w:rsid w:val="00F117B4"/>
    <w:rsid w:val="00F11C54"/>
    <w:rsid w:val="00F125FC"/>
    <w:rsid w:val="00F1329A"/>
    <w:rsid w:val="00F1698A"/>
    <w:rsid w:val="00F22B06"/>
    <w:rsid w:val="00F22CBE"/>
    <w:rsid w:val="00F30689"/>
    <w:rsid w:val="00F30C6A"/>
    <w:rsid w:val="00F36580"/>
    <w:rsid w:val="00F36E4A"/>
    <w:rsid w:val="00F4179F"/>
    <w:rsid w:val="00F44926"/>
    <w:rsid w:val="00F45D82"/>
    <w:rsid w:val="00F55CC8"/>
    <w:rsid w:val="00F57C29"/>
    <w:rsid w:val="00F65B94"/>
    <w:rsid w:val="00F668DD"/>
    <w:rsid w:val="00F6706C"/>
    <w:rsid w:val="00F678D9"/>
    <w:rsid w:val="00F724B0"/>
    <w:rsid w:val="00F742F2"/>
    <w:rsid w:val="00F74641"/>
    <w:rsid w:val="00F76250"/>
    <w:rsid w:val="00F77468"/>
    <w:rsid w:val="00F77965"/>
    <w:rsid w:val="00F82591"/>
    <w:rsid w:val="00F82A1C"/>
    <w:rsid w:val="00F83907"/>
    <w:rsid w:val="00F91312"/>
    <w:rsid w:val="00F932E6"/>
    <w:rsid w:val="00F95EEF"/>
    <w:rsid w:val="00FA0389"/>
    <w:rsid w:val="00FA118B"/>
    <w:rsid w:val="00FA1D6A"/>
    <w:rsid w:val="00FA3F1D"/>
    <w:rsid w:val="00FA644D"/>
    <w:rsid w:val="00FA76C4"/>
    <w:rsid w:val="00FB039C"/>
    <w:rsid w:val="00FB264E"/>
    <w:rsid w:val="00FB78AF"/>
    <w:rsid w:val="00FC0D41"/>
    <w:rsid w:val="00FC6346"/>
    <w:rsid w:val="00FD32D4"/>
    <w:rsid w:val="00FD5770"/>
    <w:rsid w:val="00FD724D"/>
    <w:rsid w:val="00FE08EE"/>
    <w:rsid w:val="00FE1106"/>
    <w:rsid w:val="00FE15B8"/>
    <w:rsid w:val="00FE439D"/>
    <w:rsid w:val="00FF0A1A"/>
    <w:rsid w:val="00FF4D13"/>
    <w:rsid w:val="00FF5D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14734F56"/>
  <w15:docId w15:val="{793E6017-C9E3-4B7F-950B-450BEB85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58F4"/>
    <w:pPr>
      <w:widowControl w:val="0"/>
      <w:jc w:val="both"/>
    </w:pPr>
  </w:style>
  <w:style w:type="paragraph" w:styleId="1">
    <w:name w:val="heading 1"/>
    <w:basedOn w:val="a"/>
    <w:next w:val="a"/>
    <w:link w:val="10"/>
    <w:uiPriority w:val="9"/>
    <w:qFormat/>
    <w:rsid w:val="0025508F"/>
    <w:pPr>
      <w:jc w:val="left"/>
      <w:outlineLvl w:val="0"/>
    </w:pPr>
    <w:rPr>
      <w:b/>
      <w:bCs/>
    </w:rPr>
  </w:style>
  <w:style w:type="paragraph" w:styleId="2">
    <w:name w:val="heading 2"/>
    <w:basedOn w:val="a"/>
    <w:next w:val="a"/>
    <w:link w:val="20"/>
    <w:uiPriority w:val="9"/>
    <w:unhideWhenUsed/>
    <w:qFormat/>
    <w:rsid w:val="00714243"/>
    <w:pPr>
      <w:jc w:val="left"/>
      <w:outlineLvl w:val="1"/>
    </w:pPr>
    <w:rPr>
      <w:rFonts w:ascii="Times New Roman" w:hAnsi="Times New Roman"/>
      <w:b/>
      <w:bCs/>
    </w:rPr>
  </w:style>
  <w:style w:type="paragraph" w:styleId="3">
    <w:name w:val="heading 3"/>
    <w:basedOn w:val="a0"/>
    <w:next w:val="a"/>
    <w:link w:val="30"/>
    <w:uiPriority w:val="9"/>
    <w:unhideWhenUsed/>
    <w:qFormat/>
    <w:rsid w:val="0025508F"/>
    <w:pPr>
      <w:numPr>
        <w:ilvl w:val="1"/>
        <w:numId w:val="2"/>
      </w:numPr>
      <w:jc w:val="left"/>
      <w:outlineLvl w:val="2"/>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rsid w:val="00BB34B2"/>
    <w:pPr>
      <w:ind w:left="720"/>
      <w:contextualSpacing/>
    </w:pPr>
  </w:style>
  <w:style w:type="paragraph" w:styleId="a4">
    <w:name w:val="header"/>
    <w:basedOn w:val="a"/>
    <w:link w:val="a5"/>
    <w:uiPriority w:val="99"/>
    <w:unhideWhenUsed/>
    <w:rsid w:val="00596446"/>
    <w:pPr>
      <w:tabs>
        <w:tab w:val="center" w:pos="4320"/>
        <w:tab w:val="right" w:pos="8640"/>
      </w:tabs>
      <w:spacing w:after="0" w:line="240" w:lineRule="auto"/>
    </w:pPr>
  </w:style>
  <w:style w:type="character" w:customStyle="1" w:styleId="a5">
    <w:name w:val="页眉 字符"/>
    <w:basedOn w:val="a1"/>
    <w:link w:val="a4"/>
    <w:uiPriority w:val="99"/>
    <w:rsid w:val="00596446"/>
  </w:style>
  <w:style w:type="paragraph" w:styleId="a6">
    <w:name w:val="footer"/>
    <w:basedOn w:val="a"/>
    <w:link w:val="a7"/>
    <w:uiPriority w:val="99"/>
    <w:unhideWhenUsed/>
    <w:rsid w:val="00596446"/>
    <w:pPr>
      <w:tabs>
        <w:tab w:val="center" w:pos="4320"/>
        <w:tab w:val="right" w:pos="8640"/>
      </w:tabs>
      <w:spacing w:after="0" w:line="240" w:lineRule="auto"/>
    </w:pPr>
  </w:style>
  <w:style w:type="character" w:customStyle="1" w:styleId="a7">
    <w:name w:val="页脚 字符"/>
    <w:basedOn w:val="a1"/>
    <w:link w:val="a6"/>
    <w:uiPriority w:val="99"/>
    <w:rsid w:val="00596446"/>
  </w:style>
  <w:style w:type="character" w:styleId="a8">
    <w:name w:val="Hyperlink"/>
    <w:basedOn w:val="a1"/>
    <w:uiPriority w:val="99"/>
    <w:unhideWhenUsed/>
    <w:rsid w:val="00287D1A"/>
    <w:rPr>
      <w:color w:val="0563C1" w:themeColor="hyperlink"/>
      <w:u w:val="single"/>
    </w:rPr>
  </w:style>
  <w:style w:type="character" w:styleId="a9">
    <w:name w:val="Unresolved Mention"/>
    <w:basedOn w:val="a1"/>
    <w:uiPriority w:val="99"/>
    <w:semiHidden/>
    <w:unhideWhenUsed/>
    <w:rsid w:val="00287D1A"/>
    <w:rPr>
      <w:color w:val="605E5C"/>
      <w:shd w:val="clear" w:color="auto" w:fill="E1DFDD"/>
    </w:rPr>
  </w:style>
  <w:style w:type="character" w:customStyle="1" w:styleId="10">
    <w:name w:val="标题 1 字符"/>
    <w:basedOn w:val="a1"/>
    <w:link w:val="1"/>
    <w:uiPriority w:val="9"/>
    <w:rsid w:val="0025508F"/>
    <w:rPr>
      <w:b/>
      <w:bCs/>
    </w:rPr>
  </w:style>
  <w:style w:type="character" w:customStyle="1" w:styleId="20">
    <w:name w:val="标题 2 字符"/>
    <w:basedOn w:val="a1"/>
    <w:link w:val="2"/>
    <w:uiPriority w:val="9"/>
    <w:rsid w:val="00714243"/>
    <w:rPr>
      <w:rFonts w:ascii="Times New Roman" w:hAnsi="Times New Roman"/>
      <w:b/>
      <w:bCs/>
    </w:rPr>
  </w:style>
  <w:style w:type="character" w:customStyle="1" w:styleId="30">
    <w:name w:val="标题 3 字符"/>
    <w:basedOn w:val="a1"/>
    <w:link w:val="3"/>
    <w:uiPriority w:val="9"/>
    <w:rsid w:val="0025508F"/>
    <w:rPr>
      <w:b/>
      <w:bCs/>
    </w:rPr>
  </w:style>
  <w:style w:type="paragraph" w:styleId="TOC1">
    <w:name w:val="toc 1"/>
    <w:basedOn w:val="a"/>
    <w:next w:val="a"/>
    <w:autoRedefine/>
    <w:uiPriority w:val="39"/>
    <w:unhideWhenUsed/>
    <w:rsid w:val="00436C62"/>
    <w:pPr>
      <w:spacing w:before="120" w:after="120"/>
      <w:jc w:val="left"/>
    </w:pPr>
    <w:rPr>
      <w:rFonts w:eastAsiaTheme="minorHAnsi"/>
      <w:b/>
      <w:bCs/>
      <w:caps/>
      <w:sz w:val="20"/>
      <w:szCs w:val="20"/>
    </w:rPr>
  </w:style>
  <w:style w:type="paragraph" w:styleId="TOC2">
    <w:name w:val="toc 2"/>
    <w:basedOn w:val="a"/>
    <w:next w:val="a"/>
    <w:autoRedefine/>
    <w:uiPriority w:val="39"/>
    <w:unhideWhenUsed/>
    <w:rsid w:val="00F77468"/>
    <w:pPr>
      <w:spacing w:after="0"/>
      <w:ind w:left="220"/>
      <w:jc w:val="left"/>
    </w:pPr>
    <w:rPr>
      <w:rFonts w:eastAsiaTheme="minorHAnsi"/>
      <w:smallCaps/>
      <w:sz w:val="20"/>
      <w:szCs w:val="20"/>
    </w:rPr>
  </w:style>
  <w:style w:type="paragraph" w:styleId="TOC3">
    <w:name w:val="toc 3"/>
    <w:basedOn w:val="a"/>
    <w:next w:val="a"/>
    <w:autoRedefine/>
    <w:uiPriority w:val="39"/>
    <w:unhideWhenUsed/>
    <w:rsid w:val="00F77468"/>
    <w:pPr>
      <w:spacing w:after="0"/>
      <w:ind w:left="440"/>
      <w:jc w:val="left"/>
    </w:pPr>
    <w:rPr>
      <w:rFonts w:eastAsiaTheme="minorHAnsi"/>
      <w:i/>
      <w:iCs/>
      <w:sz w:val="20"/>
      <w:szCs w:val="20"/>
    </w:rPr>
  </w:style>
  <w:style w:type="paragraph" w:styleId="TOC4">
    <w:name w:val="toc 4"/>
    <w:basedOn w:val="a"/>
    <w:next w:val="a"/>
    <w:autoRedefine/>
    <w:uiPriority w:val="39"/>
    <w:unhideWhenUsed/>
    <w:rsid w:val="0025508F"/>
    <w:pPr>
      <w:spacing w:after="0"/>
      <w:ind w:left="660"/>
      <w:jc w:val="left"/>
    </w:pPr>
    <w:rPr>
      <w:rFonts w:eastAsiaTheme="minorHAnsi"/>
      <w:sz w:val="18"/>
      <w:szCs w:val="18"/>
    </w:rPr>
  </w:style>
  <w:style w:type="paragraph" w:styleId="TOC5">
    <w:name w:val="toc 5"/>
    <w:basedOn w:val="a"/>
    <w:next w:val="a"/>
    <w:autoRedefine/>
    <w:uiPriority w:val="39"/>
    <w:unhideWhenUsed/>
    <w:rsid w:val="0025508F"/>
    <w:pPr>
      <w:spacing w:after="0"/>
      <w:ind w:left="880"/>
      <w:jc w:val="left"/>
    </w:pPr>
    <w:rPr>
      <w:rFonts w:eastAsiaTheme="minorHAnsi"/>
      <w:sz w:val="18"/>
      <w:szCs w:val="18"/>
    </w:rPr>
  </w:style>
  <w:style w:type="paragraph" w:styleId="TOC6">
    <w:name w:val="toc 6"/>
    <w:basedOn w:val="a"/>
    <w:next w:val="a"/>
    <w:autoRedefine/>
    <w:uiPriority w:val="39"/>
    <w:unhideWhenUsed/>
    <w:rsid w:val="0025508F"/>
    <w:pPr>
      <w:spacing w:after="0"/>
      <w:ind w:left="1100"/>
      <w:jc w:val="left"/>
    </w:pPr>
    <w:rPr>
      <w:rFonts w:eastAsiaTheme="minorHAnsi"/>
      <w:sz w:val="18"/>
      <w:szCs w:val="18"/>
    </w:rPr>
  </w:style>
  <w:style w:type="paragraph" w:styleId="TOC7">
    <w:name w:val="toc 7"/>
    <w:basedOn w:val="a"/>
    <w:next w:val="a"/>
    <w:autoRedefine/>
    <w:uiPriority w:val="39"/>
    <w:unhideWhenUsed/>
    <w:rsid w:val="0025508F"/>
    <w:pPr>
      <w:spacing w:after="0"/>
      <w:ind w:left="1320"/>
      <w:jc w:val="left"/>
    </w:pPr>
    <w:rPr>
      <w:rFonts w:eastAsiaTheme="minorHAnsi"/>
      <w:sz w:val="18"/>
      <w:szCs w:val="18"/>
    </w:rPr>
  </w:style>
  <w:style w:type="paragraph" w:styleId="TOC8">
    <w:name w:val="toc 8"/>
    <w:basedOn w:val="a"/>
    <w:next w:val="a"/>
    <w:autoRedefine/>
    <w:uiPriority w:val="39"/>
    <w:unhideWhenUsed/>
    <w:rsid w:val="0025508F"/>
    <w:pPr>
      <w:spacing w:after="0"/>
      <w:ind w:left="1540"/>
      <w:jc w:val="left"/>
    </w:pPr>
    <w:rPr>
      <w:rFonts w:eastAsiaTheme="minorHAnsi"/>
      <w:sz w:val="18"/>
      <w:szCs w:val="18"/>
    </w:rPr>
  </w:style>
  <w:style w:type="paragraph" w:styleId="TOC9">
    <w:name w:val="toc 9"/>
    <w:basedOn w:val="a"/>
    <w:next w:val="a"/>
    <w:autoRedefine/>
    <w:uiPriority w:val="39"/>
    <w:unhideWhenUsed/>
    <w:rsid w:val="0025508F"/>
    <w:pPr>
      <w:spacing w:after="0"/>
      <w:ind w:left="1760"/>
      <w:jc w:val="left"/>
    </w:pPr>
    <w:rPr>
      <w:rFonts w:eastAsiaTheme="minorHAnsi"/>
      <w:sz w:val="18"/>
      <w:szCs w:val="18"/>
    </w:rPr>
  </w:style>
  <w:style w:type="paragraph" w:customStyle="1" w:styleId="EndNoteBibliographyTitle">
    <w:name w:val="EndNote Bibliography Title"/>
    <w:basedOn w:val="a"/>
    <w:link w:val="EndNoteBibliographyTitle0"/>
    <w:rsid w:val="00902780"/>
    <w:pPr>
      <w:spacing w:after="0"/>
      <w:jc w:val="center"/>
    </w:pPr>
    <w:rPr>
      <w:rFonts w:ascii="等线" w:eastAsia="等线" w:hAnsi="等线"/>
      <w:noProof/>
    </w:rPr>
  </w:style>
  <w:style w:type="character" w:customStyle="1" w:styleId="EndNoteBibliographyTitle0">
    <w:name w:val="EndNote Bibliography Title 字符"/>
    <w:basedOn w:val="a1"/>
    <w:link w:val="EndNoteBibliographyTitle"/>
    <w:rsid w:val="00902780"/>
    <w:rPr>
      <w:rFonts w:ascii="等线" w:eastAsia="等线" w:hAnsi="等线"/>
      <w:noProof/>
    </w:rPr>
  </w:style>
  <w:style w:type="paragraph" w:customStyle="1" w:styleId="EndNoteBibliography">
    <w:name w:val="EndNote Bibliography"/>
    <w:basedOn w:val="a"/>
    <w:link w:val="EndNoteBibliography0"/>
    <w:rsid w:val="00902780"/>
    <w:pPr>
      <w:spacing w:line="240" w:lineRule="auto"/>
      <w:jc w:val="left"/>
    </w:pPr>
    <w:rPr>
      <w:rFonts w:ascii="等线" w:eastAsia="等线" w:hAnsi="等线"/>
      <w:noProof/>
    </w:rPr>
  </w:style>
  <w:style w:type="character" w:customStyle="1" w:styleId="EndNoteBibliography0">
    <w:name w:val="EndNote Bibliography 字符"/>
    <w:basedOn w:val="a1"/>
    <w:link w:val="EndNoteBibliography"/>
    <w:rsid w:val="00902780"/>
    <w:rPr>
      <w:rFonts w:ascii="等线" w:eastAsia="等线" w:hAnsi="等线"/>
      <w:noProof/>
    </w:rPr>
  </w:style>
  <w:style w:type="table" w:styleId="aa">
    <w:name w:val="Table Grid"/>
    <w:basedOn w:val="a2"/>
    <w:uiPriority w:val="39"/>
    <w:rsid w:val="000726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一级标题"/>
    <w:basedOn w:val="a"/>
    <w:link w:val="ac"/>
    <w:qFormat/>
    <w:rsid w:val="00714243"/>
    <w:pPr>
      <w:widowControl/>
      <w:jc w:val="left"/>
      <w:outlineLvl w:val="0"/>
    </w:pPr>
    <w:rPr>
      <w:rFonts w:ascii="Times New Roman" w:hAnsi="Times New Roman" w:cs="Times New Roman"/>
      <w:b/>
      <w:bCs/>
      <w:sz w:val="24"/>
      <w:szCs w:val="24"/>
    </w:rPr>
  </w:style>
  <w:style w:type="character" w:customStyle="1" w:styleId="ac">
    <w:name w:val="一级标题 字符"/>
    <w:basedOn w:val="a1"/>
    <w:link w:val="ab"/>
    <w:rsid w:val="00714243"/>
    <w:rPr>
      <w:rFonts w:ascii="Times New Roman" w:hAnsi="Times New Roman" w:cs="Times New Roman"/>
      <w:b/>
      <w:bCs/>
      <w:sz w:val="24"/>
      <w:szCs w:val="24"/>
    </w:rPr>
  </w:style>
  <w:style w:type="paragraph" w:customStyle="1" w:styleId="ad">
    <w:name w:val="二级标题"/>
    <w:basedOn w:val="a"/>
    <w:link w:val="ae"/>
    <w:qFormat/>
    <w:rsid w:val="00714243"/>
    <w:rPr>
      <w:rFonts w:ascii="Times New Roman" w:hAnsi="Times New Roman" w:cs="Times New Roman"/>
      <w:b/>
      <w:bCs/>
      <w:sz w:val="24"/>
      <w:szCs w:val="24"/>
    </w:rPr>
  </w:style>
  <w:style w:type="character" w:customStyle="1" w:styleId="ae">
    <w:name w:val="二级标题 字符"/>
    <w:basedOn w:val="ac"/>
    <w:link w:val="ad"/>
    <w:rsid w:val="00714243"/>
    <w:rPr>
      <w:rFonts w:ascii="Times New Roman" w:hAnsi="Times New Roman" w:cs="Times New Roman"/>
      <w:b/>
      <w:bCs/>
      <w:sz w:val="24"/>
      <w:szCs w:val="24"/>
    </w:rPr>
  </w:style>
  <w:style w:type="paragraph" w:customStyle="1" w:styleId="af">
    <w:name w:val="三级标题"/>
    <w:basedOn w:val="a"/>
    <w:link w:val="af0"/>
    <w:qFormat/>
    <w:rsid w:val="00714243"/>
  </w:style>
  <w:style w:type="character" w:customStyle="1" w:styleId="af0">
    <w:name w:val="三级标题 字符"/>
    <w:basedOn w:val="a1"/>
    <w:link w:val="af"/>
    <w:rsid w:val="00714243"/>
  </w:style>
  <w:style w:type="paragraph" w:customStyle="1" w:styleId="af1">
    <w:name w:val="四级标题"/>
    <w:basedOn w:val="af"/>
    <w:link w:val="af2"/>
    <w:qFormat/>
    <w:rsid w:val="00714243"/>
  </w:style>
  <w:style w:type="character" w:customStyle="1" w:styleId="af2">
    <w:name w:val="四级标题 字符"/>
    <w:basedOn w:val="af0"/>
    <w:link w:val="af1"/>
    <w:rsid w:val="00714243"/>
  </w:style>
  <w:style w:type="paragraph" w:customStyle="1" w:styleId="biao">
    <w:name w:val="biao"/>
    <w:basedOn w:val="1"/>
    <w:link w:val="biao0"/>
    <w:qFormat/>
    <w:rsid w:val="00714243"/>
    <w:pPr>
      <w:adjustRightInd w:val="0"/>
      <w:snapToGrid w:val="0"/>
      <w:spacing w:after="0" w:line="240" w:lineRule="auto"/>
      <w:jc w:val="center"/>
      <w:outlineLvl w:val="9"/>
    </w:pPr>
    <w:rPr>
      <w:rFonts w:ascii="Times New Roman" w:hAnsi="Times New Roman" w:cs="Times New Roman"/>
      <w:sz w:val="16"/>
      <w:szCs w:val="16"/>
    </w:rPr>
  </w:style>
  <w:style w:type="character" w:customStyle="1" w:styleId="biao0">
    <w:name w:val="biao 字符"/>
    <w:basedOn w:val="10"/>
    <w:link w:val="biao"/>
    <w:rsid w:val="00714243"/>
    <w:rPr>
      <w:rFonts w:ascii="Times New Roman" w:hAnsi="Times New Roman" w:cs="Times New Roman"/>
      <w:b/>
      <w:b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632533">
      <w:bodyDiv w:val="1"/>
      <w:marLeft w:val="0"/>
      <w:marRight w:val="0"/>
      <w:marTop w:val="0"/>
      <w:marBottom w:val="0"/>
      <w:divBdr>
        <w:top w:val="none" w:sz="0" w:space="0" w:color="auto"/>
        <w:left w:val="none" w:sz="0" w:space="0" w:color="auto"/>
        <w:bottom w:val="none" w:sz="0" w:space="0" w:color="auto"/>
        <w:right w:val="none" w:sz="0" w:space="0" w:color="auto"/>
      </w:divBdr>
    </w:div>
    <w:div w:id="74478492">
      <w:bodyDiv w:val="1"/>
      <w:marLeft w:val="0"/>
      <w:marRight w:val="0"/>
      <w:marTop w:val="0"/>
      <w:marBottom w:val="0"/>
      <w:divBdr>
        <w:top w:val="none" w:sz="0" w:space="0" w:color="auto"/>
        <w:left w:val="none" w:sz="0" w:space="0" w:color="auto"/>
        <w:bottom w:val="none" w:sz="0" w:space="0" w:color="auto"/>
        <w:right w:val="none" w:sz="0" w:space="0" w:color="auto"/>
      </w:divBdr>
    </w:div>
    <w:div w:id="175846310">
      <w:bodyDiv w:val="1"/>
      <w:marLeft w:val="0"/>
      <w:marRight w:val="0"/>
      <w:marTop w:val="0"/>
      <w:marBottom w:val="0"/>
      <w:divBdr>
        <w:top w:val="none" w:sz="0" w:space="0" w:color="auto"/>
        <w:left w:val="none" w:sz="0" w:space="0" w:color="auto"/>
        <w:bottom w:val="none" w:sz="0" w:space="0" w:color="auto"/>
        <w:right w:val="none" w:sz="0" w:space="0" w:color="auto"/>
      </w:divBdr>
    </w:div>
    <w:div w:id="200485060">
      <w:bodyDiv w:val="1"/>
      <w:marLeft w:val="0"/>
      <w:marRight w:val="0"/>
      <w:marTop w:val="0"/>
      <w:marBottom w:val="0"/>
      <w:divBdr>
        <w:top w:val="none" w:sz="0" w:space="0" w:color="auto"/>
        <w:left w:val="none" w:sz="0" w:space="0" w:color="auto"/>
        <w:bottom w:val="none" w:sz="0" w:space="0" w:color="auto"/>
        <w:right w:val="none" w:sz="0" w:space="0" w:color="auto"/>
      </w:divBdr>
    </w:div>
    <w:div w:id="236869920">
      <w:bodyDiv w:val="1"/>
      <w:marLeft w:val="0"/>
      <w:marRight w:val="0"/>
      <w:marTop w:val="0"/>
      <w:marBottom w:val="0"/>
      <w:divBdr>
        <w:top w:val="none" w:sz="0" w:space="0" w:color="auto"/>
        <w:left w:val="none" w:sz="0" w:space="0" w:color="auto"/>
        <w:bottom w:val="none" w:sz="0" w:space="0" w:color="auto"/>
        <w:right w:val="none" w:sz="0" w:space="0" w:color="auto"/>
      </w:divBdr>
    </w:div>
    <w:div w:id="258223692">
      <w:bodyDiv w:val="1"/>
      <w:marLeft w:val="0"/>
      <w:marRight w:val="0"/>
      <w:marTop w:val="0"/>
      <w:marBottom w:val="0"/>
      <w:divBdr>
        <w:top w:val="none" w:sz="0" w:space="0" w:color="auto"/>
        <w:left w:val="none" w:sz="0" w:space="0" w:color="auto"/>
        <w:bottom w:val="none" w:sz="0" w:space="0" w:color="auto"/>
        <w:right w:val="none" w:sz="0" w:space="0" w:color="auto"/>
      </w:divBdr>
      <w:divsChild>
        <w:div w:id="1960645510">
          <w:marLeft w:val="0"/>
          <w:marRight w:val="0"/>
          <w:marTop w:val="0"/>
          <w:marBottom w:val="0"/>
          <w:divBdr>
            <w:top w:val="none" w:sz="0" w:space="0" w:color="auto"/>
            <w:left w:val="none" w:sz="0" w:space="0" w:color="auto"/>
            <w:bottom w:val="none" w:sz="0" w:space="0" w:color="auto"/>
            <w:right w:val="none" w:sz="0" w:space="0" w:color="auto"/>
          </w:divBdr>
          <w:divsChild>
            <w:div w:id="93929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46078">
      <w:bodyDiv w:val="1"/>
      <w:marLeft w:val="0"/>
      <w:marRight w:val="0"/>
      <w:marTop w:val="0"/>
      <w:marBottom w:val="0"/>
      <w:divBdr>
        <w:top w:val="none" w:sz="0" w:space="0" w:color="auto"/>
        <w:left w:val="none" w:sz="0" w:space="0" w:color="auto"/>
        <w:bottom w:val="none" w:sz="0" w:space="0" w:color="auto"/>
        <w:right w:val="none" w:sz="0" w:space="0" w:color="auto"/>
      </w:divBdr>
    </w:div>
    <w:div w:id="480538210">
      <w:bodyDiv w:val="1"/>
      <w:marLeft w:val="0"/>
      <w:marRight w:val="0"/>
      <w:marTop w:val="0"/>
      <w:marBottom w:val="0"/>
      <w:divBdr>
        <w:top w:val="none" w:sz="0" w:space="0" w:color="auto"/>
        <w:left w:val="none" w:sz="0" w:space="0" w:color="auto"/>
        <w:bottom w:val="none" w:sz="0" w:space="0" w:color="auto"/>
        <w:right w:val="none" w:sz="0" w:space="0" w:color="auto"/>
      </w:divBdr>
    </w:div>
    <w:div w:id="595401447">
      <w:bodyDiv w:val="1"/>
      <w:marLeft w:val="0"/>
      <w:marRight w:val="0"/>
      <w:marTop w:val="0"/>
      <w:marBottom w:val="0"/>
      <w:divBdr>
        <w:top w:val="none" w:sz="0" w:space="0" w:color="auto"/>
        <w:left w:val="none" w:sz="0" w:space="0" w:color="auto"/>
        <w:bottom w:val="none" w:sz="0" w:space="0" w:color="auto"/>
        <w:right w:val="none" w:sz="0" w:space="0" w:color="auto"/>
      </w:divBdr>
    </w:div>
    <w:div w:id="663436397">
      <w:bodyDiv w:val="1"/>
      <w:marLeft w:val="0"/>
      <w:marRight w:val="0"/>
      <w:marTop w:val="0"/>
      <w:marBottom w:val="0"/>
      <w:divBdr>
        <w:top w:val="none" w:sz="0" w:space="0" w:color="auto"/>
        <w:left w:val="none" w:sz="0" w:space="0" w:color="auto"/>
        <w:bottom w:val="none" w:sz="0" w:space="0" w:color="auto"/>
        <w:right w:val="none" w:sz="0" w:space="0" w:color="auto"/>
      </w:divBdr>
    </w:div>
    <w:div w:id="715542260">
      <w:bodyDiv w:val="1"/>
      <w:marLeft w:val="0"/>
      <w:marRight w:val="0"/>
      <w:marTop w:val="0"/>
      <w:marBottom w:val="0"/>
      <w:divBdr>
        <w:top w:val="none" w:sz="0" w:space="0" w:color="auto"/>
        <w:left w:val="none" w:sz="0" w:space="0" w:color="auto"/>
        <w:bottom w:val="none" w:sz="0" w:space="0" w:color="auto"/>
        <w:right w:val="none" w:sz="0" w:space="0" w:color="auto"/>
      </w:divBdr>
    </w:div>
    <w:div w:id="775446458">
      <w:bodyDiv w:val="1"/>
      <w:marLeft w:val="0"/>
      <w:marRight w:val="0"/>
      <w:marTop w:val="0"/>
      <w:marBottom w:val="0"/>
      <w:divBdr>
        <w:top w:val="none" w:sz="0" w:space="0" w:color="auto"/>
        <w:left w:val="none" w:sz="0" w:space="0" w:color="auto"/>
        <w:bottom w:val="none" w:sz="0" w:space="0" w:color="auto"/>
        <w:right w:val="none" w:sz="0" w:space="0" w:color="auto"/>
      </w:divBdr>
    </w:div>
    <w:div w:id="819611465">
      <w:bodyDiv w:val="1"/>
      <w:marLeft w:val="0"/>
      <w:marRight w:val="0"/>
      <w:marTop w:val="0"/>
      <w:marBottom w:val="0"/>
      <w:divBdr>
        <w:top w:val="none" w:sz="0" w:space="0" w:color="auto"/>
        <w:left w:val="none" w:sz="0" w:space="0" w:color="auto"/>
        <w:bottom w:val="none" w:sz="0" w:space="0" w:color="auto"/>
        <w:right w:val="none" w:sz="0" w:space="0" w:color="auto"/>
      </w:divBdr>
    </w:div>
    <w:div w:id="1015691562">
      <w:bodyDiv w:val="1"/>
      <w:marLeft w:val="0"/>
      <w:marRight w:val="0"/>
      <w:marTop w:val="0"/>
      <w:marBottom w:val="0"/>
      <w:divBdr>
        <w:top w:val="none" w:sz="0" w:space="0" w:color="auto"/>
        <w:left w:val="none" w:sz="0" w:space="0" w:color="auto"/>
        <w:bottom w:val="none" w:sz="0" w:space="0" w:color="auto"/>
        <w:right w:val="none" w:sz="0" w:space="0" w:color="auto"/>
      </w:divBdr>
    </w:div>
    <w:div w:id="1058474180">
      <w:bodyDiv w:val="1"/>
      <w:marLeft w:val="0"/>
      <w:marRight w:val="0"/>
      <w:marTop w:val="0"/>
      <w:marBottom w:val="0"/>
      <w:divBdr>
        <w:top w:val="none" w:sz="0" w:space="0" w:color="auto"/>
        <w:left w:val="none" w:sz="0" w:space="0" w:color="auto"/>
        <w:bottom w:val="none" w:sz="0" w:space="0" w:color="auto"/>
        <w:right w:val="none" w:sz="0" w:space="0" w:color="auto"/>
      </w:divBdr>
    </w:div>
    <w:div w:id="1201473726">
      <w:bodyDiv w:val="1"/>
      <w:marLeft w:val="0"/>
      <w:marRight w:val="0"/>
      <w:marTop w:val="0"/>
      <w:marBottom w:val="0"/>
      <w:divBdr>
        <w:top w:val="none" w:sz="0" w:space="0" w:color="auto"/>
        <w:left w:val="none" w:sz="0" w:space="0" w:color="auto"/>
        <w:bottom w:val="none" w:sz="0" w:space="0" w:color="auto"/>
        <w:right w:val="none" w:sz="0" w:space="0" w:color="auto"/>
      </w:divBdr>
    </w:div>
    <w:div w:id="1229727179">
      <w:bodyDiv w:val="1"/>
      <w:marLeft w:val="0"/>
      <w:marRight w:val="0"/>
      <w:marTop w:val="0"/>
      <w:marBottom w:val="0"/>
      <w:divBdr>
        <w:top w:val="none" w:sz="0" w:space="0" w:color="auto"/>
        <w:left w:val="none" w:sz="0" w:space="0" w:color="auto"/>
        <w:bottom w:val="none" w:sz="0" w:space="0" w:color="auto"/>
        <w:right w:val="none" w:sz="0" w:space="0" w:color="auto"/>
      </w:divBdr>
    </w:div>
    <w:div w:id="1273172080">
      <w:bodyDiv w:val="1"/>
      <w:marLeft w:val="0"/>
      <w:marRight w:val="0"/>
      <w:marTop w:val="0"/>
      <w:marBottom w:val="0"/>
      <w:divBdr>
        <w:top w:val="none" w:sz="0" w:space="0" w:color="auto"/>
        <w:left w:val="none" w:sz="0" w:space="0" w:color="auto"/>
        <w:bottom w:val="none" w:sz="0" w:space="0" w:color="auto"/>
        <w:right w:val="none" w:sz="0" w:space="0" w:color="auto"/>
      </w:divBdr>
    </w:div>
    <w:div w:id="1365711979">
      <w:bodyDiv w:val="1"/>
      <w:marLeft w:val="0"/>
      <w:marRight w:val="0"/>
      <w:marTop w:val="0"/>
      <w:marBottom w:val="0"/>
      <w:divBdr>
        <w:top w:val="none" w:sz="0" w:space="0" w:color="auto"/>
        <w:left w:val="none" w:sz="0" w:space="0" w:color="auto"/>
        <w:bottom w:val="none" w:sz="0" w:space="0" w:color="auto"/>
        <w:right w:val="none" w:sz="0" w:space="0" w:color="auto"/>
      </w:divBdr>
    </w:div>
    <w:div w:id="1440686498">
      <w:bodyDiv w:val="1"/>
      <w:marLeft w:val="0"/>
      <w:marRight w:val="0"/>
      <w:marTop w:val="0"/>
      <w:marBottom w:val="0"/>
      <w:divBdr>
        <w:top w:val="none" w:sz="0" w:space="0" w:color="auto"/>
        <w:left w:val="none" w:sz="0" w:space="0" w:color="auto"/>
        <w:bottom w:val="none" w:sz="0" w:space="0" w:color="auto"/>
        <w:right w:val="none" w:sz="0" w:space="0" w:color="auto"/>
      </w:divBdr>
      <w:divsChild>
        <w:div w:id="833305733">
          <w:marLeft w:val="0"/>
          <w:marRight w:val="0"/>
          <w:marTop w:val="0"/>
          <w:marBottom w:val="0"/>
          <w:divBdr>
            <w:top w:val="none" w:sz="0" w:space="0" w:color="auto"/>
            <w:left w:val="none" w:sz="0" w:space="0" w:color="auto"/>
            <w:bottom w:val="none" w:sz="0" w:space="0" w:color="auto"/>
            <w:right w:val="none" w:sz="0" w:space="0" w:color="auto"/>
          </w:divBdr>
          <w:divsChild>
            <w:div w:id="163132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4623">
      <w:bodyDiv w:val="1"/>
      <w:marLeft w:val="0"/>
      <w:marRight w:val="0"/>
      <w:marTop w:val="0"/>
      <w:marBottom w:val="0"/>
      <w:divBdr>
        <w:top w:val="none" w:sz="0" w:space="0" w:color="auto"/>
        <w:left w:val="none" w:sz="0" w:space="0" w:color="auto"/>
        <w:bottom w:val="none" w:sz="0" w:space="0" w:color="auto"/>
        <w:right w:val="none" w:sz="0" w:space="0" w:color="auto"/>
      </w:divBdr>
    </w:div>
    <w:div w:id="1549486174">
      <w:bodyDiv w:val="1"/>
      <w:marLeft w:val="0"/>
      <w:marRight w:val="0"/>
      <w:marTop w:val="0"/>
      <w:marBottom w:val="0"/>
      <w:divBdr>
        <w:top w:val="none" w:sz="0" w:space="0" w:color="auto"/>
        <w:left w:val="none" w:sz="0" w:space="0" w:color="auto"/>
        <w:bottom w:val="none" w:sz="0" w:space="0" w:color="auto"/>
        <w:right w:val="none" w:sz="0" w:space="0" w:color="auto"/>
      </w:divBdr>
      <w:divsChild>
        <w:div w:id="715353471">
          <w:marLeft w:val="0"/>
          <w:marRight w:val="0"/>
          <w:marTop w:val="0"/>
          <w:marBottom w:val="0"/>
          <w:divBdr>
            <w:top w:val="none" w:sz="0" w:space="0" w:color="auto"/>
            <w:left w:val="none" w:sz="0" w:space="0" w:color="auto"/>
            <w:bottom w:val="none" w:sz="0" w:space="0" w:color="auto"/>
            <w:right w:val="none" w:sz="0" w:space="0" w:color="auto"/>
          </w:divBdr>
          <w:divsChild>
            <w:div w:id="57162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7893">
      <w:bodyDiv w:val="1"/>
      <w:marLeft w:val="0"/>
      <w:marRight w:val="0"/>
      <w:marTop w:val="0"/>
      <w:marBottom w:val="0"/>
      <w:divBdr>
        <w:top w:val="none" w:sz="0" w:space="0" w:color="auto"/>
        <w:left w:val="none" w:sz="0" w:space="0" w:color="auto"/>
        <w:bottom w:val="none" w:sz="0" w:space="0" w:color="auto"/>
        <w:right w:val="none" w:sz="0" w:space="0" w:color="auto"/>
      </w:divBdr>
    </w:div>
    <w:div w:id="1714889340">
      <w:bodyDiv w:val="1"/>
      <w:marLeft w:val="0"/>
      <w:marRight w:val="0"/>
      <w:marTop w:val="0"/>
      <w:marBottom w:val="0"/>
      <w:divBdr>
        <w:top w:val="none" w:sz="0" w:space="0" w:color="auto"/>
        <w:left w:val="none" w:sz="0" w:space="0" w:color="auto"/>
        <w:bottom w:val="none" w:sz="0" w:space="0" w:color="auto"/>
        <w:right w:val="none" w:sz="0" w:space="0" w:color="auto"/>
      </w:divBdr>
    </w:div>
    <w:div w:id="1744529200">
      <w:bodyDiv w:val="1"/>
      <w:marLeft w:val="0"/>
      <w:marRight w:val="0"/>
      <w:marTop w:val="0"/>
      <w:marBottom w:val="0"/>
      <w:divBdr>
        <w:top w:val="none" w:sz="0" w:space="0" w:color="auto"/>
        <w:left w:val="none" w:sz="0" w:space="0" w:color="auto"/>
        <w:bottom w:val="none" w:sz="0" w:space="0" w:color="auto"/>
        <w:right w:val="none" w:sz="0" w:space="0" w:color="auto"/>
      </w:divBdr>
    </w:div>
    <w:div w:id="1765833948">
      <w:bodyDiv w:val="1"/>
      <w:marLeft w:val="0"/>
      <w:marRight w:val="0"/>
      <w:marTop w:val="0"/>
      <w:marBottom w:val="0"/>
      <w:divBdr>
        <w:top w:val="none" w:sz="0" w:space="0" w:color="auto"/>
        <w:left w:val="none" w:sz="0" w:space="0" w:color="auto"/>
        <w:bottom w:val="none" w:sz="0" w:space="0" w:color="auto"/>
        <w:right w:val="none" w:sz="0" w:space="0" w:color="auto"/>
      </w:divBdr>
    </w:div>
    <w:div w:id="20440929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emf"/><Relationship Id="rId18" Type="http://schemas.openxmlformats.org/officeDocument/2006/relationships/image" Target="media/image10.jpg"/><Relationship Id="rId3" Type="http://schemas.openxmlformats.org/officeDocument/2006/relationships/styles" Target="styles.xml"/><Relationship Id="rId21" Type="http://schemas.openxmlformats.org/officeDocument/2006/relationships/image" Target="media/image13.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1.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54C727-2D2E-4F5A-8736-A81B08C3C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1421</TotalTime>
  <Pages>26</Pages>
  <Words>5592</Words>
  <Characters>31880</Characters>
  <Application>Microsoft Office Word</Application>
  <DocSecurity>0</DocSecurity>
  <Lines>265</Lines>
  <Paragraphs>74</Paragraphs>
  <ScaleCrop>false</ScaleCrop>
  <Company/>
  <LinksUpToDate>false</LinksUpToDate>
  <CharactersWithSpaces>37398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祁岳坤</dc:creator>
  <cp:keywords/>
  <dc:description/>
  <cp:lastModifiedBy>祁岳坤</cp:lastModifiedBy>
  <cp:revision>5</cp:revision>
  <cp:lastPrinted>2024-04-07T09:03:00Z</cp:lastPrinted>
  <dcterms:created xsi:type="dcterms:W3CDTF">2024-03-10T11:05:00Z</dcterms:created>
  <dcterms:modified xsi:type="dcterms:W3CDTF">2024-04-07T09:03:00Z</dcterms:modified>
</cp:coreProperties>
</file>