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7AE1C" w14:textId="77777777" w:rsidR="00247FBC" w:rsidRDefault="00247FBC" w:rsidP="00247FBC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5D4341">
        <w:rPr>
          <w:rFonts w:ascii="Times New Roman" w:eastAsia="宋体" w:hAnsi="Times New Roman" w:cs="Times New Roman"/>
          <w:sz w:val="24"/>
          <w:szCs w:val="24"/>
          <w:lang w:val="en-GB"/>
        </w:rPr>
        <w:t>Table1</w:t>
      </w:r>
      <w:r>
        <w:rPr>
          <w:rFonts w:ascii="Times New Roman" w:eastAsia="宋体" w:hAnsi="Times New Roman" w:cs="Times New Roman" w:hint="eastAsia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The patient characteristics showing statistically significant differences in terms of </w:t>
      </w:r>
      <w:r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 xml:space="preserve">SB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among patients</w:t>
      </w:r>
      <w:r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.</w:t>
      </w:r>
    </w:p>
    <w:p w14:paraId="0D7F1FC6" w14:textId="77777777" w:rsidR="00247FBC" w:rsidRPr="005D4341" w:rsidRDefault="00247FBC" w:rsidP="00247FBC">
      <w:pPr>
        <w:widowControl/>
        <w:jc w:val="left"/>
        <w:rPr>
          <w:rFonts w:ascii="Times New Roman" w:eastAsia="宋体" w:hAnsi="Times New Roman" w:cs="Times New Roman" w:hint="eastAsia"/>
          <w:sz w:val="24"/>
          <w:szCs w:val="24"/>
          <w:lang w:val="en-GB"/>
        </w:rPr>
      </w:pPr>
    </w:p>
    <w:tbl>
      <w:tblPr>
        <w:tblStyle w:val="a3"/>
        <w:tblW w:w="1015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4"/>
        <w:gridCol w:w="1216"/>
        <w:gridCol w:w="1924"/>
        <w:gridCol w:w="1925"/>
        <w:gridCol w:w="1109"/>
        <w:gridCol w:w="1105"/>
      </w:tblGrid>
      <w:tr w:rsidR="00247FBC" w14:paraId="3843D2CB" w14:textId="77777777" w:rsidTr="00BC0EAB">
        <w:trPr>
          <w:trHeight w:val="144"/>
        </w:trPr>
        <w:tc>
          <w:tcPr>
            <w:tcW w:w="2874" w:type="dxa"/>
            <w:vMerge w:val="restar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0F299D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 w:bidi="ar"/>
              </w:rPr>
              <w:t>Variables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605903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Number</w:t>
            </w: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79B0F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Non-Sedentary</w:t>
            </w: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87F085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Sedentary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322D58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χ</w:t>
            </w: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vertAlign w:val="superscript"/>
                <w:lang w:val="en-GB" w:bidi="ar"/>
              </w:rPr>
              <w:t>2</w:t>
            </w:r>
            <w:r>
              <w:rPr>
                <w:rFonts w:ascii="Times New Roman" w:eastAsia="宋体" w:hAnsi="Times New Roman" w:cs="Times New Roman"/>
                <w:b/>
                <w:iCs/>
                <w:sz w:val="24"/>
                <w:szCs w:val="24"/>
                <w:lang w:val="en-GB" w:bidi="ar"/>
              </w:rPr>
              <w:t>/</w:t>
            </w: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t/z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A66E3F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 xml:space="preserve">P-value </w:t>
            </w:r>
          </w:p>
        </w:tc>
      </w:tr>
      <w:tr w:rsidR="00247FBC" w14:paraId="62963C91" w14:textId="77777777" w:rsidTr="00BC0EAB">
        <w:trPr>
          <w:trHeight w:val="144"/>
        </w:trPr>
        <w:tc>
          <w:tcPr>
            <w:tcW w:w="2874" w:type="dxa"/>
            <w:vMerge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CFA96B5" w14:textId="77777777" w:rsidR="00247FBC" w:rsidRDefault="00247FBC" w:rsidP="00BC0EA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16" w:type="dxa"/>
            <w:vMerge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47452E1" w14:textId="77777777" w:rsidR="00247FBC" w:rsidRDefault="00247FBC" w:rsidP="00BC0EA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9C534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 w:bidi="ar"/>
              </w:rPr>
              <w:t>(n = 84)</w:t>
            </w: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132FCC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 w:bidi="ar"/>
              </w:rPr>
              <w:t>(n = 82)</w:t>
            </w:r>
          </w:p>
        </w:tc>
        <w:tc>
          <w:tcPr>
            <w:tcW w:w="1109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C18CE36" w14:textId="77777777" w:rsidR="00247FBC" w:rsidRDefault="00247FBC" w:rsidP="00BC0EA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EABDEFC" w14:textId="77777777" w:rsidR="00247FBC" w:rsidRDefault="00247FBC" w:rsidP="00BC0EA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2CFCC987" w14:textId="77777777" w:rsidTr="00BC0EAB">
        <w:trPr>
          <w:trHeight w:val="144"/>
        </w:trPr>
        <w:tc>
          <w:tcPr>
            <w:tcW w:w="287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389E6A68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Age[n(%)]</w:t>
            </w:r>
          </w:p>
        </w:tc>
        <w:tc>
          <w:tcPr>
            <w:tcW w:w="121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3064E88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2A3A621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1CD198F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2FE5432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10.2175</w:t>
            </w:r>
          </w:p>
        </w:tc>
        <w:tc>
          <w:tcPr>
            <w:tcW w:w="1105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094EBED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0.0014</w:t>
            </w:r>
          </w:p>
        </w:tc>
      </w:tr>
      <w:tr w:rsidR="00247FBC" w14:paraId="7EC18D61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78CBFE1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44DF54C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107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46C343F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64(59.8)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4C12F1A8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43(40.2)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0DCDAA3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26073D2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32C97C20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6259B36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≥70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264374D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59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04E7405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20(33.9)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369B2AD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39(66.1)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79C70B3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64051A2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402FF482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76AB9A4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BMI[kg/m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,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n(%)]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304BBBD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6472EE2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2827BC2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176986B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8.5562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4662324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0.0139</w:t>
            </w:r>
          </w:p>
        </w:tc>
      </w:tr>
      <w:tr w:rsidR="00247FBC" w14:paraId="6A66F6CC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0AC3FED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24.0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1C1428E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41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4C7181C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28(68.3)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398D808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13(31.7)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048943F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2102258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37F0DA10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0B16DDE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24.0–27.9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074ADE8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79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5E488A9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39(49.4)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1FF95B4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40(50.6)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3C2FBB3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0E2EE416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0356FF7D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2DEA68E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≥28.0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14C6947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46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213AAEC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17(37.0)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6350442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29(63.0)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1952DAD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1AA33C8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489814D1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3B94011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Occupation [n(%)]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37FB201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380B879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2D5DBF9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008CCB5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25.2307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3462AD1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&lt;0.0001</w:t>
            </w:r>
          </w:p>
        </w:tc>
      </w:tr>
      <w:tr w:rsidR="00247FBC" w14:paraId="6463CEB7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0D636EC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Working or farming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3A9CB596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73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28EEFC4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53(72.6)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73521AB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20(27.4)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2FD8E62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2F016A9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59AC3577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63FE3FD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Retired or unemployed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2BE3CA2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93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5CCF636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31(33.3)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1B26595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62(66.7)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293D308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2B7C469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7FBCDBD5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3E8BFBA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lastRenderedPageBreak/>
              <w:t>Household composition [n(%)]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1B43402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7E01720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18818B6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3CCCF1A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6.3541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1D5FD00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0.0417</w:t>
            </w:r>
          </w:p>
        </w:tc>
      </w:tr>
      <w:tr w:rsidR="00247FBC" w14:paraId="60D6BB53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0B4A702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Living with spouse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41BDE9C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81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2DBE4E1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43(53.1)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78C57C5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38(46.9)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4B3F650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5A1488F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6D17AD41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28DD525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Living with children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4DABCE3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64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5313A15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26(40.6)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3321AD1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38(59.4)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2DFA62C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79AC968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32AE3863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405E8C5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Others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063A33C8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01E13B2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15(71.4)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38A7033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6(28.6)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7A320ED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6D7167F6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1B7C0826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60B5F6B8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CCI[n(%)]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3FC6D8F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4A7F748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16A6E46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1B94BFC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14.5432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348CE00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0.0001</w:t>
            </w:r>
          </w:p>
        </w:tc>
      </w:tr>
      <w:tr w:rsidR="00247FBC" w14:paraId="3E5A2386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005160D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4CFCD31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49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1A3A57D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36(73.5)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4B49D15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13(26.5)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69EFD8F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3163024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6B3EE642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2311901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73D195F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117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4A73669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48(41.0)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4832C548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69(59.0)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5EC7379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1BAD87C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3982D4BC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671473A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WOMAC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lang w:val="en-GB" w:bidi="ar"/>
              </w:rPr>
              <w:t>[IQR]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16A69DE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166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11034EA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18(16–21)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46EE147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28(26–31)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36932BD6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10.0204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4705831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&lt;0.0001</w:t>
            </w:r>
          </w:p>
        </w:tc>
      </w:tr>
      <w:tr w:rsidR="00247FBC" w14:paraId="7D49F04A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6B27FFC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Whether you know the harm of sedentary?</w:t>
            </w:r>
            <w:r w:rsidRPr="00851F83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[n(%)]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788D043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54E8447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6D968A6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4347713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18.2202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26CF645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&lt;0.0001</w:t>
            </w:r>
          </w:p>
        </w:tc>
      </w:tr>
      <w:tr w:rsidR="00247FBC" w14:paraId="54839409" w14:textId="77777777" w:rsidTr="00BC0EAB">
        <w:trPr>
          <w:trHeight w:val="144"/>
        </w:trPr>
        <w:tc>
          <w:tcPr>
            <w:tcW w:w="2874" w:type="dxa"/>
            <w:tcBorders>
              <w:tl2br w:val="nil"/>
              <w:tr2bl w:val="nil"/>
            </w:tcBorders>
            <w:shd w:val="clear" w:color="auto" w:fill="auto"/>
          </w:tcPr>
          <w:p w14:paraId="1894430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E05269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N</w:t>
            </w:r>
            <w:r w:rsidRPr="00E0526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shd w:val="clear" w:color="auto" w:fill="auto"/>
          </w:tcPr>
          <w:p w14:paraId="0ADCAFB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96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shd w:val="clear" w:color="auto" w:fill="auto"/>
          </w:tcPr>
          <w:p w14:paraId="4F4E24E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35(36.5)</w:t>
            </w:r>
          </w:p>
        </w:tc>
        <w:tc>
          <w:tcPr>
            <w:tcW w:w="1925" w:type="dxa"/>
            <w:tcBorders>
              <w:tl2br w:val="nil"/>
              <w:tr2bl w:val="nil"/>
            </w:tcBorders>
            <w:shd w:val="clear" w:color="auto" w:fill="auto"/>
          </w:tcPr>
          <w:p w14:paraId="03EB4DF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61(63.5)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</w:tcPr>
          <w:p w14:paraId="751B13E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  <w:shd w:val="clear" w:color="auto" w:fill="auto"/>
          </w:tcPr>
          <w:p w14:paraId="2AD8A6C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7D3D40A7" w14:textId="77777777" w:rsidTr="00BC0EAB">
        <w:trPr>
          <w:trHeight w:val="144"/>
        </w:trPr>
        <w:tc>
          <w:tcPr>
            <w:tcW w:w="2874" w:type="dxa"/>
          </w:tcPr>
          <w:p w14:paraId="56D2F26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E05269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lastRenderedPageBreak/>
              <w:t>Y</w:t>
            </w:r>
            <w:r w:rsidRPr="00E0526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es</w:t>
            </w:r>
          </w:p>
        </w:tc>
        <w:tc>
          <w:tcPr>
            <w:tcW w:w="1216" w:type="dxa"/>
          </w:tcPr>
          <w:p w14:paraId="75A9A6F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70</w:t>
            </w:r>
          </w:p>
        </w:tc>
        <w:tc>
          <w:tcPr>
            <w:tcW w:w="1924" w:type="dxa"/>
          </w:tcPr>
          <w:p w14:paraId="08782EC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49(70.0)</w:t>
            </w:r>
          </w:p>
        </w:tc>
        <w:tc>
          <w:tcPr>
            <w:tcW w:w="1925" w:type="dxa"/>
          </w:tcPr>
          <w:p w14:paraId="05A6328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21(30.0)</w:t>
            </w:r>
          </w:p>
        </w:tc>
        <w:tc>
          <w:tcPr>
            <w:tcW w:w="1109" w:type="dxa"/>
          </w:tcPr>
          <w:p w14:paraId="53ED100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</w:tcPr>
          <w:p w14:paraId="488DA69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724A46CD" w14:textId="77777777" w:rsidTr="00BC0EAB">
        <w:trPr>
          <w:trHeight w:val="144"/>
        </w:trPr>
        <w:tc>
          <w:tcPr>
            <w:tcW w:w="2874" w:type="dxa"/>
          </w:tcPr>
          <w:p w14:paraId="31E63749" w14:textId="77777777" w:rsidR="00247FBC" w:rsidRPr="00A50D78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50D7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Exercise regularly [n(%)]</w:t>
            </w:r>
          </w:p>
        </w:tc>
        <w:tc>
          <w:tcPr>
            <w:tcW w:w="1216" w:type="dxa"/>
          </w:tcPr>
          <w:p w14:paraId="67E3C5A8" w14:textId="77777777" w:rsidR="00247FBC" w:rsidRPr="00A50D78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</w:tcPr>
          <w:p w14:paraId="2822AB9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</w:tcPr>
          <w:p w14:paraId="551D15A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</w:tcPr>
          <w:p w14:paraId="57D5373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5.4434</w:t>
            </w:r>
          </w:p>
        </w:tc>
        <w:tc>
          <w:tcPr>
            <w:tcW w:w="1105" w:type="dxa"/>
          </w:tcPr>
          <w:p w14:paraId="29B3D04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0.0196</w:t>
            </w:r>
          </w:p>
        </w:tc>
      </w:tr>
      <w:tr w:rsidR="00247FBC" w14:paraId="5756F0EE" w14:textId="77777777" w:rsidTr="00BC0EAB">
        <w:trPr>
          <w:trHeight w:val="144"/>
        </w:trPr>
        <w:tc>
          <w:tcPr>
            <w:tcW w:w="2874" w:type="dxa"/>
          </w:tcPr>
          <w:p w14:paraId="268B0EDA" w14:textId="77777777" w:rsidR="00247FBC" w:rsidRPr="00A50D78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A50D78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Regular exercise</w:t>
            </w:r>
          </w:p>
        </w:tc>
        <w:tc>
          <w:tcPr>
            <w:tcW w:w="1216" w:type="dxa"/>
          </w:tcPr>
          <w:p w14:paraId="3FC575B8" w14:textId="77777777" w:rsidR="00247FBC" w:rsidRPr="00A50D78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A50D78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96</w:t>
            </w:r>
          </w:p>
        </w:tc>
        <w:tc>
          <w:tcPr>
            <w:tcW w:w="1924" w:type="dxa"/>
          </w:tcPr>
          <w:p w14:paraId="1541FA5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56(58.3)</w:t>
            </w:r>
          </w:p>
        </w:tc>
        <w:tc>
          <w:tcPr>
            <w:tcW w:w="1925" w:type="dxa"/>
          </w:tcPr>
          <w:p w14:paraId="1F2DEE6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40(41.7)</w:t>
            </w:r>
          </w:p>
        </w:tc>
        <w:tc>
          <w:tcPr>
            <w:tcW w:w="1109" w:type="dxa"/>
          </w:tcPr>
          <w:p w14:paraId="401F45C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</w:tcPr>
          <w:p w14:paraId="0AC58A4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0BD37289" w14:textId="77777777" w:rsidTr="00BC0EAB">
        <w:trPr>
          <w:trHeight w:val="144"/>
        </w:trPr>
        <w:tc>
          <w:tcPr>
            <w:tcW w:w="2874" w:type="dxa"/>
          </w:tcPr>
          <w:p w14:paraId="3D65AF35" w14:textId="77777777" w:rsidR="00247FBC" w:rsidRPr="00A50D78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A50D78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Irregular or no exercise</w:t>
            </w:r>
          </w:p>
        </w:tc>
        <w:tc>
          <w:tcPr>
            <w:tcW w:w="1216" w:type="dxa"/>
          </w:tcPr>
          <w:p w14:paraId="00FF4871" w14:textId="77777777" w:rsidR="00247FBC" w:rsidRPr="00A50D78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A50D78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70</w:t>
            </w:r>
          </w:p>
        </w:tc>
        <w:tc>
          <w:tcPr>
            <w:tcW w:w="1924" w:type="dxa"/>
          </w:tcPr>
          <w:p w14:paraId="5C8AD5C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28(40.0)</w:t>
            </w:r>
          </w:p>
        </w:tc>
        <w:tc>
          <w:tcPr>
            <w:tcW w:w="1925" w:type="dxa"/>
          </w:tcPr>
          <w:p w14:paraId="55379B5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42(60.0)</w:t>
            </w:r>
          </w:p>
        </w:tc>
        <w:tc>
          <w:tcPr>
            <w:tcW w:w="1109" w:type="dxa"/>
          </w:tcPr>
          <w:p w14:paraId="514E52E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</w:tcPr>
          <w:p w14:paraId="44D072D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73F80830" w14:textId="77777777" w:rsidTr="00BC0EAB">
        <w:trPr>
          <w:trHeight w:val="144"/>
        </w:trPr>
        <w:tc>
          <w:tcPr>
            <w:tcW w:w="2874" w:type="dxa"/>
          </w:tcPr>
          <w:p w14:paraId="49DDBAF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  <w:lang w:val="en-GB"/>
              </w:rPr>
              <w:t>GO‐SSS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 xml:space="preserve"> [Mean 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± SD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]</w:t>
            </w:r>
          </w:p>
        </w:tc>
        <w:tc>
          <w:tcPr>
            <w:tcW w:w="1216" w:type="dxa"/>
          </w:tcPr>
          <w:p w14:paraId="5A5ACE0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166</w:t>
            </w:r>
          </w:p>
        </w:tc>
        <w:tc>
          <w:tcPr>
            <w:tcW w:w="1924" w:type="dxa"/>
          </w:tcPr>
          <w:p w14:paraId="689FC2A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20.82 ± 5.43</w:t>
            </w:r>
          </w:p>
        </w:tc>
        <w:tc>
          <w:tcPr>
            <w:tcW w:w="1925" w:type="dxa"/>
          </w:tcPr>
          <w:p w14:paraId="53FA88A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24.17 ± 6.20</w:t>
            </w:r>
          </w:p>
        </w:tc>
        <w:tc>
          <w:tcPr>
            <w:tcW w:w="1109" w:type="dxa"/>
          </w:tcPr>
          <w:p w14:paraId="4D58892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−3.71</w:t>
            </w:r>
          </w:p>
        </w:tc>
        <w:tc>
          <w:tcPr>
            <w:tcW w:w="1105" w:type="dxa"/>
          </w:tcPr>
          <w:p w14:paraId="5891FF3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0.0003</w:t>
            </w:r>
          </w:p>
        </w:tc>
      </w:tr>
      <w:tr w:rsidR="00247FBC" w14:paraId="38D07BD8" w14:textId="77777777" w:rsidTr="00BC0EAB">
        <w:trPr>
          <w:trHeight w:val="144"/>
        </w:trPr>
        <w:tc>
          <w:tcPr>
            <w:tcW w:w="2874" w:type="dxa"/>
          </w:tcPr>
          <w:p w14:paraId="0D5F104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  <w:lang w:val="en-GB"/>
              </w:rPr>
              <w:t>fatigue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 xml:space="preserve"> [n(%)]</w:t>
            </w:r>
          </w:p>
        </w:tc>
        <w:tc>
          <w:tcPr>
            <w:tcW w:w="1216" w:type="dxa"/>
          </w:tcPr>
          <w:p w14:paraId="13002A9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</w:tcPr>
          <w:p w14:paraId="086DCE0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925" w:type="dxa"/>
          </w:tcPr>
          <w:p w14:paraId="7786863C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9" w:type="dxa"/>
          </w:tcPr>
          <w:p w14:paraId="7ED8B0D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18.0589</w:t>
            </w:r>
          </w:p>
        </w:tc>
        <w:tc>
          <w:tcPr>
            <w:tcW w:w="1105" w:type="dxa"/>
          </w:tcPr>
          <w:p w14:paraId="5A062544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&lt;0.0001</w:t>
            </w:r>
          </w:p>
        </w:tc>
      </w:tr>
      <w:tr w:rsidR="00247FBC" w14:paraId="0DE8E894" w14:textId="77777777" w:rsidTr="00BC0EAB">
        <w:trPr>
          <w:trHeight w:val="144"/>
        </w:trPr>
        <w:tc>
          <w:tcPr>
            <w:tcW w:w="2874" w:type="dxa"/>
            <w:tcBorders>
              <w:bottom w:val="nil"/>
            </w:tcBorders>
          </w:tcPr>
          <w:p w14:paraId="312BD4A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216" w:type="dxa"/>
            <w:tcBorders>
              <w:bottom w:val="nil"/>
            </w:tcBorders>
          </w:tcPr>
          <w:p w14:paraId="7989D39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72</w:t>
            </w:r>
          </w:p>
        </w:tc>
        <w:tc>
          <w:tcPr>
            <w:tcW w:w="1924" w:type="dxa"/>
            <w:tcBorders>
              <w:bottom w:val="nil"/>
            </w:tcBorders>
          </w:tcPr>
          <w:p w14:paraId="37867E2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50(69.4)</w:t>
            </w:r>
          </w:p>
        </w:tc>
        <w:tc>
          <w:tcPr>
            <w:tcW w:w="1925" w:type="dxa"/>
            <w:tcBorders>
              <w:bottom w:val="nil"/>
            </w:tcBorders>
          </w:tcPr>
          <w:p w14:paraId="3DA175A8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22(30.6)</w:t>
            </w:r>
          </w:p>
        </w:tc>
        <w:tc>
          <w:tcPr>
            <w:tcW w:w="1109" w:type="dxa"/>
            <w:tcBorders>
              <w:bottom w:val="nil"/>
            </w:tcBorders>
          </w:tcPr>
          <w:p w14:paraId="762B745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7C1A096F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47FBC" w14:paraId="55F0E96D" w14:textId="77777777" w:rsidTr="00BC0EAB">
        <w:trPr>
          <w:trHeight w:val="144"/>
        </w:trPr>
        <w:tc>
          <w:tcPr>
            <w:tcW w:w="2874" w:type="dxa"/>
            <w:tcBorders>
              <w:top w:val="nil"/>
              <w:bottom w:val="single" w:sz="4" w:space="0" w:color="auto"/>
            </w:tcBorders>
          </w:tcPr>
          <w:p w14:paraId="3B2F35F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≥5</w:t>
            </w:r>
          </w:p>
        </w:tc>
        <w:tc>
          <w:tcPr>
            <w:tcW w:w="1216" w:type="dxa"/>
            <w:tcBorders>
              <w:top w:val="nil"/>
              <w:bottom w:val="single" w:sz="4" w:space="0" w:color="auto"/>
            </w:tcBorders>
          </w:tcPr>
          <w:p w14:paraId="1D36AB36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94</w:t>
            </w:r>
          </w:p>
        </w:tc>
        <w:tc>
          <w:tcPr>
            <w:tcW w:w="1924" w:type="dxa"/>
            <w:tcBorders>
              <w:top w:val="nil"/>
              <w:bottom w:val="single" w:sz="4" w:space="0" w:color="auto"/>
            </w:tcBorders>
          </w:tcPr>
          <w:p w14:paraId="555305F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34(36.2)</w:t>
            </w:r>
          </w:p>
        </w:tc>
        <w:tc>
          <w:tcPr>
            <w:tcW w:w="1925" w:type="dxa"/>
            <w:tcBorders>
              <w:top w:val="nil"/>
              <w:bottom w:val="single" w:sz="4" w:space="0" w:color="auto"/>
            </w:tcBorders>
          </w:tcPr>
          <w:p w14:paraId="6D18BC4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60(63.8)</w:t>
            </w:r>
          </w:p>
        </w:tc>
        <w:tc>
          <w:tcPr>
            <w:tcW w:w="1109" w:type="dxa"/>
            <w:tcBorders>
              <w:top w:val="nil"/>
              <w:bottom w:val="single" w:sz="4" w:space="0" w:color="auto"/>
            </w:tcBorders>
          </w:tcPr>
          <w:p w14:paraId="68FBF10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245B199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1637F050" w14:textId="77777777" w:rsidR="00247FBC" w:rsidRDefault="00247FBC" w:rsidP="00247FBC">
      <w:pPr>
        <w:spacing w:line="480" w:lineRule="auto"/>
        <w:jc w:val="left"/>
        <w:rPr>
          <w:rFonts w:ascii="Times New Roman" w:eastAsiaTheme="majorEastAsia" w:hAnsi="Times New Roman" w:cs="Times New Roman"/>
          <w:color w:val="000000" w:themeColor="text1"/>
          <w:kern w:val="0"/>
          <w:szCs w:val="21"/>
          <w:lang w:val="en-GB"/>
        </w:rPr>
      </w:pPr>
      <w:r w:rsidRPr="002C2EE4">
        <w:rPr>
          <w:rFonts w:ascii="Times New Roman" w:hAnsi="Times New Roman" w:cs="Times New Roman" w:hint="eastAsia"/>
          <w:b/>
          <w:bCs/>
          <w:kern w:val="0"/>
          <w:szCs w:val="21"/>
          <w:lang w:val="en-GB"/>
        </w:rPr>
        <w:t>Ab</w:t>
      </w:r>
      <w:r w:rsidRPr="002C2EE4">
        <w:rPr>
          <w:rFonts w:ascii="Times New Roman" w:hAnsi="Times New Roman" w:cs="Times New Roman"/>
          <w:b/>
          <w:bCs/>
          <w:kern w:val="0"/>
          <w:szCs w:val="21"/>
          <w:lang w:val="en-GB"/>
        </w:rPr>
        <w:t>breviations</w:t>
      </w:r>
      <w:r w:rsidRPr="002C2EE4">
        <w:rPr>
          <w:rFonts w:ascii="Times New Roman" w:hAnsi="Times New Roman" w:cs="Times New Roman" w:hint="eastAsia"/>
          <w:b/>
          <w:bCs/>
          <w:kern w:val="0"/>
          <w:szCs w:val="21"/>
          <w:lang w:val="en-GB"/>
        </w:rPr>
        <w:t>.</w:t>
      </w:r>
      <w:r w:rsidRPr="007A11E2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lang w:val="en-GB"/>
        </w:rPr>
        <w:t>BMI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 w:rsidRPr="00D445B3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B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ody mass index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;</w:t>
      </w:r>
      <w:r w:rsidRPr="002C2EE4">
        <w:rPr>
          <w:rFonts w:ascii="Times New Roman" w:hAnsi="Times New Roman" w:cs="Times New Roman" w:hint="eastAsia"/>
          <w:b/>
          <w:bCs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Cs w:val="21"/>
          <w:lang w:val="en-GB"/>
        </w:rPr>
        <w:t>CCI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eastAsia="宋体" w:hAnsi="Times New Roman" w:cs="Times New Roman"/>
          <w:color w:val="212121"/>
          <w:szCs w:val="21"/>
          <w:lang w:val="en-GB"/>
        </w:rPr>
        <w:t>The Charlson Comorbidity Index</w:t>
      </w:r>
      <w:r>
        <w:rPr>
          <w:rFonts w:ascii="Times New Roman" w:hAnsi="Times New Roman" w:cs="Times New Roman"/>
          <w:kern w:val="0"/>
          <w:szCs w:val="21"/>
          <w:lang w:val="en-GB"/>
        </w:rPr>
        <w:t>;</w:t>
      </w:r>
      <w:r w:rsidRPr="0067563F"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Cs w:val="21"/>
          <w:lang w:val="en-GB"/>
        </w:rPr>
        <w:t>Failure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hAnsi="Times New Roman" w:cs="Times New Roman"/>
          <w:color w:val="212121"/>
          <w:szCs w:val="21"/>
          <w:shd w:val="clear" w:color="auto" w:fill="FFFFFF"/>
          <w:lang w:val="en-GB"/>
        </w:rPr>
        <w:t>Lee’s Fatigue Scale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;</w:t>
      </w:r>
      <w:r w:rsidRPr="0067563F"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Cs w:val="21"/>
          <w:lang w:val="en-GB"/>
        </w:rPr>
        <w:t>GO-SSS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hAnsi="Times New Roman" w:cs="Times New Roman"/>
          <w:szCs w:val="21"/>
          <w:lang w:val="en-GB"/>
        </w:rPr>
        <w:t>The Groningen Orthopaedic Social Support Scale;</w:t>
      </w:r>
      <w:r>
        <w:rPr>
          <w:rFonts w:ascii="Times New Roman" w:hAnsi="Times New Roman" w:cs="Times New Roman" w:hint="eastAsia"/>
          <w:szCs w:val="21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Cs w:val="21"/>
          <w:lang w:val="en-GB"/>
        </w:rPr>
        <w:t>WOMAC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eastAsia="宋体" w:hAnsi="Times New Roman" w:cs="Times New Roman"/>
          <w:color w:val="212121"/>
          <w:szCs w:val="21"/>
          <w:lang w:val="en-GB"/>
        </w:rPr>
        <w:t>The Western Ontario and McMaster Universities Osteoarthritis Index</w:t>
      </w:r>
      <w:r>
        <w:rPr>
          <w:rFonts w:ascii="Times New Roman" w:hAnsi="Times New Roman" w:cs="Times New Roman"/>
          <w:kern w:val="0"/>
          <w:szCs w:val="21"/>
          <w:lang w:val="en-GB"/>
        </w:rPr>
        <w:t>.</w:t>
      </w:r>
    </w:p>
    <w:p w14:paraId="7B0AEE3F" w14:textId="77777777" w:rsidR="00247FBC" w:rsidRDefault="00247FBC" w:rsidP="00247FBC"/>
    <w:p w14:paraId="6D62E823" w14:textId="77777777" w:rsidR="00247FBC" w:rsidRDefault="00247FBC" w:rsidP="00247FBC">
      <w:pPr>
        <w:sectPr w:rsidR="00247FBC" w:rsidSect="00175728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06706D4C" w14:textId="77777777" w:rsidR="00247FBC" w:rsidRPr="00AD0E0C" w:rsidRDefault="00247FBC" w:rsidP="00247FBC">
      <w:pPr>
        <w:rPr>
          <w:rFonts w:ascii="Times New Roman" w:hAnsi="Times New Roman" w:cs="Times New Roman" w:hint="eastAsia"/>
        </w:rPr>
      </w:pPr>
      <w:r w:rsidRPr="00AD0E0C">
        <w:rPr>
          <w:rFonts w:ascii="Times New Roman" w:hAnsi="Times New Roman" w:cs="Times New Roman"/>
        </w:rPr>
        <w:lastRenderedPageBreak/>
        <w:t>Table 2</w:t>
      </w:r>
      <w:r>
        <w:rPr>
          <w:rFonts w:ascii="Times New Roman" w:hAnsi="Times New Roman" w:cs="Times New Roman" w:hint="eastAsia"/>
        </w:rPr>
        <w:t xml:space="preserve"> </w:t>
      </w:r>
      <w:r w:rsidRPr="00AD0E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</w:t>
      </w:r>
      <w:r w:rsidRPr="00AD0E0C">
        <w:rPr>
          <w:rFonts w:ascii="Times New Roman" w:hAnsi="Times New Roman" w:cs="Times New Roman"/>
        </w:rPr>
        <w:t>he assignment of the variables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a3"/>
        <w:tblW w:w="85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5901"/>
      </w:tblGrid>
      <w:tr w:rsidR="00247FBC" w14:paraId="1DCBBABD" w14:textId="77777777" w:rsidTr="00BC0EAB">
        <w:trPr>
          <w:trHeight w:val="520"/>
        </w:trPr>
        <w:tc>
          <w:tcPr>
            <w:tcW w:w="2677" w:type="dxa"/>
            <w:tcBorders>
              <w:top w:val="single" w:sz="4" w:space="0" w:color="auto"/>
              <w:bottom w:val="single" w:sz="4" w:space="0" w:color="auto"/>
            </w:tcBorders>
          </w:tcPr>
          <w:p w14:paraId="221DA359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 w:bidi="ar"/>
              </w:rPr>
              <w:t>Variables</w:t>
            </w:r>
          </w:p>
        </w:tc>
        <w:tc>
          <w:tcPr>
            <w:tcW w:w="5901" w:type="dxa"/>
            <w:tcBorders>
              <w:top w:val="single" w:sz="4" w:space="0" w:color="auto"/>
              <w:bottom w:val="single" w:sz="4" w:space="0" w:color="auto"/>
            </w:tcBorders>
          </w:tcPr>
          <w:p w14:paraId="661063A6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 w:rsidRPr="00851F83"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 xml:space="preserve">Assignment 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S</w:t>
            </w:r>
            <w:r w:rsidRPr="00851F83"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ituation</w:t>
            </w:r>
          </w:p>
        </w:tc>
      </w:tr>
      <w:tr w:rsidR="00247FBC" w14:paraId="7133B346" w14:textId="77777777" w:rsidTr="00BC0EAB">
        <w:trPr>
          <w:trHeight w:val="351"/>
        </w:trPr>
        <w:tc>
          <w:tcPr>
            <w:tcW w:w="2677" w:type="dxa"/>
            <w:tcBorders>
              <w:top w:val="single" w:sz="4" w:space="0" w:color="auto"/>
            </w:tcBorders>
          </w:tcPr>
          <w:p w14:paraId="2BC79990" w14:textId="77777777" w:rsidR="00247FBC" w:rsidRPr="00CB14CE" w:rsidRDefault="00247FBC" w:rsidP="00BC0EAB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CB14CE">
              <w:rPr>
                <w:rFonts w:ascii="Times New Roman" w:eastAsia="宋体" w:hAnsi="Times New Roman" w:cs="Times New Roman"/>
                <w:szCs w:val="21"/>
                <w:lang w:val="en-GB"/>
              </w:rPr>
              <w:t>Age</w:t>
            </w:r>
          </w:p>
        </w:tc>
        <w:tc>
          <w:tcPr>
            <w:tcW w:w="5901" w:type="dxa"/>
            <w:tcBorders>
              <w:top w:val="single" w:sz="4" w:space="0" w:color="auto"/>
            </w:tcBorders>
          </w:tcPr>
          <w:p w14:paraId="235AE5E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70 = 1, ≥70 = 2</w:t>
            </w:r>
          </w:p>
        </w:tc>
      </w:tr>
      <w:tr w:rsidR="00247FBC" w14:paraId="23415881" w14:textId="77777777" w:rsidTr="00BC0EAB">
        <w:trPr>
          <w:trHeight w:val="361"/>
        </w:trPr>
        <w:tc>
          <w:tcPr>
            <w:tcW w:w="2677" w:type="dxa"/>
          </w:tcPr>
          <w:p w14:paraId="6771802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BMI</w:t>
            </w:r>
          </w:p>
        </w:tc>
        <w:tc>
          <w:tcPr>
            <w:tcW w:w="5901" w:type="dxa"/>
          </w:tcPr>
          <w:p w14:paraId="084D945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24.0 = 1</w:t>
            </w:r>
            <w:r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 xml:space="preserve"> 24.0–27.9 = 2</w:t>
            </w:r>
            <w:r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 xml:space="preserve"> ≥28.0 = 3</w:t>
            </w:r>
          </w:p>
        </w:tc>
      </w:tr>
      <w:tr w:rsidR="00247FBC" w14:paraId="559FDFF6" w14:textId="77777777" w:rsidTr="00BC0EAB">
        <w:trPr>
          <w:trHeight w:val="351"/>
        </w:trPr>
        <w:tc>
          <w:tcPr>
            <w:tcW w:w="2677" w:type="dxa"/>
          </w:tcPr>
          <w:p w14:paraId="1CED007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 w:hint="eastAsia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CCI</w:t>
            </w:r>
          </w:p>
        </w:tc>
        <w:tc>
          <w:tcPr>
            <w:tcW w:w="5901" w:type="dxa"/>
          </w:tcPr>
          <w:p w14:paraId="4B389B05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分</w:t>
            </w:r>
            <w:r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= 1</w:t>
            </w:r>
            <w:r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 xml:space="preserve"> ≥3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分</w:t>
            </w:r>
            <w:r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= 2</w:t>
            </w:r>
          </w:p>
        </w:tc>
      </w:tr>
      <w:tr w:rsidR="00247FBC" w14:paraId="13F3AF70" w14:textId="77777777" w:rsidTr="00BC0EAB">
        <w:trPr>
          <w:trHeight w:val="351"/>
        </w:trPr>
        <w:tc>
          <w:tcPr>
            <w:tcW w:w="2677" w:type="dxa"/>
          </w:tcPr>
          <w:p w14:paraId="715FD5B4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Occupation</w:t>
            </w:r>
          </w:p>
        </w:tc>
        <w:tc>
          <w:tcPr>
            <w:tcW w:w="5901" w:type="dxa"/>
          </w:tcPr>
          <w:p w14:paraId="04964578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Working/Farming = 1, Retired/Unemployed = 2.</w:t>
            </w:r>
          </w:p>
        </w:tc>
      </w:tr>
      <w:tr w:rsidR="00247FBC" w14:paraId="72A67EEF" w14:textId="77777777" w:rsidTr="00BC0EAB">
        <w:trPr>
          <w:trHeight w:val="351"/>
        </w:trPr>
        <w:tc>
          <w:tcPr>
            <w:tcW w:w="2677" w:type="dxa"/>
          </w:tcPr>
          <w:p w14:paraId="069E20ED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Living Conditions</w:t>
            </w:r>
          </w:p>
        </w:tc>
        <w:tc>
          <w:tcPr>
            <w:tcW w:w="5901" w:type="dxa"/>
          </w:tcPr>
          <w:p w14:paraId="7B61D147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With Spouse = 1, with Children = 2, Living Alone/Nursing Home/Other = 3.</w:t>
            </w:r>
          </w:p>
        </w:tc>
      </w:tr>
      <w:tr w:rsidR="00247FBC" w14:paraId="6C9A7B70" w14:textId="77777777" w:rsidTr="00BC0EAB">
        <w:trPr>
          <w:trHeight w:val="351"/>
        </w:trPr>
        <w:tc>
          <w:tcPr>
            <w:tcW w:w="2677" w:type="dxa"/>
          </w:tcPr>
          <w:p w14:paraId="7860979F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Whether you know the harm of sedentary?</w:t>
            </w:r>
          </w:p>
        </w:tc>
        <w:tc>
          <w:tcPr>
            <w:tcW w:w="5901" w:type="dxa"/>
          </w:tcPr>
          <w:p w14:paraId="2CA5B842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No</w:t>
            </w:r>
            <w:r w:rsidRPr="00E05269"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 xml:space="preserve"> </w:t>
            </w: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= 1</w:t>
            </w:r>
            <w:r w:rsidRPr="00E05269"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>, Y</w:t>
            </w: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es</w:t>
            </w:r>
            <w:r w:rsidRPr="00E05269"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 xml:space="preserve"> </w:t>
            </w: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= 2</w:t>
            </w:r>
          </w:p>
        </w:tc>
      </w:tr>
      <w:tr w:rsidR="00247FBC" w14:paraId="7897E91F" w14:textId="77777777" w:rsidTr="00BC0EAB">
        <w:trPr>
          <w:trHeight w:val="351"/>
        </w:trPr>
        <w:tc>
          <w:tcPr>
            <w:tcW w:w="2677" w:type="dxa"/>
          </w:tcPr>
          <w:p w14:paraId="7D7E721E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Exercise regularly</w:t>
            </w:r>
          </w:p>
        </w:tc>
        <w:tc>
          <w:tcPr>
            <w:tcW w:w="5901" w:type="dxa"/>
          </w:tcPr>
          <w:p w14:paraId="76ECE19B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Irregular/No Exercise = 1, Regular Exercise = 2.</w:t>
            </w:r>
          </w:p>
        </w:tc>
      </w:tr>
      <w:tr w:rsidR="00247FBC" w14:paraId="04898C11" w14:textId="77777777" w:rsidTr="00BC0EAB">
        <w:trPr>
          <w:trHeight w:val="351"/>
        </w:trPr>
        <w:tc>
          <w:tcPr>
            <w:tcW w:w="2677" w:type="dxa"/>
          </w:tcPr>
          <w:p w14:paraId="76D7472A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 xml:space="preserve">WOMAC </w:t>
            </w:r>
          </w:p>
        </w:tc>
        <w:tc>
          <w:tcPr>
            <w:tcW w:w="5901" w:type="dxa"/>
          </w:tcPr>
          <w:p w14:paraId="3BD20EAB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Original Value Input</w:t>
            </w:r>
          </w:p>
        </w:tc>
      </w:tr>
      <w:tr w:rsidR="00247FBC" w14:paraId="6996F0DC" w14:textId="77777777" w:rsidTr="00BC0EAB">
        <w:trPr>
          <w:trHeight w:val="351"/>
        </w:trPr>
        <w:tc>
          <w:tcPr>
            <w:tcW w:w="2677" w:type="dxa"/>
          </w:tcPr>
          <w:p w14:paraId="2BCF28C4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hAnsi="Times New Roman" w:cs="Times New Roman"/>
                <w:color w:val="212121"/>
                <w:szCs w:val="21"/>
                <w:shd w:val="clear" w:color="auto" w:fill="FFFFFF"/>
                <w:lang w:val="en-GB"/>
              </w:rPr>
              <w:t>GO‐SSS</w:t>
            </w:r>
          </w:p>
        </w:tc>
        <w:tc>
          <w:tcPr>
            <w:tcW w:w="5901" w:type="dxa"/>
          </w:tcPr>
          <w:p w14:paraId="455BB0B5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Original Value Input</w:t>
            </w:r>
          </w:p>
        </w:tc>
      </w:tr>
      <w:tr w:rsidR="00247FBC" w14:paraId="34D0EF3D" w14:textId="77777777" w:rsidTr="00BC0EAB">
        <w:trPr>
          <w:trHeight w:val="361"/>
        </w:trPr>
        <w:tc>
          <w:tcPr>
            <w:tcW w:w="2677" w:type="dxa"/>
            <w:tcBorders>
              <w:bottom w:val="single" w:sz="4" w:space="0" w:color="auto"/>
            </w:tcBorders>
          </w:tcPr>
          <w:p w14:paraId="5EA31158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Fatigue</w:t>
            </w:r>
          </w:p>
        </w:tc>
        <w:tc>
          <w:tcPr>
            <w:tcW w:w="5901" w:type="dxa"/>
            <w:tcBorders>
              <w:bottom w:val="single" w:sz="4" w:space="0" w:color="auto"/>
            </w:tcBorders>
          </w:tcPr>
          <w:p w14:paraId="30DD4C9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5 = 1</w:t>
            </w:r>
            <w:r>
              <w:rPr>
                <w:rFonts w:ascii="Times New Roman" w:eastAsia="宋体" w:hAnsi="Times New Roman" w:cs="Times New Roman" w:hint="eastAsia"/>
                <w:szCs w:val="21"/>
                <w:lang w:val="en-GB"/>
              </w:rPr>
              <w:t xml:space="preserve">, </w:t>
            </w:r>
            <w:r>
              <w:rPr>
                <w:rFonts w:ascii="Times New Roman" w:eastAsia="宋体" w:hAnsi="Times New Roman" w:cs="Times New Roman"/>
                <w:szCs w:val="21"/>
                <w:lang w:val="en-GB"/>
              </w:rPr>
              <w:t>≥5 = 2</w:t>
            </w:r>
          </w:p>
        </w:tc>
      </w:tr>
    </w:tbl>
    <w:p w14:paraId="4E76C695" w14:textId="77777777" w:rsidR="00247FBC" w:rsidRDefault="00247FBC" w:rsidP="00247FBC">
      <w:pPr>
        <w:spacing w:line="480" w:lineRule="auto"/>
        <w:jc w:val="left"/>
        <w:rPr>
          <w:rFonts w:ascii="Times New Roman" w:eastAsiaTheme="majorEastAsia" w:hAnsi="Times New Roman" w:cs="Times New Roman"/>
          <w:color w:val="000000" w:themeColor="text1"/>
          <w:kern w:val="0"/>
          <w:szCs w:val="21"/>
          <w:lang w:val="en-GB"/>
        </w:rPr>
      </w:pPr>
      <w:r w:rsidRPr="002C2EE4">
        <w:rPr>
          <w:rFonts w:ascii="Times New Roman" w:hAnsi="Times New Roman" w:cs="Times New Roman" w:hint="eastAsia"/>
          <w:b/>
          <w:bCs/>
          <w:kern w:val="0"/>
          <w:szCs w:val="21"/>
          <w:lang w:val="en-GB"/>
        </w:rPr>
        <w:t>Ab</w:t>
      </w:r>
      <w:r w:rsidRPr="002C2EE4">
        <w:rPr>
          <w:rFonts w:ascii="Times New Roman" w:hAnsi="Times New Roman" w:cs="Times New Roman"/>
          <w:b/>
          <w:bCs/>
          <w:kern w:val="0"/>
          <w:szCs w:val="21"/>
          <w:lang w:val="en-GB"/>
        </w:rPr>
        <w:t>breviations</w:t>
      </w:r>
      <w:r w:rsidRPr="002C2EE4">
        <w:rPr>
          <w:rFonts w:ascii="Times New Roman" w:hAnsi="Times New Roman" w:cs="Times New Roman" w:hint="eastAsia"/>
          <w:b/>
          <w:bCs/>
          <w:kern w:val="0"/>
          <w:szCs w:val="21"/>
          <w:lang w:val="en-GB"/>
        </w:rPr>
        <w:t xml:space="preserve">. </w:t>
      </w:r>
      <w:r>
        <w:rPr>
          <w:rFonts w:ascii="Times New Roman" w:eastAsia="宋体" w:hAnsi="Times New Roman" w:cs="Times New Roman"/>
          <w:kern w:val="0"/>
          <w:szCs w:val="21"/>
          <w:lang w:val="en-GB"/>
        </w:rPr>
        <w:t>BMI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 w:rsidRPr="00D445B3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B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ody mass index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;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CCI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eastAsia="宋体" w:hAnsi="Times New Roman" w:cs="Times New Roman"/>
          <w:color w:val="212121"/>
          <w:szCs w:val="21"/>
          <w:lang w:val="en-GB"/>
        </w:rPr>
        <w:t>Charlson Comorbidity Index</w:t>
      </w:r>
      <w:r>
        <w:rPr>
          <w:rFonts w:ascii="Times New Roman" w:hAnsi="Times New Roman" w:cs="Times New Roman"/>
          <w:kern w:val="0"/>
          <w:szCs w:val="21"/>
          <w:lang w:val="en-GB"/>
        </w:rPr>
        <w:t>; Failure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hAnsi="Times New Roman" w:cs="Times New Roman"/>
          <w:color w:val="212121"/>
          <w:szCs w:val="21"/>
          <w:shd w:val="clear" w:color="auto" w:fill="FFFFFF"/>
          <w:lang w:val="en-GB"/>
        </w:rPr>
        <w:t>Lee’s Fatigue Scale</w:t>
      </w:r>
      <w:r>
        <w:rPr>
          <w:rFonts w:ascii="Times New Roman" w:hAnsi="Times New Roman" w:cs="Times New Roman"/>
          <w:kern w:val="0"/>
          <w:szCs w:val="21"/>
          <w:lang w:val="en-GB"/>
        </w:rPr>
        <w:t>.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Cs w:val="21"/>
          <w:lang w:val="en-GB"/>
        </w:rPr>
        <w:t>GO-SSS</w:t>
      </w:r>
      <w:r>
        <w:rPr>
          <w:rFonts w:ascii="Times New Roman" w:hAnsi="Times New Roman" w:cs="Times New Roman" w:hint="eastAsia"/>
          <w:szCs w:val="21"/>
          <w:lang w:val="en-GB"/>
        </w:rPr>
        <w:t>=</w:t>
      </w:r>
      <w:r>
        <w:rPr>
          <w:rFonts w:ascii="Times New Roman" w:hAnsi="Times New Roman" w:cs="Times New Roman"/>
          <w:szCs w:val="21"/>
          <w:lang w:val="en-GB"/>
        </w:rPr>
        <w:t>The Groningen Orthopaedic Social Support Scale;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eastAsiaTheme="majorEastAsia" w:hAnsi="Times New Roman" w:cs="Times New Roman"/>
          <w:color w:val="000000" w:themeColor="text1"/>
          <w:kern w:val="0"/>
          <w:szCs w:val="21"/>
          <w:lang w:val="en-GB"/>
        </w:rPr>
        <w:t>OR</w:t>
      </w:r>
      <w:r>
        <w:rPr>
          <w:rFonts w:ascii="Times New Roman" w:eastAsiaTheme="majorEastAsia" w:hAnsi="Times New Roman" w:cs="Times New Roman" w:hint="eastAsia"/>
          <w:color w:val="000000" w:themeColor="text1"/>
          <w:kern w:val="0"/>
          <w:szCs w:val="21"/>
          <w:lang w:val="en-GB"/>
        </w:rPr>
        <w:t>=</w:t>
      </w:r>
      <w:r>
        <w:rPr>
          <w:rFonts w:ascii="Times New Roman" w:eastAsiaTheme="majorEastAsia" w:hAnsi="Times New Roman" w:cs="Times New Roman"/>
          <w:color w:val="000000" w:themeColor="text1"/>
          <w:kern w:val="0"/>
          <w:szCs w:val="21"/>
          <w:lang w:val="en-GB"/>
        </w:rPr>
        <w:t xml:space="preserve">Odds Ratio; </w:t>
      </w:r>
      <w:r>
        <w:rPr>
          <w:rFonts w:ascii="Times New Roman" w:hAnsi="Times New Roman" w:cs="Times New Roman"/>
          <w:szCs w:val="21"/>
          <w:lang w:val="en-GB"/>
        </w:rPr>
        <w:t>SE</w:t>
      </w:r>
      <w:r>
        <w:rPr>
          <w:rFonts w:ascii="Times New Roman" w:hAnsi="Times New Roman" w:cs="Times New Roman" w:hint="eastAsia"/>
          <w:szCs w:val="21"/>
          <w:lang w:val="en-GB"/>
        </w:rPr>
        <w:t>=</w:t>
      </w:r>
      <w:r>
        <w:rPr>
          <w:rFonts w:ascii="Times New Roman" w:hAnsi="Times New Roman" w:cs="Times New Roman"/>
          <w:szCs w:val="21"/>
          <w:lang w:val="en-GB"/>
        </w:rPr>
        <w:t xml:space="preserve">Standard Error; </w:t>
      </w:r>
      <w:r>
        <w:rPr>
          <w:rFonts w:ascii="Times New Roman" w:hAnsi="Times New Roman" w:cs="Times New Roman"/>
          <w:kern w:val="0"/>
          <w:szCs w:val="21"/>
          <w:lang w:val="en-GB"/>
        </w:rPr>
        <w:t>WOMAC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eastAsia="宋体" w:hAnsi="Times New Roman" w:cs="Times New Roman"/>
          <w:color w:val="212121"/>
          <w:szCs w:val="21"/>
          <w:lang w:val="en-GB"/>
        </w:rPr>
        <w:t>The Western Ontario and McMaster Universities Osteoarthritis Index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.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</w:p>
    <w:p w14:paraId="3DAD30A6" w14:textId="77777777" w:rsidR="00247FBC" w:rsidRPr="00D445B3" w:rsidRDefault="00247FBC" w:rsidP="00247FBC">
      <w:pPr>
        <w:spacing w:line="48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14:paraId="38302713" w14:textId="77777777" w:rsidR="00247FBC" w:rsidRDefault="00247FBC" w:rsidP="00247FBC">
      <w:pPr>
        <w:spacing w:line="480" w:lineRule="auto"/>
        <w:jc w:val="left"/>
        <w:rPr>
          <w:rFonts w:ascii="Times New Roman" w:hAnsi="Times New Roman" w:cs="Times New Roman" w:hint="eastAsia"/>
          <w:color w:val="00000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  <w:lang w:val="en-GB"/>
        </w:rPr>
        <w:t>3</w:t>
      </w:r>
      <w:r w:rsidRPr="00E05269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 </w:t>
      </w:r>
      <w:r w:rsidRPr="00E0526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Adjusted odds ratios (OR) </w:t>
      </w:r>
      <w:r w:rsidRPr="00E05269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for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val="en-GB"/>
        </w:rPr>
        <w:t>SB</w:t>
      </w:r>
    </w:p>
    <w:tbl>
      <w:tblPr>
        <w:tblStyle w:val="a3"/>
        <w:tblW w:w="956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1"/>
        <w:gridCol w:w="1192"/>
        <w:gridCol w:w="1133"/>
        <w:gridCol w:w="1150"/>
        <w:gridCol w:w="864"/>
        <w:gridCol w:w="1875"/>
        <w:gridCol w:w="1071"/>
      </w:tblGrid>
      <w:tr w:rsidR="00247FBC" w14:paraId="42192E50" w14:textId="77777777" w:rsidTr="00BC0EAB">
        <w:trPr>
          <w:trHeight w:val="391"/>
        </w:trPr>
        <w:tc>
          <w:tcPr>
            <w:tcW w:w="2281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2A57C46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  <w:lang w:val="en-GB" w:bidi="ar"/>
              </w:rPr>
              <w:t>V</w:t>
            </w:r>
            <w:r w:rsidRPr="008C13E5">
              <w:rPr>
                <w:rFonts w:ascii="Times New Roman" w:eastAsia="宋体" w:hAnsi="Times New Roman" w:cs="Times New Roman"/>
                <w:b/>
                <w:sz w:val="24"/>
                <w:szCs w:val="24"/>
                <w:lang w:val="en-GB" w:bidi="ar"/>
              </w:rPr>
              <w:t>ariable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0416FF6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Β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01511E0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SE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1FF91BC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  <w:lang w:val="en-GB"/>
              </w:rPr>
              <w:t xml:space="preserve">Wald </w:t>
            </w: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χ</w:t>
            </w: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vertAlign w:val="superscript"/>
                <w:lang w:val="en-GB" w:bidi="ar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32AB6E1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OR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75AB7B0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95 % CI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4E9B97B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i/>
                <w:sz w:val="24"/>
                <w:szCs w:val="24"/>
                <w:lang w:val="en-GB" w:bidi="ar"/>
              </w:rPr>
              <w:t>P-value</w:t>
            </w:r>
          </w:p>
        </w:tc>
      </w:tr>
      <w:tr w:rsidR="00247FBC" w14:paraId="12D725F1" w14:textId="77777777" w:rsidTr="00BC0EAB">
        <w:trPr>
          <w:trHeight w:val="90"/>
        </w:trPr>
        <w:tc>
          <w:tcPr>
            <w:tcW w:w="2281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5B12882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Intercept</w:t>
            </w:r>
          </w:p>
        </w:tc>
        <w:tc>
          <w:tcPr>
            <w:tcW w:w="1192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0FF33B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−21.5930</w:t>
            </w:r>
          </w:p>
        </w:tc>
        <w:tc>
          <w:tcPr>
            <w:tcW w:w="1133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0970AA2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4.3493</w:t>
            </w:r>
          </w:p>
        </w:tc>
        <w:tc>
          <w:tcPr>
            <w:tcW w:w="115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423BB77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24.6489</w:t>
            </w:r>
          </w:p>
        </w:tc>
        <w:tc>
          <w:tcPr>
            <w:tcW w:w="86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07FB07C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4466678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279ED17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&lt;0.0001</w:t>
            </w:r>
          </w:p>
        </w:tc>
      </w:tr>
      <w:tr w:rsidR="00247FBC" w14:paraId="66AAA7B1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62D7424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lastRenderedPageBreak/>
              <w:t>Age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771577D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0DA2CD0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39A0EE5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6DE48D8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7416023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0B5F6B7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08D69CCF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3BF02DF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70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0820D99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6F49374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66DB419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047015C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5AFF1CB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07FCD07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6B3893D3" w14:textId="77777777" w:rsidTr="00BC0EAB">
        <w:trPr>
          <w:trHeight w:val="311"/>
        </w:trPr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2C4A656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≥70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3D21D13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1.5790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5564749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0.9495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09DA7D0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2.7655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1DFA84A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4.850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2EBED23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(0.754–31.190)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6993EEA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0.0963</w:t>
            </w:r>
          </w:p>
        </w:tc>
      </w:tr>
      <w:tr w:rsidR="00247FBC" w14:paraId="2A50690D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748C0733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BMI(kg/m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3AFD31F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1E7326C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42A45E4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36C2123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4E4210A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578527B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6E803820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69DAD097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24.0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0A812BE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187D870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22B29A3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38D24AE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7690587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1A9F5B5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7A2F3E19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47F618D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24.0–27.9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4722C0B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0.6638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1B47646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0.9001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1CE380F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0.5438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5ED62F88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1.942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59EA650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(0.333–11.335)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1032713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0.4608</w:t>
            </w:r>
          </w:p>
        </w:tc>
      </w:tr>
      <w:tr w:rsidR="00247FBC" w14:paraId="2E26705F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016E387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≥28.0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7C79494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1.6947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53FE1CE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1.0203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56A716E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2.7591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63260E4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5.445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45FEB7B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(0.737–40.224)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57DC013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0.0967</w:t>
            </w:r>
          </w:p>
        </w:tc>
      </w:tr>
      <w:tr w:rsidR="00247FBC" w14:paraId="7D0E333D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13B1AF80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Occupation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22A683D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691B92E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61DEDD8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3DE4DCA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0FF0F7D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2A6197E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13DADD8F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24D0AAB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Working/farming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743101C5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171DC89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6CA63E85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40B96E7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24CF0E9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367078E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756BF0E2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4E726DCC" w14:textId="77777777" w:rsidR="00247FBC" w:rsidRPr="00E05269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E05269">
              <w:rPr>
                <w:rFonts w:ascii="Times New Roman" w:eastAsia="宋体" w:hAnsi="Times New Roman" w:cs="Times New Roman"/>
                <w:szCs w:val="21"/>
                <w:lang w:val="en-GB"/>
              </w:rPr>
              <w:t>Retired/unemployed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16EB037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2.1459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50F0328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0.8146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29CF90D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6.9387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1AF4E84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8.550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40804AB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(1.732–42.207)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14BEC3D8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lang w:val="en-GB" w:bidi="ar"/>
              </w:rPr>
              <w:t>0.0084</w:t>
            </w:r>
          </w:p>
        </w:tc>
      </w:tr>
      <w:tr w:rsidR="00247FBC" w14:paraId="340D9B31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49050FE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Household composition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623EF54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24550DD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6E00076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1228092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24F2F84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182A911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1AA61284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09076D3D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F472F0">
              <w:rPr>
                <w:rFonts w:ascii="Times New Roman" w:eastAsia="宋体" w:hAnsi="Times New Roman" w:cs="Times New Roman"/>
                <w:szCs w:val="21"/>
                <w:lang w:val="en-GB"/>
              </w:rPr>
              <w:t>Living with spouse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7CF666B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13D07FF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40C9BA7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16022BC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6C559FD8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2BE210A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5B6AD8A6" w14:textId="77777777" w:rsidTr="00BC0EAB">
        <w:tc>
          <w:tcPr>
            <w:tcW w:w="2281" w:type="dxa"/>
            <w:tcBorders>
              <w:tl2br w:val="nil"/>
              <w:tr2bl w:val="nil"/>
            </w:tcBorders>
            <w:shd w:val="clear" w:color="auto" w:fill="auto"/>
          </w:tcPr>
          <w:p w14:paraId="702113BD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F472F0">
              <w:rPr>
                <w:rFonts w:ascii="Times New Roman" w:eastAsia="宋体" w:hAnsi="Times New Roman" w:cs="Times New Roman"/>
                <w:szCs w:val="21"/>
                <w:lang w:val="en-GB"/>
              </w:rPr>
              <w:t xml:space="preserve">Living with children </w:t>
            </w:r>
          </w:p>
        </w:tc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</w:tcPr>
          <w:p w14:paraId="3FFF25E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0.4288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</w:tcPr>
          <w:p w14:paraId="3A5F076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0.7447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</w:tcPr>
          <w:p w14:paraId="6AACFD58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0.3315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auto" w:fill="auto"/>
          </w:tcPr>
          <w:p w14:paraId="098018E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1.535</w:t>
            </w:r>
          </w:p>
        </w:tc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</w:tcPr>
          <w:p w14:paraId="1246FF2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(0.357–6.609)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shd w:val="clear" w:color="auto" w:fill="auto"/>
          </w:tcPr>
          <w:p w14:paraId="48B824D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0.5648</w:t>
            </w:r>
          </w:p>
        </w:tc>
      </w:tr>
      <w:tr w:rsidR="00247FBC" w14:paraId="746BB570" w14:textId="77777777" w:rsidTr="00BC0EAB">
        <w:tc>
          <w:tcPr>
            <w:tcW w:w="2281" w:type="dxa"/>
          </w:tcPr>
          <w:p w14:paraId="2D063225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F472F0">
              <w:rPr>
                <w:rFonts w:ascii="Times New Roman" w:eastAsia="宋体" w:hAnsi="Times New Roman" w:cs="Times New Roman"/>
                <w:szCs w:val="21"/>
                <w:lang w:val="en-GB"/>
              </w:rPr>
              <w:t>Others</w:t>
            </w:r>
          </w:p>
        </w:tc>
        <w:tc>
          <w:tcPr>
            <w:tcW w:w="1192" w:type="dxa"/>
          </w:tcPr>
          <w:p w14:paraId="61BE871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0.2077</w:t>
            </w:r>
          </w:p>
        </w:tc>
        <w:tc>
          <w:tcPr>
            <w:tcW w:w="1133" w:type="dxa"/>
          </w:tcPr>
          <w:p w14:paraId="65523CE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1.3429</w:t>
            </w:r>
          </w:p>
        </w:tc>
        <w:tc>
          <w:tcPr>
            <w:tcW w:w="1150" w:type="dxa"/>
          </w:tcPr>
          <w:p w14:paraId="1EF81E5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0.0239</w:t>
            </w:r>
          </w:p>
        </w:tc>
        <w:tc>
          <w:tcPr>
            <w:tcW w:w="864" w:type="dxa"/>
          </w:tcPr>
          <w:p w14:paraId="2FB021E8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1.231</w:t>
            </w:r>
          </w:p>
        </w:tc>
        <w:tc>
          <w:tcPr>
            <w:tcW w:w="1875" w:type="dxa"/>
          </w:tcPr>
          <w:p w14:paraId="13118D4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(0.089–17.110)</w:t>
            </w:r>
          </w:p>
        </w:tc>
        <w:tc>
          <w:tcPr>
            <w:tcW w:w="1071" w:type="dxa"/>
          </w:tcPr>
          <w:p w14:paraId="2364FDD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0.8771</w:t>
            </w:r>
          </w:p>
        </w:tc>
      </w:tr>
      <w:tr w:rsidR="00247FBC" w14:paraId="52C815C6" w14:textId="77777777" w:rsidTr="00BC0EAB">
        <w:tc>
          <w:tcPr>
            <w:tcW w:w="2281" w:type="dxa"/>
          </w:tcPr>
          <w:p w14:paraId="631C85B1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CCI</w:t>
            </w:r>
          </w:p>
        </w:tc>
        <w:tc>
          <w:tcPr>
            <w:tcW w:w="1192" w:type="dxa"/>
          </w:tcPr>
          <w:p w14:paraId="5841C8D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6EC1DAE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1DF6EB9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24B8D17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</w:tcPr>
          <w:p w14:paraId="6148218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273C63A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77166508" w14:textId="77777777" w:rsidTr="00BC0EAB">
        <w:tc>
          <w:tcPr>
            <w:tcW w:w="2281" w:type="dxa"/>
          </w:tcPr>
          <w:p w14:paraId="60F81C6D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192" w:type="dxa"/>
          </w:tcPr>
          <w:p w14:paraId="2967771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015059A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028BA978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42F11F9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</w:tcPr>
          <w:p w14:paraId="37567FC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0C71715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53691896" w14:textId="77777777" w:rsidTr="00BC0EAB">
        <w:tc>
          <w:tcPr>
            <w:tcW w:w="2281" w:type="dxa"/>
          </w:tcPr>
          <w:p w14:paraId="312ECDD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≥3</w:t>
            </w:r>
          </w:p>
        </w:tc>
        <w:tc>
          <w:tcPr>
            <w:tcW w:w="1192" w:type="dxa"/>
          </w:tcPr>
          <w:p w14:paraId="6B9C1E6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2.1992</w:t>
            </w:r>
          </w:p>
        </w:tc>
        <w:tc>
          <w:tcPr>
            <w:tcW w:w="1133" w:type="dxa"/>
          </w:tcPr>
          <w:p w14:paraId="5F47391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0.9928</w:t>
            </w:r>
          </w:p>
        </w:tc>
        <w:tc>
          <w:tcPr>
            <w:tcW w:w="1150" w:type="dxa"/>
          </w:tcPr>
          <w:p w14:paraId="4A6557D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4.9073</w:t>
            </w:r>
          </w:p>
        </w:tc>
        <w:tc>
          <w:tcPr>
            <w:tcW w:w="864" w:type="dxa"/>
          </w:tcPr>
          <w:p w14:paraId="2CE8511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9.018</w:t>
            </w:r>
          </w:p>
        </w:tc>
        <w:tc>
          <w:tcPr>
            <w:tcW w:w="1875" w:type="dxa"/>
          </w:tcPr>
          <w:p w14:paraId="677C963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(1.288–63.119)</w:t>
            </w:r>
          </w:p>
        </w:tc>
        <w:tc>
          <w:tcPr>
            <w:tcW w:w="1071" w:type="dxa"/>
          </w:tcPr>
          <w:p w14:paraId="319C475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lang w:val="en-GB" w:bidi="ar"/>
              </w:rPr>
              <w:t>0.0267</w:t>
            </w:r>
          </w:p>
        </w:tc>
      </w:tr>
      <w:tr w:rsidR="00247FBC" w14:paraId="1F72A4BF" w14:textId="77777777" w:rsidTr="00BC0EAB">
        <w:tc>
          <w:tcPr>
            <w:tcW w:w="2281" w:type="dxa"/>
          </w:tcPr>
          <w:p w14:paraId="01E11FBE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WOMAC</w:t>
            </w:r>
          </w:p>
        </w:tc>
        <w:tc>
          <w:tcPr>
            <w:tcW w:w="1192" w:type="dxa"/>
          </w:tcPr>
          <w:p w14:paraId="348B690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0.5780</w:t>
            </w:r>
          </w:p>
        </w:tc>
        <w:tc>
          <w:tcPr>
            <w:tcW w:w="1133" w:type="dxa"/>
          </w:tcPr>
          <w:p w14:paraId="634A1E4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0.1162</w:t>
            </w:r>
          </w:p>
        </w:tc>
        <w:tc>
          <w:tcPr>
            <w:tcW w:w="1150" w:type="dxa"/>
          </w:tcPr>
          <w:p w14:paraId="2D791CC8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24.7489</w:t>
            </w:r>
          </w:p>
        </w:tc>
        <w:tc>
          <w:tcPr>
            <w:tcW w:w="864" w:type="dxa"/>
          </w:tcPr>
          <w:p w14:paraId="1A51EFF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1.783</w:t>
            </w:r>
          </w:p>
        </w:tc>
        <w:tc>
          <w:tcPr>
            <w:tcW w:w="1875" w:type="dxa"/>
          </w:tcPr>
          <w:p w14:paraId="546F78E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(1.419–2.238)</w:t>
            </w:r>
          </w:p>
        </w:tc>
        <w:tc>
          <w:tcPr>
            <w:tcW w:w="1071" w:type="dxa"/>
          </w:tcPr>
          <w:p w14:paraId="537DE2C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lang w:val="en-GB" w:bidi="ar"/>
              </w:rPr>
              <w:t>&lt;0.0001</w:t>
            </w:r>
          </w:p>
        </w:tc>
      </w:tr>
      <w:tr w:rsidR="00247FBC" w14:paraId="225E8457" w14:textId="77777777" w:rsidTr="00BC0EAB">
        <w:tc>
          <w:tcPr>
            <w:tcW w:w="2281" w:type="dxa"/>
          </w:tcPr>
          <w:p w14:paraId="0C26F7CD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  <w:highlight w:val="yellow"/>
                <w:lang w:val="en-GB"/>
              </w:rPr>
            </w:pPr>
            <w:r w:rsidRPr="00F472F0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Whether you know the harm of sedentary?</w:t>
            </w:r>
          </w:p>
        </w:tc>
        <w:tc>
          <w:tcPr>
            <w:tcW w:w="1192" w:type="dxa"/>
          </w:tcPr>
          <w:p w14:paraId="4DFD20B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02DD74B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04D233B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0F17D58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</w:tcPr>
          <w:p w14:paraId="2067237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2FC7E30F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08C0EE51" w14:textId="77777777" w:rsidTr="00BC0EAB">
        <w:tc>
          <w:tcPr>
            <w:tcW w:w="2281" w:type="dxa"/>
          </w:tcPr>
          <w:p w14:paraId="1F07BD2F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F472F0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lastRenderedPageBreak/>
              <w:t>N</w:t>
            </w:r>
            <w:r w:rsidRPr="00F472F0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1192" w:type="dxa"/>
          </w:tcPr>
          <w:p w14:paraId="06F17F6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79B1E4B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389FB1C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617331F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</w:tcPr>
          <w:p w14:paraId="1B50F6C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0C17D13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7D0EAAA0" w14:textId="77777777" w:rsidTr="00BC0EAB">
        <w:tc>
          <w:tcPr>
            <w:tcW w:w="2281" w:type="dxa"/>
          </w:tcPr>
          <w:p w14:paraId="6C833EAA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F472F0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Y</w:t>
            </w:r>
            <w:r w:rsidRPr="00F472F0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es</w:t>
            </w:r>
          </w:p>
        </w:tc>
        <w:tc>
          <w:tcPr>
            <w:tcW w:w="1192" w:type="dxa"/>
          </w:tcPr>
          <w:p w14:paraId="0207E42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−0.5241</w:t>
            </w:r>
          </w:p>
        </w:tc>
        <w:tc>
          <w:tcPr>
            <w:tcW w:w="1133" w:type="dxa"/>
          </w:tcPr>
          <w:p w14:paraId="03C8E20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0.7000</w:t>
            </w:r>
          </w:p>
        </w:tc>
        <w:tc>
          <w:tcPr>
            <w:tcW w:w="1150" w:type="dxa"/>
          </w:tcPr>
          <w:p w14:paraId="4C93AD9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0.5607</w:t>
            </w:r>
          </w:p>
        </w:tc>
        <w:tc>
          <w:tcPr>
            <w:tcW w:w="864" w:type="dxa"/>
          </w:tcPr>
          <w:p w14:paraId="5877472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0.592</w:t>
            </w:r>
          </w:p>
        </w:tc>
        <w:tc>
          <w:tcPr>
            <w:tcW w:w="1875" w:type="dxa"/>
          </w:tcPr>
          <w:p w14:paraId="72F23EE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(0.150–2.334)</w:t>
            </w:r>
          </w:p>
        </w:tc>
        <w:tc>
          <w:tcPr>
            <w:tcW w:w="1071" w:type="dxa"/>
          </w:tcPr>
          <w:p w14:paraId="5264B8B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0.4540</w:t>
            </w:r>
          </w:p>
        </w:tc>
      </w:tr>
      <w:tr w:rsidR="00247FBC" w14:paraId="54838E9B" w14:textId="77777777" w:rsidTr="00BC0EAB">
        <w:tc>
          <w:tcPr>
            <w:tcW w:w="2281" w:type="dxa"/>
          </w:tcPr>
          <w:p w14:paraId="36B4C924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F472F0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Whether to exercise regularly</w:t>
            </w:r>
            <w:r w:rsidRPr="00F472F0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？</w:t>
            </w:r>
          </w:p>
        </w:tc>
        <w:tc>
          <w:tcPr>
            <w:tcW w:w="1192" w:type="dxa"/>
          </w:tcPr>
          <w:p w14:paraId="50953E3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0880E9E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5498EFB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0A3057C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</w:tcPr>
          <w:p w14:paraId="7BA45E8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6BCA8CA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4F17B037" w14:textId="77777777" w:rsidTr="00BC0EAB">
        <w:tc>
          <w:tcPr>
            <w:tcW w:w="2281" w:type="dxa"/>
          </w:tcPr>
          <w:p w14:paraId="5602AE58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F472F0">
              <w:rPr>
                <w:rFonts w:ascii="Times New Roman" w:eastAsia="宋体" w:hAnsi="Times New Roman" w:cs="Times New Roman"/>
                <w:szCs w:val="21"/>
                <w:lang w:val="en-GB"/>
              </w:rPr>
              <w:t>Regular Exercise</w:t>
            </w:r>
          </w:p>
        </w:tc>
        <w:tc>
          <w:tcPr>
            <w:tcW w:w="1192" w:type="dxa"/>
          </w:tcPr>
          <w:p w14:paraId="3FE73E3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254B5C9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572BC9B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45E59E6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</w:tcPr>
          <w:p w14:paraId="14FA04F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569C8E9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2404B385" w14:textId="77777777" w:rsidTr="00BC0EAB">
        <w:tc>
          <w:tcPr>
            <w:tcW w:w="2281" w:type="dxa"/>
          </w:tcPr>
          <w:p w14:paraId="5AD01B00" w14:textId="77777777" w:rsidR="00247FBC" w:rsidRPr="00F472F0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F472F0">
              <w:rPr>
                <w:rFonts w:ascii="Times New Roman" w:eastAsia="宋体" w:hAnsi="Times New Roman" w:cs="Times New Roman"/>
                <w:szCs w:val="21"/>
                <w:lang w:val="en-GB"/>
              </w:rPr>
              <w:t>Irregular/No Exercise</w:t>
            </w:r>
          </w:p>
        </w:tc>
        <w:tc>
          <w:tcPr>
            <w:tcW w:w="1192" w:type="dxa"/>
          </w:tcPr>
          <w:p w14:paraId="7CA8B3DA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0.4244</w:t>
            </w:r>
          </w:p>
        </w:tc>
        <w:tc>
          <w:tcPr>
            <w:tcW w:w="1133" w:type="dxa"/>
          </w:tcPr>
          <w:p w14:paraId="6F089EC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0.8193</w:t>
            </w:r>
          </w:p>
        </w:tc>
        <w:tc>
          <w:tcPr>
            <w:tcW w:w="1150" w:type="dxa"/>
          </w:tcPr>
          <w:p w14:paraId="38BFA6B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0.2683</w:t>
            </w:r>
          </w:p>
        </w:tc>
        <w:tc>
          <w:tcPr>
            <w:tcW w:w="864" w:type="dxa"/>
          </w:tcPr>
          <w:p w14:paraId="2B6A6D8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1.529</w:t>
            </w:r>
          </w:p>
        </w:tc>
        <w:tc>
          <w:tcPr>
            <w:tcW w:w="1875" w:type="dxa"/>
          </w:tcPr>
          <w:p w14:paraId="2CF99C3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(0.307–7.616)</w:t>
            </w:r>
          </w:p>
        </w:tc>
        <w:tc>
          <w:tcPr>
            <w:tcW w:w="1071" w:type="dxa"/>
          </w:tcPr>
          <w:p w14:paraId="7EEB4D6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0.6045</w:t>
            </w:r>
          </w:p>
        </w:tc>
      </w:tr>
      <w:tr w:rsidR="00247FBC" w14:paraId="454EDECE" w14:textId="77777777" w:rsidTr="00BC0EAB">
        <w:tc>
          <w:tcPr>
            <w:tcW w:w="2281" w:type="dxa"/>
          </w:tcPr>
          <w:p w14:paraId="6367C62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  <w:lang w:val="en-GB"/>
              </w:rPr>
              <w:t>GO‐SSS</w:t>
            </w:r>
          </w:p>
        </w:tc>
        <w:tc>
          <w:tcPr>
            <w:tcW w:w="1192" w:type="dxa"/>
          </w:tcPr>
          <w:p w14:paraId="1F2A12B9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0.1440</w:t>
            </w:r>
          </w:p>
        </w:tc>
        <w:tc>
          <w:tcPr>
            <w:tcW w:w="1133" w:type="dxa"/>
          </w:tcPr>
          <w:p w14:paraId="2C1D186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0.0580</w:t>
            </w:r>
          </w:p>
        </w:tc>
        <w:tc>
          <w:tcPr>
            <w:tcW w:w="1150" w:type="dxa"/>
          </w:tcPr>
          <w:p w14:paraId="733DEF0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6.1664</w:t>
            </w:r>
          </w:p>
        </w:tc>
        <w:tc>
          <w:tcPr>
            <w:tcW w:w="864" w:type="dxa"/>
          </w:tcPr>
          <w:p w14:paraId="2A08921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1.155</w:t>
            </w:r>
          </w:p>
        </w:tc>
        <w:tc>
          <w:tcPr>
            <w:tcW w:w="1875" w:type="dxa"/>
          </w:tcPr>
          <w:p w14:paraId="25D8C05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(1.031–1.294)</w:t>
            </w:r>
          </w:p>
        </w:tc>
        <w:tc>
          <w:tcPr>
            <w:tcW w:w="1071" w:type="dxa"/>
          </w:tcPr>
          <w:p w14:paraId="0757907E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lang w:val="en-GB" w:bidi="ar"/>
              </w:rPr>
              <w:t>0.0130</w:t>
            </w:r>
          </w:p>
        </w:tc>
      </w:tr>
      <w:tr w:rsidR="00247FBC" w14:paraId="25FA7A44" w14:textId="77777777" w:rsidTr="00BC0EAB">
        <w:tc>
          <w:tcPr>
            <w:tcW w:w="2281" w:type="dxa"/>
          </w:tcPr>
          <w:p w14:paraId="7DC6650A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  <w:lang w:val="en-GB"/>
              </w:rPr>
              <w:t>Fatigue</w:t>
            </w:r>
          </w:p>
        </w:tc>
        <w:tc>
          <w:tcPr>
            <w:tcW w:w="1192" w:type="dxa"/>
          </w:tcPr>
          <w:p w14:paraId="3F1F398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2BEEC47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01F4BE17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252D2131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875" w:type="dxa"/>
          </w:tcPr>
          <w:p w14:paraId="4F5F2E6B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118492A5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3C4F432F" w14:textId="77777777" w:rsidTr="00BC0EAB">
        <w:tc>
          <w:tcPr>
            <w:tcW w:w="2281" w:type="dxa"/>
          </w:tcPr>
          <w:p w14:paraId="153150A2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&lt;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192" w:type="dxa"/>
          </w:tcPr>
          <w:p w14:paraId="1FEF06B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33" w:type="dxa"/>
          </w:tcPr>
          <w:p w14:paraId="2FE21065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150" w:type="dxa"/>
          </w:tcPr>
          <w:p w14:paraId="0E9BD214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864" w:type="dxa"/>
          </w:tcPr>
          <w:p w14:paraId="0AD7058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1.00</w:t>
            </w:r>
          </w:p>
        </w:tc>
        <w:tc>
          <w:tcPr>
            <w:tcW w:w="1875" w:type="dxa"/>
          </w:tcPr>
          <w:p w14:paraId="75FB2790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  <w:tc>
          <w:tcPr>
            <w:tcW w:w="1071" w:type="dxa"/>
          </w:tcPr>
          <w:p w14:paraId="3F29A94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</w:p>
        </w:tc>
      </w:tr>
      <w:tr w:rsidR="00247FBC" w14:paraId="279CCA88" w14:textId="77777777" w:rsidTr="00BC0EAB">
        <w:tc>
          <w:tcPr>
            <w:tcW w:w="2281" w:type="dxa"/>
          </w:tcPr>
          <w:p w14:paraId="47D145BB" w14:textId="77777777" w:rsidR="00247FBC" w:rsidRDefault="00247FBC" w:rsidP="00BC0EAB">
            <w:pPr>
              <w:autoSpaceDE w:val="0"/>
              <w:autoSpaceDN w:val="0"/>
              <w:adjustRightInd w:val="0"/>
              <w:spacing w:line="480" w:lineRule="auto"/>
              <w:ind w:left="288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≥5</w:t>
            </w:r>
          </w:p>
        </w:tc>
        <w:tc>
          <w:tcPr>
            <w:tcW w:w="1192" w:type="dxa"/>
          </w:tcPr>
          <w:p w14:paraId="426CE0BD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1.5787</w:t>
            </w:r>
          </w:p>
        </w:tc>
        <w:tc>
          <w:tcPr>
            <w:tcW w:w="1133" w:type="dxa"/>
          </w:tcPr>
          <w:p w14:paraId="65F68946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0.7642</w:t>
            </w:r>
          </w:p>
        </w:tc>
        <w:tc>
          <w:tcPr>
            <w:tcW w:w="1150" w:type="dxa"/>
          </w:tcPr>
          <w:p w14:paraId="3DFD41BC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4.2673</w:t>
            </w:r>
          </w:p>
        </w:tc>
        <w:tc>
          <w:tcPr>
            <w:tcW w:w="864" w:type="dxa"/>
          </w:tcPr>
          <w:p w14:paraId="37CF9413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4.848</w:t>
            </w:r>
          </w:p>
        </w:tc>
        <w:tc>
          <w:tcPr>
            <w:tcW w:w="1875" w:type="dxa"/>
          </w:tcPr>
          <w:p w14:paraId="31708162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  <w:t>(1.084–21.682)</w:t>
            </w:r>
          </w:p>
        </w:tc>
        <w:tc>
          <w:tcPr>
            <w:tcW w:w="1071" w:type="dxa"/>
          </w:tcPr>
          <w:p w14:paraId="44205655" w14:textId="77777777" w:rsidR="00247FBC" w:rsidRDefault="00247FBC" w:rsidP="00BC0EA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lang w:val="en-GB" w:bidi="ar"/>
              </w:rPr>
              <w:t>0.0389</w:t>
            </w:r>
          </w:p>
        </w:tc>
      </w:tr>
    </w:tbl>
    <w:p w14:paraId="45127A1B" w14:textId="77777777" w:rsidR="00247FBC" w:rsidRDefault="00247FBC" w:rsidP="00247FBC">
      <w:pPr>
        <w:spacing w:line="480" w:lineRule="auto"/>
        <w:jc w:val="left"/>
        <w:rPr>
          <w:rFonts w:ascii="Times New Roman" w:eastAsiaTheme="majorEastAsia" w:hAnsi="Times New Roman" w:cs="Times New Roman" w:hint="eastAsia"/>
          <w:color w:val="000000" w:themeColor="text1"/>
          <w:kern w:val="0"/>
          <w:szCs w:val="21"/>
          <w:lang w:val="en-GB"/>
        </w:rPr>
      </w:pPr>
      <w:r w:rsidRPr="002C2EE4">
        <w:rPr>
          <w:rFonts w:ascii="Times New Roman" w:hAnsi="Times New Roman" w:cs="Times New Roman" w:hint="eastAsia"/>
          <w:b/>
          <w:bCs/>
          <w:kern w:val="0"/>
          <w:szCs w:val="21"/>
          <w:lang w:val="en-GB"/>
        </w:rPr>
        <w:t>Ab</w:t>
      </w:r>
      <w:r w:rsidRPr="002C2EE4">
        <w:rPr>
          <w:rFonts w:ascii="Times New Roman" w:hAnsi="Times New Roman" w:cs="Times New Roman"/>
          <w:b/>
          <w:bCs/>
          <w:kern w:val="0"/>
          <w:szCs w:val="21"/>
          <w:lang w:val="en-GB"/>
        </w:rPr>
        <w:t>breviations</w:t>
      </w:r>
      <w:r w:rsidRPr="002C2EE4">
        <w:rPr>
          <w:rFonts w:ascii="Times New Roman" w:hAnsi="Times New Roman" w:cs="Times New Roman" w:hint="eastAsia"/>
          <w:b/>
          <w:bCs/>
          <w:kern w:val="0"/>
          <w:szCs w:val="21"/>
          <w:lang w:val="en-GB"/>
        </w:rPr>
        <w:t xml:space="preserve">. </w:t>
      </w:r>
      <w:r>
        <w:rPr>
          <w:rFonts w:ascii="Times New Roman" w:eastAsiaTheme="majorEastAsia" w:hAnsi="Times New Roman" w:cs="Times New Roman"/>
          <w:color w:val="000000" w:themeColor="text1"/>
          <w:kern w:val="0"/>
          <w:szCs w:val="21"/>
          <w:lang w:val="en-GB"/>
        </w:rPr>
        <w:t>CI: Confidence Interval;</w:t>
      </w:r>
      <w:r>
        <w:rPr>
          <w:rFonts w:ascii="Times New Roman" w:eastAsiaTheme="majorEastAsia" w:hAnsi="Times New Roman" w:cs="Times New Roman" w:hint="eastAsia"/>
          <w:color w:val="000000" w:themeColor="text1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Cs w:val="21"/>
          <w:lang w:val="en-GB"/>
        </w:rPr>
        <w:t>CCI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eastAsia="宋体" w:hAnsi="Times New Roman" w:cs="Times New Roman"/>
          <w:color w:val="212121"/>
          <w:szCs w:val="21"/>
          <w:lang w:val="en-GB"/>
        </w:rPr>
        <w:t>Charlson Comorbidity Index</w:t>
      </w:r>
      <w:r>
        <w:rPr>
          <w:rFonts w:ascii="Times New Roman" w:hAnsi="Times New Roman" w:cs="Times New Roman"/>
          <w:kern w:val="0"/>
          <w:szCs w:val="21"/>
          <w:lang w:val="en-GB"/>
        </w:rPr>
        <w:t>; Failure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hAnsi="Times New Roman" w:cs="Times New Roman"/>
          <w:color w:val="212121"/>
          <w:szCs w:val="21"/>
          <w:shd w:val="clear" w:color="auto" w:fill="FFFFFF"/>
          <w:lang w:val="en-GB"/>
        </w:rPr>
        <w:t>Lee’s Fatigue Scale</w:t>
      </w:r>
      <w:r>
        <w:rPr>
          <w:rFonts w:ascii="Times New Roman" w:hAnsi="Times New Roman" w:cs="Times New Roman"/>
          <w:kern w:val="0"/>
          <w:szCs w:val="21"/>
          <w:lang w:val="en-GB"/>
        </w:rPr>
        <w:t>.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Cs w:val="21"/>
          <w:lang w:val="en-GB"/>
        </w:rPr>
        <w:t>GO-SSS</w:t>
      </w:r>
      <w:r>
        <w:rPr>
          <w:rFonts w:ascii="Times New Roman" w:hAnsi="Times New Roman" w:cs="Times New Roman" w:hint="eastAsia"/>
          <w:szCs w:val="21"/>
          <w:lang w:val="en-GB"/>
        </w:rPr>
        <w:t>=</w:t>
      </w:r>
      <w:r>
        <w:rPr>
          <w:rFonts w:ascii="Times New Roman" w:hAnsi="Times New Roman" w:cs="Times New Roman"/>
          <w:szCs w:val="21"/>
          <w:lang w:val="en-GB"/>
        </w:rPr>
        <w:t>The Groningen Orthopaedic Social Support Scale;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eastAsiaTheme="majorEastAsia" w:hAnsi="Times New Roman" w:cs="Times New Roman"/>
          <w:color w:val="000000" w:themeColor="text1"/>
          <w:kern w:val="0"/>
          <w:szCs w:val="21"/>
          <w:lang w:val="en-GB"/>
        </w:rPr>
        <w:t xml:space="preserve">OR: Odds Ratio; </w:t>
      </w:r>
      <w:r>
        <w:rPr>
          <w:rFonts w:ascii="Times New Roman" w:hAnsi="Times New Roman" w:cs="Times New Roman"/>
          <w:szCs w:val="21"/>
          <w:lang w:val="en-GB"/>
        </w:rPr>
        <w:t xml:space="preserve">SE: Standard Error; </w:t>
      </w:r>
      <w:r>
        <w:rPr>
          <w:rFonts w:ascii="Times New Roman" w:hAnsi="Times New Roman" w:cs="Times New Roman"/>
          <w:kern w:val="0"/>
          <w:szCs w:val="21"/>
          <w:lang w:val="en-GB"/>
        </w:rPr>
        <w:t>WOMAC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=</w:t>
      </w:r>
      <w:r>
        <w:rPr>
          <w:rFonts w:ascii="Times New Roman" w:eastAsia="宋体" w:hAnsi="Times New Roman" w:cs="Times New Roman"/>
          <w:color w:val="212121"/>
          <w:szCs w:val="21"/>
          <w:lang w:val="en-GB"/>
        </w:rPr>
        <w:t>The Western Ontario and McMaster Universities Osteoarthritis Index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.</w:t>
      </w:r>
    </w:p>
    <w:p w14:paraId="70E32836" w14:textId="77777777" w:rsidR="00247FBC" w:rsidRDefault="00247FBC" w:rsidP="00247FBC">
      <w:pPr>
        <w:spacing w:line="480" w:lineRule="auto"/>
        <w:jc w:val="left"/>
        <w:rPr>
          <w:rFonts w:ascii="Times New Roman" w:eastAsiaTheme="majorEastAsia" w:hAnsi="Times New Roman" w:cs="Times New Roman"/>
          <w:color w:val="000000" w:themeColor="text1"/>
          <w:kern w:val="0"/>
          <w:szCs w:val="21"/>
          <w:lang w:val="en-GB"/>
        </w:rPr>
      </w:pPr>
    </w:p>
    <w:p w14:paraId="3A9EF91B" w14:textId="77777777" w:rsidR="000936EC" w:rsidRPr="00247FBC" w:rsidRDefault="000936EC">
      <w:pPr>
        <w:rPr>
          <w:lang w:val="en-GB"/>
        </w:rPr>
      </w:pPr>
    </w:p>
    <w:sectPr w:rsidR="000936EC" w:rsidRPr="00247FBC" w:rsidSect="0017572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FBC"/>
    <w:rsid w:val="000936EC"/>
    <w:rsid w:val="00175728"/>
    <w:rsid w:val="00236D4D"/>
    <w:rsid w:val="0024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E8D3B"/>
  <w15:chartTrackingRefBased/>
  <w15:docId w15:val="{009C0D08-9BB2-46E6-822E-6B6D7844D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FBC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rsid w:val="00247FBC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247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璇 小枫灬</dc:creator>
  <cp:keywords/>
  <dc:description/>
  <cp:lastModifiedBy>璇 小枫灬</cp:lastModifiedBy>
  <cp:revision>1</cp:revision>
  <dcterms:created xsi:type="dcterms:W3CDTF">2024-04-21T15:17:00Z</dcterms:created>
  <dcterms:modified xsi:type="dcterms:W3CDTF">2024-04-21T15:17:00Z</dcterms:modified>
</cp:coreProperties>
</file>