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5ABEE" w14:textId="77777777" w:rsidR="007143A4" w:rsidRDefault="007143A4" w:rsidP="007143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Supplemental Table 1</w:t>
      </w:r>
      <w:r w:rsidRPr="00D54A3C">
        <w:rPr>
          <w:rFonts w:ascii="Arial" w:hAnsi="Arial" w:cs="Arial"/>
          <w:b/>
          <w:bCs/>
        </w:rPr>
        <w:t xml:space="preserve">: </w:t>
      </w:r>
      <w:r w:rsidRPr="00D54A3C">
        <w:rPr>
          <w:rFonts w:ascii="Arial" w:hAnsi="Arial" w:cs="Arial"/>
          <w:b/>
          <w:bCs/>
          <w:color w:val="000000"/>
        </w:rPr>
        <w:t xml:space="preserve">Follow up characteristics stratified by repeat prostate </w:t>
      </w:r>
      <w:proofErr w:type="gramStart"/>
      <w:r w:rsidRPr="00D54A3C">
        <w:rPr>
          <w:rFonts w:ascii="Arial" w:hAnsi="Arial" w:cs="Arial"/>
          <w:b/>
          <w:bCs/>
          <w:color w:val="000000"/>
        </w:rPr>
        <w:t>MRI</w:t>
      </w:r>
      <w:proofErr w:type="gramEnd"/>
    </w:p>
    <w:p w14:paraId="2371A28E" w14:textId="77777777" w:rsidR="007143A4" w:rsidRDefault="007143A4" w:rsidP="007143A4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GridTable2"/>
        <w:tblW w:w="0" w:type="auto"/>
        <w:tblLayout w:type="fixed"/>
        <w:tblLook w:val="04A0" w:firstRow="1" w:lastRow="0" w:firstColumn="1" w:lastColumn="0" w:noHBand="0" w:noVBand="1"/>
      </w:tblPr>
      <w:tblGrid>
        <w:gridCol w:w="1440"/>
        <w:gridCol w:w="2070"/>
        <w:gridCol w:w="2070"/>
        <w:gridCol w:w="900"/>
      </w:tblGrid>
      <w:tr w:rsidR="007143A4" w:rsidRPr="00500738" w14:paraId="5ACC0938" w14:textId="77777777" w:rsidTr="00F44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975D3F0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18507A6D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 xml:space="preserve">No </w:t>
            </w:r>
            <w:r>
              <w:rPr>
                <w:rFonts w:ascii="Arial" w:hAnsi="Arial" w:cs="Arial"/>
                <w:color w:val="000000"/>
              </w:rPr>
              <w:t>Repeat Prostate MRI (n=282)</w:t>
            </w:r>
          </w:p>
        </w:tc>
        <w:tc>
          <w:tcPr>
            <w:tcW w:w="2070" w:type="dxa"/>
          </w:tcPr>
          <w:p w14:paraId="62757213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Repeat Prostate MRI</w:t>
            </w:r>
          </w:p>
          <w:p w14:paraId="4EA631DF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vertAlign w:val="superscript"/>
              </w:rPr>
            </w:pPr>
            <w:r w:rsidRPr="00500738">
              <w:rPr>
                <w:rFonts w:ascii="Arial" w:hAnsi="Arial" w:cs="Arial"/>
                <w:color w:val="000000"/>
              </w:rPr>
              <w:t>(n=</w:t>
            </w:r>
            <w:r>
              <w:rPr>
                <w:rFonts w:ascii="Arial" w:hAnsi="Arial" w:cs="Arial"/>
                <w:color w:val="000000"/>
              </w:rPr>
              <w:t>52</w:t>
            </w:r>
            <w:r w:rsidRPr="00500738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900" w:type="dxa"/>
          </w:tcPr>
          <w:p w14:paraId="58D41239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vertAlign w:val="superscript"/>
              </w:rPr>
            </w:pPr>
            <w:r w:rsidRPr="00500738">
              <w:rPr>
                <w:rFonts w:ascii="Arial" w:hAnsi="Arial" w:cs="Arial"/>
                <w:color w:val="000000"/>
              </w:rPr>
              <w:t>P value</w:t>
            </w:r>
          </w:p>
        </w:tc>
      </w:tr>
      <w:tr w:rsidR="007143A4" w:rsidRPr="00500738" w14:paraId="63264AE7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08A947D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b w:val="0"/>
                <w:bCs w:val="0"/>
                <w:color w:val="000000"/>
                <w:vertAlign w:val="superscript"/>
              </w:rPr>
            </w:pPr>
            <w:r w:rsidRPr="00500738">
              <w:rPr>
                <w:rFonts w:ascii="Arial" w:hAnsi="Arial" w:cs="Arial"/>
                <w:color w:val="000000"/>
              </w:rPr>
              <w:t>Age</w:t>
            </w:r>
          </w:p>
          <w:p w14:paraId="3F6F75DF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(median, IQR)</w:t>
            </w:r>
          </w:p>
        </w:tc>
        <w:tc>
          <w:tcPr>
            <w:tcW w:w="2070" w:type="dxa"/>
          </w:tcPr>
          <w:p w14:paraId="3209CC85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63 (56, 68)</w:t>
            </w:r>
          </w:p>
        </w:tc>
        <w:tc>
          <w:tcPr>
            <w:tcW w:w="2070" w:type="dxa"/>
          </w:tcPr>
          <w:p w14:paraId="3CF7E25C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 (55, 65)</w:t>
            </w:r>
          </w:p>
        </w:tc>
        <w:tc>
          <w:tcPr>
            <w:tcW w:w="900" w:type="dxa"/>
          </w:tcPr>
          <w:p w14:paraId="0CB3A74F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0.2</w:t>
            </w:r>
          </w:p>
        </w:tc>
      </w:tr>
      <w:tr w:rsidR="007143A4" w:rsidRPr="00500738" w14:paraId="19BD50CD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F146B84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Black race</w:t>
            </w:r>
          </w:p>
        </w:tc>
        <w:tc>
          <w:tcPr>
            <w:tcW w:w="2070" w:type="dxa"/>
          </w:tcPr>
          <w:p w14:paraId="5D6D7A7F" w14:textId="77777777" w:rsidR="007143A4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7.8%</w:t>
            </w:r>
          </w:p>
          <w:p w14:paraId="4C014848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22/282</w:t>
            </w:r>
          </w:p>
        </w:tc>
        <w:tc>
          <w:tcPr>
            <w:tcW w:w="2070" w:type="dxa"/>
          </w:tcPr>
          <w:p w14:paraId="683ECC71" w14:textId="77777777" w:rsidR="007143A4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19.2%</w:t>
            </w:r>
          </w:p>
          <w:p w14:paraId="4C360688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10/52</w:t>
            </w:r>
          </w:p>
        </w:tc>
        <w:tc>
          <w:tcPr>
            <w:tcW w:w="900" w:type="dxa"/>
          </w:tcPr>
          <w:p w14:paraId="4FA5766F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0.01</w:t>
            </w:r>
          </w:p>
        </w:tc>
      </w:tr>
      <w:tr w:rsidR="007143A4" w:rsidRPr="00500738" w14:paraId="3F48E2C8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ED17F19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Insurance status</w:t>
            </w:r>
          </w:p>
        </w:tc>
        <w:tc>
          <w:tcPr>
            <w:tcW w:w="2070" w:type="dxa"/>
          </w:tcPr>
          <w:p w14:paraId="1605A585" w14:textId="77777777" w:rsidR="007143A4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62% Private, 38% Medicare/Medicaid</w:t>
            </w:r>
          </w:p>
          <w:p w14:paraId="71ABA512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2070" w:type="dxa"/>
          </w:tcPr>
          <w:p w14:paraId="60E8A7DC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71% Private, 29% Medicare/Medicaid</w:t>
            </w:r>
          </w:p>
        </w:tc>
        <w:tc>
          <w:tcPr>
            <w:tcW w:w="900" w:type="dxa"/>
          </w:tcPr>
          <w:p w14:paraId="587C9ABB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</w:t>
            </w:r>
          </w:p>
        </w:tc>
      </w:tr>
      <w:tr w:rsidR="007143A4" w:rsidRPr="00500738" w14:paraId="34AF3D4C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A30ED3E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b w:val="0"/>
                <w:bCs w:val="0"/>
                <w:color w:val="000000"/>
                <w:vertAlign w:val="superscript"/>
              </w:rPr>
            </w:pPr>
            <w:r w:rsidRPr="00500738">
              <w:rPr>
                <w:rFonts w:ascii="Arial" w:hAnsi="Arial" w:cs="Arial"/>
                <w:color w:val="000000"/>
              </w:rPr>
              <w:t>CCI</w:t>
            </w:r>
          </w:p>
          <w:p w14:paraId="720A5483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(median, IQR)</w:t>
            </w:r>
          </w:p>
        </w:tc>
        <w:tc>
          <w:tcPr>
            <w:tcW w:w="2070" w:type="dxa"/>
          </w:tcPr>
          <w:p w14:paraId="11592280" w14:textId="77777777" w:rsidR="007143A4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  <w:p w14:paraId="238D342F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(1, 3)</w:t>
            </w:r>
          </w:p>
        </w:tc>
        <w:tc>
          <w:tcPr>
            <w:tcW w:w="2070" w:type="dxa"/>
          </w:tcPr>
          <w:p w14:paraId="7B17C4F0" w14:textId="77777777" w:rsidR="007143A4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2 </w:t>
            </w:r>
          </w:p>
          <w:p w14:paraId="59EB3188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(1, 3)</w:t>
            </w:r>
          </w:p>
        </w:tc>
        <w:tc>
          <w:tcPr>
            <w:tcW w:w="900" w:type="dxa"/>
          </w:tcPr>
          <w:p w14:paraId="2ED82279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&gt;0.9</w:t>
            </w:r>
          </w:p>
        </w:tc>
      </w:tr>
      <w:tr w:rsidR="007143A4" w:rsidRPr="00500738" w14:paraId="3222B6BC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1CF4F12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PSA category</w:t>
            </w:r>
          </w:p>
          <w:p w14:paraId="491943CC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&lt;2</w:t>
            </w:r>
          </w:p>
        </w:tc>
        <w:tc>
          <w:tcPr>
            <w:tcW w:w="2070" w:type="dxa"/>
          </w:tcPr>
          <w:p w14:paraId="694AD647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 (8.5%)</w:t>
            </w:r>
          </w:p>
        </w:tc>
        <w:tc>
          <w:tcPr>
            <w:tcW w:w="2070" w:type="dxa"/>
          </w:tcPr>
          <w:p w14:paraId="770B5494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(3.8%)</w:t>
            </w:r>
          </w:p>
        </w:tc>
        <w:tc>
          <w:tcPr>
            <w:tcW w:w="900" w:type="dxa"/>
          </w:tcPr>
          <w:p w14:paraId="08B8BC76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0.026</w:t>
            </w:r>
          </w:p>
        </w:tc>
      </w:tr>
      <w:tr w:rsidR="007143A4" w:rsidRPr="00500738" w14:paraId="3253ABE3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8C92927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2-4</w:t>
            </w:r>
          </w:p>
        </w:tc>
        <w:tc>
          <w:tcPr>
            <w:tcW w:w="2070" w:type="dxa"/>
          </w:tcPr>
          <w:p w14:paraId="583CBBB9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113 (40%)</w:t>
            </w:r>
          </w:p>
        </w:tc>
        <w:tc>
          <w:tcPr>
            <w:tcW w:w="2070" w:type="dxa"/>
          </w:tcPr>
          <w:p w14:paraId="2CFA7A1B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 (21%)</w:t>
            </w:r>
          </w:p>
        </w:tc>
        <w:tc>
          <w:tcPr>
            <w:tcW w:w="900" w:type="dxa"/>
          </w:tcPr>
          <w:p w14:paraId="202B25BE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3620F29E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EF5F057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4-10</w:t>
            </w:r>
          </w:p>
        </w:tc>
        <w:tc>
          <w:tcPr>
            <w:tcW w:w="2070" w:type="dxa"/>
          </w:tcPr>
          <w:p w14:paraId="4C122161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131 (46%)</w:t>
            </w:r>
          </w:p>
        </w:tc>
        <w:tc>
          <w:tcPr>
            <w:tcW w:w="2070" w:type="dxa"/>
          </w:tcPr>
          <w:p w14:paraId="6E977607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33 (63%)</w:t>
            </w:r>
          </w:p>
        </w:tc>
        <w:tc>
          <w:tcPr>
            <w:tcW w:w="900" w:type="dxa"/>
          </w:tcPr>
          <w:p w14:paraId="4397EB0C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1258686D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9086746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10-20</w:t>
            </w:r>
          </w:p>
        </w:tc>
        <w:tc>
          <w:tcPr>
            <w:tcW w:w="2070" w:type="dxa"/>
          </w:tcPr>
          <w:p w14:paraId="426EB408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 (4.3%)</w:t>
            </w:r>
          </w:p>
        </w:tc>
        <w:tc>
          <w:tcPr>
            <w:tcW w:w="2070" w:type="dxa"/>
          </w:tcPr>
          <w:p w14:paraId="2BFD7B50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 (7.7%)</w:t>
            </w:r>
          </w:p>
        </w:tc>
        <w:tc>
          <w:tcPr>
            <w:tcW w:w="900" w:type="dxa"/>
          </w:tcPr>
          <w:p w14:paraId="36706ED3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2E21661E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4AAD3EB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PSAD (ng/mL/cc)</w:t>
            </w:r>
          </w:p>
          <w:p w14:paraId="0890D2AA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≤0.10</w:t>
            </w:r>
          </w:p>
        </w:tc>
        <w:tc>
          <w:tcPr>
            <w:tcW w:w="2070" w:type="dxa"/>
          </w:tcPr>
          <w:p w14:paraId="36EE73A3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 (78%)</w:t>
            </w:r>
          </w:p>
        </w:tc>
        <w:tc>
          <w:tcPr>
            <w:tcW w:w="2070" w:type="dxa"/>
          </w:tcPr>
          <w:p w14:paraId="74D710AC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23 (44%)</w:t>
            </w:r>
          </w:p>
        </w:tc>
        <w:tc>
          <w:tcPr>
            <w:tcW w:w="900" w:type="dxa"/>
          </w:tcPr>
          <w:p w14:paraId="79A79C3A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&lt;0.001</w:t>
            </w:r>
          </w:p>
        </w:tc>
      </w:tr>
      <w:tr w:rsidR="007143A4" w:rsidRPr="00500738" w14:paraId="24194503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25748EA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0.1-≤0.15</w:t>
            </w:r>
          </w:p>
        </w:tc>
        <w:tc>
          <w:tcPr>
            <w:tcW w:w="2070" w:type="dxa"/>
          </w:tcPr>
          <w:p w14:paraId="799525CD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 (16%)</w:t>
            </w:r>
          </w:p>
        </w:tc>
        <w:tc>
          <w:tcPr>
            <w:tcW w:w="2070" w:type="dxa"/>
          </w:tcPr>
          <w:p w14:paraId="69D81FC8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21 (40%)</w:t>
            </w:r>
          </w:p>
        </w:tc>
        <w:tc>
          <w:tcPr>
            <w:tcW w:w="900" w:type="dxa"/>
          </w:tcPr>
          <w:p w14:paraId="234834AB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100791E8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879431A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0.15-≤0.2</w:t>
            </w:r>
          </w:p>
        </w:tc>
        <w:tc>
          <w:tcPr>
            <w:tcW w:w="2070" w:type="dxa"/>
          </w:tcPr>
          <w:p w14:paraId="5F10336E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12 (4.3%) </w:t>
            </w:r>
          </w:p>
        </w:tc>
        <w:tc>
          <w:tcPr>
            <w:tcW w:w="2070" w:type="dxa"/>
          </w:tcPr>
          <w:p w14:paraId="0B91EDE3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 (9.6%)</w:t>
            </w:r>
          </w:p>
        </w:tc>
        <w:tc>
          <w:tcPr>
            <w:tcW w:w="900" w:type="dxa"/>
          </w:tcPr>
          <w:p w14:paraId="785FD8A8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</w:tr>
      <w:tr w:rsidR="007143A4" w:rsidRPr="00500738" w14:paraId="6C21670E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D7521EA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&gt;0.2</w:t>
            </w:r>
          </w:p>
        </w:tc>
        <w:tc>
          <w:tcPr>
            <w:tcW w:w="2070" w:type="dxa"/>
          </w:tcPr>
          <w:p w14:paraId="61A2BD10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 (1.4%)</w:t>
            </w:r>
          </w:p>
        </w:tc>
        <w:tc>
          <w:tcPr>
            <w:tcW w:w="2070" w:type="dxa"/>
          </w:tcPr>
          <w:p w14:paraId="3B3BEB59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(5.8%)</w:t>
            </w:r>
          </w:p>
        </w:tc>
        <w:tc>
          <w:tcPr>
            <w:tcW w:w="900" w:type="dxa"/>
          </w:tcPr>
          <w:p w14:paraId="04C09BB0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43244E2C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87B8629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 xml:space="preserve">PHI </w:t>
            </w:r>
          </w:p>
          <w:p w14:paraId="15D6B953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0-26.9</w:t>
            </w:r>
          </w:p>
        </w:tc>
        <w:tc>
          <w:tcPr>
            <w:tcW w:w="2070" w:type="dxa"/>
          </w:tcPr>
          <w:p w14:paraId="6990643D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88 (31%)</w:t>
            </w:r>
          </w:p>
        </w:tc>
        <w:tc>
          <w:tcPr>
            <w:tcW w:w="2070" w:type="dxa"/>
          </w:tcPr>
          <w:p w14:paraId="6362761D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 (14%)</w:t>
            </w:r>
          </w:p>
        </w:tc>
        <w:tc>
          <w:tcPr>
            <w:tcW w:w="900" w:type="dxa"/>
          </w:tcPr>
          <w:p w14:paraId="535A1D56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0.01</w:t>
            </w:r>
          </w:p>
        </w:tc>
      </w:tr>
      <w:tr w:rsidR="007143A4" w:rsidRPr="00500738" w14:paraId="2BD27C58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2D7D755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27-35.9</w:t>
            </w:r>
          </w:p>
        </w:tc>
        <w:tc>
          <w:tcPr>
            <w:tcW w:w="2070" w:type="dxa"/>
          </w:tcPr>
          <w:p w14:paraId="0D6CC08F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61 (22%)</w:t>
            </w:r>
          </w:p>
        </w:tc>
        <w:tc>
          <w:tcPr>
            <w:tcW w:w="2070" w:type="dxa"/>
          </w:tcPr>
          <w:p w14:paraId="2023D7E9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 (19%)</w:t>
            </w:r>
          </w:p>
        </w:tc>
        <w:tc>
          <w:tcPr>
            <w:tcW w:w="900" w:type="dxa"/>
          </w:tcPr>
          <w:p w14:paraId="1A1ED4B2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7E2B8542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4F900FA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36-54.9</w:t>
            </w:r>
          </w:p>
        </w:tc>
        <w:tc>
          <w:tcPr>
            <w:tcW w:w="2070" w:type="dxa"/>
          </w:tcPr>
          <w:p w14:paraId="1FA75BD3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45 (16%)</w:t>
            </w:r>
          </w:p>
        </w:tc>
        <w:tc>
          <w:tcPr>
            <w:tcW w:w="2070" w:type="dxa"/>
          </w:tcPr>
          <w:p w14:paraId="727A81CB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 (31%)</w:t>
            </w:r>
          </w:p>
        </w:tc>
        <w:tc>
          <w:tcPr>
            <w:tcW w:w="900" w:type="dxa"/>
          </w:tcPr>
          <w:p w14:paraId="60D24846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498AFCE1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6A44164" w14:textId="77777777" w:rsidR="007143A4" w:rsidRPr="00500738" w:rsidRDefault="007143A4" w:rsidP="00F44A0C">
            <w:pPr>
              <w:spacing w:line="240" w:lineRule="exact"/>
              <w:contextualSpacing/>
              <w:jc w:val="right"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≥55</w:t>
            </w:r>
          </w:p>
        </w:tc>
        <w:tc>
          <w:tcPr>
            <w:tcW w:w="2070" w:type="dxa"/>
          </w:tcPr>
          <w:p w14:paraId="466D8274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 (2.5%)</w:t>
            </w:r>
          </w:p>
        </w:tc>
        <w:tc>
          <w:tcPr>
            <w:tcW w:w="2070" w:type="dxa"/>
          </w:tcPr>
          <w:p w14:paraId="72326FE8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0 </w:t>
            </w:r>
          </w:p>
        </w:tc>
        <w:tc>
          <w:tcPr>
            <w:tcW w:w="900" w:type="dxa"/>
          </w:tcPr>
          <w:p w14:paraId="13FC1A55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71B34605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41420F2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Not obtained</w:t>
            </w:r>
          </w:p>
        </w:tc>
        <w:tc>
          <w:tcPr>
            <w:tcW w:w="2070" w:type="dxa"/>
          </w:tcPr>
          <w:p w14:paraId="4340E29E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81 (29%)</w:t>
            </w:r>
          </w:p>
        </w:tc>
        <w:tc>
          <w:tcPr>
            <w:tcW w:w="2070" w:type="dxa"/>
          </w:tcPr>
          <w:p w14:paraId="2B42A73C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19 (36.5%)</w:t>
            </w:r>
          </w:p>
        </w:tc>
        <w:tc>
          <w:tcPr>
            <w:tcW w:w="900" w:type="dxa"/>
          </w:tcPr>
          <w:p w14:paraId="3716687D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143A4" w:rsidRPr="00500738" w14:paraId="02722D7F" w14:textId="77777777" w:rsidTr="00F44A0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5921A04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PSA velocity (ng/mL/</w:t>
            </w:r>
            <w:r>
              <w:rPr>
                <w:rFonts w:ascii="Arial" w:hAnsi="Arial" w:cs="Arial"/>
                <w:color w:val="000000"/>
              </w:rPr>
              <w:t>y</w:t>
            </w:r>
            <w:r w:rsidRPr="00500738">
              <w:rPr>
                <w:rFonts w:ascii="Arial" w:hAnsi="Arial" w:cs="Arial"/>
                <w:color w:val="000000"/>
              </w:rPr>
              <w:t>r. median, IQR)</w:t>
            </w:r>
          </w:p>
        </w:tc>
        <w:tc>
          <w:tcPr>
            <w:tcW w:w="2070" w:type="dxa"/>
          </w:tcPr>
          <w:p w14:paraId="50FCCA04" w14:textId="77777777" w:rsidR="007143A4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-0.11 </w:t>
            </w:r>
          </w:p>
          <w:p w14:paraId="0CDEEEFF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(-0.62, 0.25)</w:t>
            </w:r>
          </w:p>
        </w:tc>
        <w:tc>
          <w:tcPr>
            <w:tcW w:w="2070" w:type="dxa"/>
          </w:tcPr>
          <w:p w14:paraId="5F83638F" w14:textId="77777777" w:rsidR="007143A4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0.60</w:t>
            </w:r>
          </w:p>
          <w:p w14:paraId="4E8F4442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(-0.14, 1.27)</w:t>
            </w:r>
          </w:p>
        </w:tc>
        <w:tc>
          <w:tcPr>
            <w:tcW w:w="900" w:type="dxa"/>
          </w:tcPr>
          <w:p w14:paraId="693A739D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&lt;0.001</w:t>
            </w:r>
          </w:p>
        </w:tc>
      </w:tr>
      <w:tr w:rsidR="007143A4" w:rsidRPr="00500738" w14:paraId="55EA2132" w14:textId="77777777" w:rsidTr="00F44A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1482458" w14:textId="77777777" w:rsidR="007143A4" w:rsidRPr="00500738" w:rsidRDefault="007143A4" w:rsidP="00F44A0C">
            <w:pPr>
              <w:spacing w:line="240" w:lineRule="exact"/>
              <w:contextualSpacing/>
              <w:rPr>
                <w:rFonts w:ascii="Arial" w:hAnsi="Arial" w:cs="Arial"/>
                <w:color w:val="000000"/>
              </w:rPr>
            </w:pPr>
            <w:r w:rsidRPr="00500738">
              <w:rPr>
                <w:rFonts w:ascii="Arial" w:hAnsi="Arial" w:cs="Arial"/>
                <w:color w:val="000000"/>
              </w:rPr>
              <w:t>PHI velocity (units/y</w:t>
            </w:r>
            <w:r>
              <w:rPr>
                <w:rFonts w:ascii="Arial" w:hAnsi="Arial" w:cs="Arial"/>
                <w:color w:val="000000"/>
              </w:rPr>
              <w:t>r</w:t>
            </w:r>
            <w:r w:rsidRPr="00500738">
              <w:rPr>
                <w:rFonts w:ascii="Arial" w:hAnsi="Arial" w:cs="Arial"/>
                <w:color w:val="000000"/>
              </w:rPr>
              <w:t>. median, IQR)</w:t>
            </w:r>
          </w:p>
        </w:tc>
        <w:tc>
          <w:tcPr>
            <w:tcW w:w="2070" w:type="dxa"/>
          </w:tcPr>
          <w:p w14:paraId="77A7418C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-1.29 (-4.49, 2.25)</w:t>
            </w:r>
          </w:p>
        </w:tc>
        <w:tc>
          <w:tcPr>
            <w:tcW w:w="2070" w:type="dxa"/>
          </w:tcPr>
          <w:p w14:paraId="668A9942" w14:textId="77777777" w:rsidR="007143A4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0.54</w:t>
            </w:r>
          </w:p>
          <w:p w14:paraId="6E266D7D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(-2.54, 3.74)</w:t>
            </w:r>
          </w:p>
        </w:tc>
        <w:tc>
          <w:tcPr>
            <w:tcW w:w="900" w:type="dxa"/>
          </w:tcPr>
          <w:p w14:paraId="53433F8F" w14:textId="77777777" w:rsidR="007143A4" w:rsidRPr="00500738" w:rsidRDefault="007143A4" w:rsidP="00F44A0C">
            <w:pPr>
              <w:spacing w:line="240" w:lineRule="exact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0.006</w:t>
            </w:r>
          </w:p>
        </w:tc>
      </w:tr>
    </w:tbl>
    <w:p w14:paraId="1208699D" w14:textId="77777777" w:rsidR="007143A4" w:rsidRDefault="007143A4" w:rsidP="007143A4"/>
    <w:p w14:paraId="0ACF7702" w14:textId="0E1A4DED" w:rsidR="007143A4" w:rsidRDefault="007143A4">
      <w:pPr>
        <w:spacing w:after="0" w:line="240" w:lineRule="auto"/>
      </w:pPr>
      <w:r>
        <w:br w:type="page"/>
      </w:r>
    </w:p>
    <w:p w14:paraId="1766C583" w14:textId="77777777" w:rsidR="007143A4" w:rsidRPr="00EC7CF1" w:rsidRDefault="007143A4" w:rsidP="007143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Supplemental Table 2: </w:t>
      </w:r>
      <w:r w:rsidRPr="00EC7CF1">
        <w:rPr>
          <w:rFonts w:ascii="Arial" w:hAnsi="Arial" w:cs="Arial"/>
          <w:b/>
          <w:bCs/>
        </w:rPr>
        <w:t>AUCs at various cutoffs for PSA velocity for determining repeat prostate MRI or Biopsy</w:t>
      </w:r>
    </w:p>
    <w:tbl>
      <w:tblPr>
        <w:tblStyle w:val="Table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530"/>
        <w:gridCol w:w="1395"/>
        <w:gridCol w:w="1395"/>
      </w:tblGrid>
      <w:tr w:rsidR="007143A4" w14:paraId="014A60D2" w14:textId="77777777" w:rsidTr="00F44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1530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3F739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Threshold</w:t>
            </w:r>
          </w:p>
          <w:p w14:paraId="7F202E3A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(ng/mL/year)</w:t>
            </w:r>
          </w:p>
        </w:tc>
        <w:tc>
          <w:tcPr>
            <w:tcW w:w="1395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09A7630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AUC for Repeat MRI</w:t>
            </w:r>
          </w:p>
        </w:tc>
        <w:tc>
          <w:tcPr>
            <w:tcW w:w="1395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4C085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AUC for Biopsy</w:t>
            </w:r>
          </w:p>
        </w:tc>
      </w:tr>
      <w:tr w:rsidR="007143A4" w14:paraId="6DD51EC7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11C1A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-1.31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4FD3B0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0.484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8B56E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0.481</w:t>
            </w:r>
          </w:p>
        </w:tc>
      </w:tr>
      <w:tr w:rsidR="007143A4" w14:paraId="716E91D9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AAA69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-0.69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384A32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0.490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34804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0.487</w:t>
            </w:r>
          </w:p>
        </w:tc>
      </w:tr>
      <w:tr w:rsidR="007143A4" w14:paraId="0FD24370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E2E37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-0.45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9FBB8A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0.524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A6284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0.510</w:t>
            </w:r>
          </w:p>
        </w:tc>
      </w:tr>
      <w:tr w:rsidR="007143A4" w14:paraId="2BFB9C38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1DF3B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-0.23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8D8F1B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0.566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7F340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0.569</w:t>
            </w:r>
          </w:p>
        </w:tc>
      </w:tr>
      <w:tr w:rsidR="007143A4" w14:paraId="03CAB33C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4CC23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-0.07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383E1B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0.587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37CE1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0.591</w:t>
            </w:r>
          </w:p>
        </w:tc>
      </w:tr>
      <w:tr w:rsidR="007143A4" w14:paraId="1638A22B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AC311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0.08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2A147A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0.587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07A17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0.649</w:t>
            </w:r>
          </w:p>
        </w:tc>
      </w:tr>
      <w:tr w:rsidR="007143A4" w14:paraId="7AC02A26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20EFC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0.24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F59856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0.598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1FD52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0.656</w:t>
            </w:r>
          </w:p>
        </w:tc>
      </w:tr>
      <w:tr w:rsidR="007143A4" w14:paraId="3DF1969E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DDB48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0.46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722D27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0.630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AFC66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0.716</w:t>
            </w:r>
          </w:p>
        </w:tc>
      </w:tr>
      <w:tr w:rsidR="007143A4" w14:paraId="539486F8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C02C3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0.91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72EB19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0.548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20C74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0.622</w:t>
            </w:r>
          </w:p>
        </w:tc>
      </w:tr>
      <w:tr w:rsidR="007143A4" w14:paraId="4A0B66DA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AC737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1.67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C894AC5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0.537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62D7A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0.574</w:t>
            </w:r>
          </w:p>
        </w:tc>
      </w:tr>
    </w:tbl>
    <w:p w14:paraId="3275A89D" w14:textId="77777777" w:rsidR="007143A4" w:rsidRDefault="007143A4" w:rsidP="007143A4"/>
    <w:p w14:paraId="222C452E" w14:textId="1858F578" w:rsidR="007143A4" w:rsidRDefault="007143A4">
      <w:pPr>
        <w:spacing w:after="0" w:line="240" w:lineRule="auto"/>
      </w:pPr>
      <w:r>
        <w:br w:type="page"/>
      </w:r>
    </w:p>
    <w:p w14:paraId="75F2BF2E" w14:textId="77777777" w:rsidR="007143A4" w:rsidRPr="00EC7CF1" w:rsidRDefault="007143A4" w:rsidP="007143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Supplemental Table 3: </w:t>
      </w:r>
      <w:r w:rsidRPr="00EC7CF1">
        <w:rPr>
          <w:rFonts w:ascii="Arial" w:hAnsi="Arial" w:cs="Arial"/>
          <w:b/>
          <w:bCs/>
        </w:rPr>
        <w:t>AUCs at various cutoffs for PHI velocity for determining repeat prostate MRI or Biopsy</w:t>
      </w:r>
    </w:p>
    <w:p w14:paraId="7C9D2BE3" w14:textId="77777777" w:rsidR="007143A4" w:rsidRDefault="007143A4" w:rsidP="007143A4">
      <w:pPr>
        <w:rPr>
          <w:rFonts w:ascii="Arial" w:hAnsi="Arial" w:cs="Arial"/>
        </w:rPr>
      </w:pPr>
    </w:p>
    <w:tbl>
      <w:tblPr>
        <w:tblStyle w:val="Table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530"/>
        <w:gridCol w:w="1395"/>
        <w:gridCol w:w="1395"/>
      </w:tblGrid>
      <w:tr w:rsidR="007143A4" w14:paraId="4B5AC934" w14:textId="77777777" w:rsidTr="00F44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1530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99E20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Threshold</w:t>
            </w:r>
          </w:p>
          <w:p w14:paraId="6A23F270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(units/year)</w:t>
            </w:r>
          </w:p>
        </w:tc>
        <w:tc>
          <w:tcPr>
            <w:tcW w:w="1395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018911A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AUC for Repeat MRI</w:t>
            </w:r>
          </w:p>
        </w:tc>
        <w:tc>
          <w:tcPr>
            <w:tcW w:w="1395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340D3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AUC for Biopsy</w:t>
            </w:r>
          </w:p>
        </w:tc>
      </w:tr>
      <w:tr w:rsidR="007143A4" w14:paraId="62C1FF7E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59C3D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-8.73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A7D3E3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0.591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86B87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0.588</w:t>
            </w:r>
          </w:p>
        </w:tc>
      </w:tr>
      <w:tr w:rsidR="007143A4" w14:paraId="71075ECE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382E1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-4.92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70C01D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0.607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6F239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0.574</w:t>
            </w:r>
          </w:p>
        </w:tc>
      </w:tr>
      <w:tr w:rsidR="007143A4" w14:paraId="1C02BBF6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CE678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-3.43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B25725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0.642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60034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0.632</w:t>
            </w:r>
          </w:p>
        </w:tc>
      </w:tr>
      <w:tr w:rsidR="007143A4" w14:paraId="1268D4C2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18384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-1.97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4F2CCD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0.594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6AA1B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0.605</w:t>
            </w:r>
          </w:p>
        </w:tc>
      </w:tr>
      <w:tr w:rsidR="007143A4" w14:paraId="347FBB8F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6CF32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-0.90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379E43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0.549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F35CD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0.667</w:t>
            </w:r>
          </w:p>
        </w:tc>
      </w:tr>
      <w:tr w:rsidR="007143A4" w14:paraId="478A530A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B3EBC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0.40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B26759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0.546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38BE4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0.647</w:t>
            </w:r>
          </w:p>
        </w:tc>
      </w:tr>
      <w:tr w:rsidR="007143A4" w14:paraId="48819BD3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07CBA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1.80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DDBA18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0.466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91259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0.628</w:t>
            </w:r>
          </w:p>
        </w:tc>
      </w:tr>
      <w:tr w:rsidR="007143A4" w14:paraId="0330482E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3D009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3.62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90AFB3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0.513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15C56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0.591</w:t>
            </w:r>
          </w:p>
        </w:tc>
      </w:tr>
      <w:tr w:rsidR="007143A4" w14:paraId="027FC626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DC6A1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5.78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C9F7FE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0.523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B8C3D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0.568</w:t>
            </w:r>
          </w:p>
        </w:tc>
      </w:tr>
      <w:tr w:rsidR="007143A4" w14:paraId="0261B016" w14:textId="77777777" w:rsidTr="00F44A0C">
        <w:trPr>
          <w:cantSplit/>
          <w:jc w:val="center"/>
        </w:trPr>
        <w:tc>
          <w:tcPr>
            <w:tcW w:w="1530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145F1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8.56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F4519DA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/>
                <w:color w:val="000000"/>
              </w:rPr>
            </w:pPr>
            <w:r>
              <w:rPr>
                <w:rFonts w:ascii="Arial"/>
                <w:color w:val="000000"/>
              </w:rPr>
              <w:t>0.560</w:t>
            </w:r>
          </w:p>
        </w:tc>
        <w:tc>
          <w:tcPr>
            <w:tcW w:w="1395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D8EF3" w14:textId="77777777" w:rsidR="007143A4" w:rsidRDefault="007143A4" w:rsidP="00F44A0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</w:pPr>
            <w:r>
              <w:rPr>
                <w:rFonts w:ascii="Arial"/>
                <w:color w:val="000000"/>
              </w:rPr>
              <w:t>0.592</w:t>
            </w:r>
          </w:p>
        </w:tc>
      </w:tr>
    </w:tbl>
    <w:p w14:paraId="78ACEB1E" w14:textId="77777777" w:rsidR="007143A4" w:rsidRDefault="007143A4" w:rsidP="007143A4">
      <w:pPr>
        <w:rPr>
          <w:rFonts w:ascii="Arial" w:hAnsi="Arial" w:cs="Arial"/>
        </w:rPr>
      </w:pPr>
    </w:p>
    <w:p w14:paraId="1CC4E7C5" w14:textId="77777777" w:rsidR="007143A4" w:rsidRPr="00461EC3" w:rsidRDefault="007143A4" w:rsidP="007143A4">
      <w:pPr>
        <w:rPr>
          <w:rFonts w:ascii="Arial" w:hAnsi="Arial" w:cs="Arial"/>
        </w:rPr>
      </w:pPr>
    </w:p>
    <w:p w14:paraId="48FC4383" w14:textId="77777777" w:rsidR="007143A4" w:rsidRDefault="007143A4" w:rsidP="007143A4"/>
    <w:p w14:paraId="27CDC07B" w14:textId="2B812BE5" w:rsidR="007143A4" w:rsidRDefault="007143A4">
      <w:pPr>
        <w:spacing w:after="0" w:line="240" w:lineRule="auto"/>
      </w:pPr>
      <w:r>
        <w:br w:type="page"/>
      </w:r>
    </w:p>
    <w:p w14:paraId="400FBF66" w14:textId="77777777" w:rsidR="007143A4" w:rsidRDefault="007143A4" w:rsidP="007143A4">
      <w:pPr>
        <w:spacing w:after="0" w:line="240" w:lineRule="auto"/>
        <w:contextualSpacing/>
        <w:rPr>
          <w:rFonts w:ascii="Arial" w:hAnsi="Arial" w:cs="Arial"/>
          <w:b/>
          <w:bCs/>
        </w:rPr>
      </w:pPr>
      <w:r w:rsidRPr="000F23D6">
        <w:rPr>
          <w:rFonts w:ascii="Arial" w:hAnsi="Arial" w:cs="Arial"/>
          <w:b/>
          <w:bCs/>
        </w:rPr>
        <w:lastRenderedPageBreak/>
        <w:t xml:space="preserve">Supplemental Figure 1: </w:t>
      </w:r>
      <w:r>
        <w:rPr>
          <w:rFonts w:ascii="Arial" w:hAnsi="Arial" w:cs="Arial"/>
          <w:b/>
          <w:bCs/>
        </w:rPr>
        <w:t xml:space="preserve">Number of Follow up PSA (a) and PHI measurements (b) after initial </w:t>
      </w:r>
      <w:proofErr w:type="spellStart"/>
      <w:r>
        <w:rPr>
          <w:rFonts w:ascii="Arial" w:hAnsi="Arial" w:cs="Arial"/>
          <w:b/>
          <w:bCs/>
        </w:rPr>
        <w:t>mpMRI</w:t>
      </w:r>
      <w:proofErr w:type="spellEnd"/>
      <w:r>
        <w:rPr>
          <w:rFonts w:ascii="Arial" w:hAnsi="Arial" w:cs="Arial"/>
          <w:b/>
          <w:bCs/>
        </w:rPr>
        <w:t xml:space="preserve"> PSA= Prostate-Specific Antigen, PHI= Prostate Health Index</w:t>
      </w:r>
    </w:p>
    <w:p w14:paraId="372E8778" w14:textId="77777777" w:rsidR="007143A4" w:rsidRPr="000F23D6" w:rsidRDefault="007143A4" w:rsidP="007143A4">
      <w:pPr>
        <w:spacing w:line="36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CD76E60" wp14:editId="1FB25555">
            <wp:extent cx="5943600" cy="2116455"/>
            <wp:effectExtent l="0" t="0" r="0" b="4445"/>
            <wp:docPr id="7" name="Picture 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a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FD127" w14:textId="77777777" w:rsidR="007143A4" w:rsidRPr="00C40021" w:rsidRDefault="007143A4" w:rsidP="007143A4">
      <w:pPr>
        <w:spacing w:after="0" w:line="240" w:lineRule="auto"/>
        <w:rPr>
          <w:rFonts w:ascii="Arial" w:hAnsi="Arial" w:cs="Arial"/>
        </w:rPr>
      </w:pPr>
    </w:p>
    <w:p w14:paraId="157DBE32" w14:textId="17806C7B" w:rsidR="007143A4" w:rsidRDefault="007143A4">
      <w:pPr>
        <w:spacing w:after="0" w:line="240" w:lineRule="auto"/>
      </w:pPr>
      <w:r>
        <w:br w:type="page"/>
      </w:r>
    </w:p>
    <w:p w14:paraId="4AD2C006" w14:textId="77777777" w:rsidR="007143A4" w:rsidRPr="00D5138B" w:rsidRDefault="007143A4" w:rsidP="007143A4">
      <w:pPr>
        <w:spacing w:after="0" w:line="240" w:lineRule="auto"/>
        <w:rPr>
          <w:rFonts w:ascii="Arial" w:hAnsi="Arial" w:cs="Arial"/>
          <w:b/>
          <w:bCs/>
        </w:rPr>
      </w:pPr>
      <w:r w:rsidRPr="00D5138B">
        <w:rPr>
          <w:rFonts w:ascii="Arial" w:hAnsi="Arial" w:cs="Arial"/>
          <w:b/>
          <w:bCs/>
        </w:rPr>
        <w:lastRenderedPageBreak/>
        <w:t xml:space="preserve">Supplemental Figure </w:t>
      </w:r>
      <w:r>
        <w:rPr>
          <w:rFonts w:ascii="Arial" w:hAnsi="Arial" w:cs="Arial"/>
          <w:b/>
          <w:bCs/>
        </w:rPr>
        <w:t>2</w:t>
      </w:r>
      <w:r w:rsidRPr="00D5138B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Receiver Operator Curves</w:t>
      </w:r>
      <w:r w:rsidRPr="00D5138B">
        <w:rPr>
          <w:rFonts w:ascii="Arial" w:hAnsi="Arial" w:cs="Arial"/>
          <w:b/>
          <w:bCs/>
        </w:rPr>
        <w:t xml:space="preserve"> for PSAV and PHIV Thresholds</w:t>
      </w:r>
      <w:r>
        <w:rPr>
          <w:rFonts w:ascii="Arial" w:hAnsi="Arial" w:cs="Arial"/>
          <w:b/>
          <w:bCs/>
        </w:rPr>
        <w:t xml:space="preserve"> for repeat biopsy and MRI</w:t>
      </w:r>
    </w:p>
    <w:p w14:paraId="121D8258" w14:textId="77777777" w:rsidR="007143A4" w:rsidRDefault="007143A4" w:rsidP="007143A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DC39469" wp14:editId="632159FB">
            <wp:extent cx="5138057" cy="4210352"/>
            <wp:effectExtent l="0" t="0" r="5715" b="6350"/>
            <wp:docPr id="6" name="Picture 6" descr="Graphical user interface, 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chart, line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921" cy="4215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E2D7B" w14:textId="77777777" w:rsidR="007143A4" w:rsidRDefault="007143A4" w:rsidP="007143A4"/>
    <w:p w14:paraId="34CE72EA" w14:textId="77777777" w:rsidR="00AA22FE" w:rsidRDefault="00AA22FE"/>
    <w:sectPr w:rsidR="00AA22FE" w:rsidSect="004246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3A4"/>
    <w:rsid w:val="00027F42"/>
    <w:rsid w:val="00037BC2"/>
    <w:rsid w:val="000423B6"/>
    <w:rsid w:val="0005011A"/>
    <w:rsid w:val="000A5432"/>
    <w:rsid w:val="00112AC7"/>
    <w:rsid w:val="00122130"/>
    <w:rsid w:val="001229F9"/>
    <w:rsid w:val="00150977"/>
    <w:rsid w:val="0018041D"/>
    <w:rsid w:val="001C0EA2"/>
    <w:rsid w:val="001C1E64"/>
    <w:rsid w:val="00265124"/>
    <w:rsid w:val="002807AA"/>
    <w:rsid w:val="003319A3"/>
    <w:rsid w:val="00343458"/>
    <w:rsid w:val="00384FEC"/>
    <w:rsid w:val="003A7FE3"/>
    <w:rsid w:val="003B2CE5"/>
    <w:rsid w:val="003F781B"/>
    <w:rsid w:val="00424698"/>
    <w:rsid w:val="004267EF"/>
    <w:rsid w:val="004506C5"/>
    <w:rsid w:val="00473E97"/>
    <w:rsid w:val="0048189C"/>
    <w:rsid w:val="00485678"/>
    <w:rsid w:val="004A6E4C"/>
    <w:rsid w:val="004A7325"/>
    <w:rsid w:val="004E1F92"/>
    <w:rsid w:val="004E47E5"/>
    <w:rsid w:val="00533BDF"/>
    <w:rsid w:val="005557EE"/>
    <w:rsid w:val="0056662A"/>
    <w:rsid w:val="005F37CC"/>
    <w:rsid w:val="006242DF"/>
    <w:rsid w:val="006356E0"/>
    <w:rsid w:val="00643633"/>
    <w:rsid w:val="00665D43"/>
    <w:rsid w:val="006A1ED4"/>
    <w:rsid w:val="006C2493"/>
    <w:rsid w:val="006C31F1"/>
    <w:rsid w:val="007143A4"/>
    <w:rsid w:val="00797EBA"/>
    <w:rsid w:val="007B024F"/>
    <w:rsid w:val="007E01CF"/>
    <w:rsid w:val="007E5EEA"/>
    <w:rsid w:val="008068DD"/>
    <w:rsid w:val="00820CAC"/>
    <w:rsid w:val="008C6BBD"/>
    <w:rsid w:val="008D3BC8"/>
    <w:rsid w:val="008F3984"/>
    <w:rsid w:val="00973C86"/>
    <w:rsid w:val="009C5DC0"/>
    <w:rsid w:val="00AA22FE"/>
    <w:rsid w:val="00B24EA2"/>
    <w:rsid w:val="00B30FAE"/>
    <w:rsid w:val="00BE24C8"/>
    <w:rsid w:val="00C0001D"/>
    <w:rsid w:val="00C27466"/>
    <w:rsid w:val="00C55414"/>
    <w:rsid w:val="00C74D57"/>
    <w:rsid w:val="00C9415E"/>
    <w:rsid w:val="00C96DB2"/>
    <w:rsid w:val="00CA667E"/>
    <w:rsid w:val="00CC39E0"/>
    <w:rsid w:val="00CE6D3D"/>
    <w:rsid w:val="00CF4807"/>
    <w:rsid w:val="00D1057D"/>
    <w:rsid w:val="00D33A92"/>
    <w:rsid w:val="00D66A65"/>
    <w:rsid w:val="00D83B0F"/>
    <w:rsid w:val="00D87B21"/>
    <w:rsid w:val="00DC0AE4"/>
    <w:rsid w:val="00DD332F"/>
    <w:rsid w:val="00E122FC"/>
    <w:rsid w:val="00F03E03"/>
    <w:rsid w:val="00F50C60"/>
    <w:rsid w:val="00F558D3"/>
    <w:rsid w:val="00F77102"/>
    <w:rsid w:val="00F87198"/>
    <w:rsid w:val="00FC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1858DA"/>
  <w15:chartTrackingRefBased/>
  <w15:docId w15:val="{A751DFD7-6E9B-8B43-8808-BECAFAFB5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3A4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43A4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43A4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43A4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43A4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43A4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43A4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43A4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43A4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43A4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43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43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43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43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43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43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43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43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43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43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43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43A4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43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43A4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43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43A4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43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43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43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43A4"/>
    <w:rPr>
      <w:b/>
      <w:bCs/>
      <w:smallCaps/>
      <w:color w:val="0F4761" w:themeColor="accent1" w:themeShade="BF"/>
      <w:spacing w:val="5"/>
    </w:rPr>
  </w:style>
  <w:style w:type="table" w:styleId="GridTable2">
    <w:name w:val="Grid Table 2"/>
    <w:basedOn w:val="TableNormal"/>
    <w:uiPriority w:val="47"/>
    <w:rsid w:val="007143A4"/>
    <w:rPr>
      <w:kern w:val="0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">
    <w:name w:val="Table"/>
    <w:semiHidden/>
    <w:unhideWhenUsed/>
    <w:qFormat/>
    <w:rsid w:val="007143A4"/>
    <w:pPr>
      <w:spacing w:after="200"/>
    </w:pPr>
    <w:rPr>
      <w:kern w:val="0"/>
      <w:sz w:val="20"/>
      <w:szCs w:val="2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Victor Li</dc:creator>
  <cp:keywords/>
  <dc:description/>
  <cp:lastModifiedBy>Eric Victor Li</cp:lastModifiedBy>
  <cp:revision>1</cp:revision>
  <dcterms:created xsi:type="dcterms:W3CDTF">2024-04-17T17:22:00Z</dcterms:created>
  <dcterms:modified xsi:type="dcterms:W3CDTF">2024-04-17T17:24:00Z</dcterms:modified>
</cp:coreProperties>
</file>