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9813B0" w14:textId="43E2A627" w:rsidR="00370298" w:rsidRPr="000E5D08" w:rsidRDefault="0029623D">
      <w:pPr>
        <w:rPr>
          <w:rFonts w:ascii="Times New Roman" w:hAnsi="Times New Roman" w:cs="Times New Roman"/>
          <w:i/>
          <w:iCs/>
          <w:sz w:val="34"/>
          <w:szCs w:val="34"/>
        </w:rPr>
      </w:pPr>
      <w:r w:rsidRPr="000E5D08">
        <w:rPr>
          <w:rFonts w:ascii="Times New Roman" w:hAnsi="Times New Roman" w:cs="Times New Roman"/>
          <w:i/>
          <w:iCs/>
          <w:sz w:val="34"/>
          <w:szCs w:val="34"/>
        </w:rPr>
        <w:t>Supplement of</w:t>
      </w:r>
    </w:p>
    <w:p w14:paraId="09FBC309" w14:textId="2E4B959F" w:rsidR="0029623D" w:rsidRPr="000E5D08" w:rsidRDefault="0029623D" w:rsidP="0029623D">
      <w:pPr>
        <w:pStyle w:val="MStitle"/>
        <w:spacing w:after="240"/>
      </w:pPr>
      <w:r w:rsidRPr="000E5D08">
        <w:t xml:space="preserve">First Top-Down </w:t>
      </w:r>
      <w:r w:rsidR="00453455">
        <w:rPr>
          <w:rFonts w:eastAsiaTheme="minorEastAsia" w:hint="eastAsia"/>
          <w:lang w:eastAsia="ko-KR"/>
        </w:rPr>
        <w:t xml:space="preserve">Diurnal </w:t>
      </w:r>
      <w:r w:rsidRPr="000E5D08">
        <w:t>Updates to NO</w:t>
      </w:r>
      <w:r w:rsidRPr="000E5D08">
        <w:rPr>
          <w:vertAlign w:val="subscript"/>
        </w:rPr>
        <w:t>x</w:t>
      </w:r>
      <w:r w:rsidRPr="000E5D08">
        <w:t xml:space="preserve"> Emissions Inventory in Asia Informed by</w:t>
      </w:r>
      <w:r w:rsidRPr="000E5D08">
        <w:rPr>
          <w:rFonts w:eastAsiaTheme="minorEastAsia"/>
          <w:lang w:eastAsia="ko-KR"/>
        </w:rPr>
        <w:t xml:space="preserve"> </w:t>
      </w:r>
      <w:r w:rsidRPr="000E5D08">
        <w:t>the Geostationary Environment Monitoring Spectrometer (GEMS) Tropospheric NO</w:t>
      </w:r>
      <w:r w:rsidRPr="000E5D08">
        <w:rPr>
          <w:vertAlign w:val="subscript"/>
        </w:rPr>
        <w:t>2</w:t>
      </w:r>
      <w:r w:rsidRPr="000E5D08">
        <w:t xml:space="preserve"> Columns</w:t>
      </w:r>
    </w:p>
    <w:p w14:paraId="582E40A3" w14:textId="77777777" w:rsidR="00DE730E" w:rsidRPr="00DE730E" w:rsidRDefault="00DE730E">
      <w:pPr>
        <w:rPr>
          <w:rFonts w:ascii="Times New Roman" w:hAnsi="Times New Roman" w:cs="Times New Roman"/>
          <w:sz w:val="24"/>
          <w:szCs w:val="24"/>
        </w:rPr>
      </w:pPr>
    </w:p>
    <w:p w14:paraId="6CDF1A69" w14:textId="6505CB0B" w:rsidR="00B1401B" w:rsidRPr="000E5D08" w:rsidRDefault="00B1401B" w:rsidP="00B1401B">
      <w:pPr>
        <w:rPr>
          <w:rFonts w:ascii="Times New Roman" w:hAnsi="Times New Roman" w:cs="Times New Roman"/>
          <w:sz w:val="24"/>
          <w:szCs w:val="24"/>
        </w:rPr>
      </w:pPr>
      <w:r w:rsidRPr="000E5D0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0E5D08">
        <w:rPr>
          <w:rFonts w:ascii="Times New Roman" w:hAnsi="Times New Roman" w:cs="Times New Roman"/>
          <w:sz w:val="24"/>
          <w:szCs w:val="24"/>
        </w:rPr>
        <w:t xml:space="preserve"> Modeling setup.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1401B" w:rsidRPr="000E5D08" w14:paraId="4C158904" w14:textId="77777777" w:rsidTr="00844651">
        <w:tc>
          <w:tcPr>
            <w:tcW w:w="901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6051578" w14:textId="72175C7F" w:rsidR="00B1401B" w:rsidRPr="00574E67" w:rsidRDefault="004E790E" w:rsidP="00D451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E790E">
              <w:rPr>
                <w:rFonts w:ascii="Times New Roman" w:hAnsi="Times New Roman" w:cs="Times New Roman"/>
                <w:sz w:val="22"/>
              </w:rPr>
              <w:t>Weather Research and Forecasting</w:t>
            </w:r>
            <w:r>
              <w:rPr>
                <w:rFonts w:ascii="Times New Roman" w:hAnsi="Times New Roman" w:cs="Times New Roman"/>
                <w:sz w:val="22"/>
              </w:rPr>
              <w:t xml:space="preserve"> (WRF)</w:t>
            </w:r>
            <w:r w:rsidR="00B1401B" w:rsidRPr="00574E6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26300F">
              <w:rPr>
                <w:rFonts w:ascii="Times New Roman" w:hAnsi="Times New Roman" w:cs="Times New Roman"/>
                <w:sz w:val="22"/>
              </w:rPr>
              <w:t xml:space="preserve">model </w:t>
            </w:r>
            <w:r w:rsidR="00B1401B" w:rsidRPr="00574E67">
              <w:rPr>
                <w:rFonts w:ascii="Times New Roman" w:hAnsi="Times New Roman" w:cs="Times New Roman"/>
                <w:sz w:val="22"/>
              </w:rPr>
              <w:t>3.8</w:t>
            </w:r>
          </w:p>
        </w:tc>
      </w:tr>
      <w:tr w:rsidR="00844651" w:rsidRPr="000E5D08" w14:paraId="1A89F622" w14:textId="77777777" w:rsidTr="0066272F">
        <w:tc>
          <w:tcPr>
            <w:tcW w:w="33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631EC" w14:textId="77777777" w:rsidR="00B1401B" w:rsidRPr="00574E67" w:rsidRDefault="00B1401B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Microphysics</w:t>
            </w:r>
          </w:p>
        </w:tc>
        <w:tc>
          <w:tcPr>
            <w:tcW w:w="56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2611E9" w14:textId="42F62F7B" w:rsidR="00B1401B" w:rsidRPr="00574E67" w:rsidRDefault="00B1401B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Morrison two-moment scheme</w:t>
            </w:r>
            <w:r w:rsidR="00883ED0" w:rsidRPr="00574E67">
              <w:rPr>
                <w:rFonts w:ascii="Times New Roman" w:hAnsi="Times New Roman" w:cs="Times New Roman"/>
                <w:sz w:val="22"/>
                <w:vertAlign w:val="superscript"/>
              </w:rPr>
              <w:t>1</w:t>
            </w:r>
          </w:p>
        </w:tc>
      </w:tr>
      <w:tr w:rsidR="00B1401B" w:rsidRPr="000E5D08" w14:paraId="45373F98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42BB4" w14:textId="6FAE4628" w:rsidR="00B1401B" w:rsidRPr="00574E67" w:rsidRDefault="0033710A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Longwave and shortwave radiation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FFD5874" w14:textId="3CC26F42" w:rsidR="00B1401B" w:rsidRPr="00574E67" w:rsidRDefault="00432D93" w:rsidP="003273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Rapid Radiative Transfer Model for GCMs (RRTMG)</w:t>
            </w:r>
            <w:r w:rsidR="009E4BCB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2</w:t>
            </w:r>
            <w:r w:rsidR="009E4BCB" w:rsidRPr="00574E67">
              <w:rPr>
                <w:rFonts w:ascii="Times New Roman" w:hAnsi="Times New Roman" w:cs="Times New Roman"/>
                <w:sz w:val="22"/>
                <w:vertAlign w:val="superscript"/>
              </w:rPr>
              <w:t>,</w:t>
            </w:r>
            <w:r w:rsidR="009E4BCB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3</w:t>
            </w:r>
          </w:p>
        </w:tc>
      </w:tr>
      <w:tr w:rsidR="00844651" w:rsidRPr="000E5D08" w14:paraId="6BF2E6EE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F81CF" w14:textId="73D93B81" w:rsidR="00B1401B" w:rsidRPr="00574E67" w:rsidRDefault="0033710A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Land surface model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73C900" w14:textId="0837A6AF" w:rsidR="00B1401B" w:rsidRPr="00574E67" w:rsidRDefault="00B07839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Pleim-Xiu land surface model</w:t>
            </w:r>
            <w:r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4</w:t>
            </w:r>
          </w:p>
        </w:tc>
      </w:tr>
      <w:tr w:rsidR="00B1401B" w:rsidRPr="000E5D08" w14:paraId="53702370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221CF" w14:textId="4F73B2C2" w:rsidR="00B1401B" w:rsidRPr="00574E67" w:rsidRDefault="00B07839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Surface layer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27EB06" w14:textId="10B21DE0" w:rsidR="00B1401B" w:rsidRPr="00574E67" w:rsidRDefault="00B07839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Pleim-Xiu surface layer</w:t>
            </w:r>
            <w:r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5</w:t>
            </w:r>
          </w:p>
        </w:tc>
      </w:tr>
      <w:tr w:rsidR="00844651" w:rsidRPr="000E5D08" w14:paraId="1F4F3AAA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C6CDC" w14:textId="0B45D4BF" w:rsidR="00B1401B" w:rsidRPr="00574E67" w:rsidRDefault="00A96937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574E67">
              <w:rPr>
                <w:rFonts w:ascii="Times New Roman" w:hAnsi="Times New Roman" w:cs="Times New Roman"/>
                <w:sz w:val="22"/>
              </w:rPr>
              <w:t>lanetary boundary layer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B90059" w14:textId="5EC79155" w:rsidR="00B1401B" w:rsidRPr="00574E67" w:rsidRDefault="00A96937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574E67">
              <w:rPr>
                <w:rFonts w:ascii="Times New Roman" w:hAnsi="Times New Roman" w:cs="Times New Roman"/>
                <w:sz w:val="22"/>
              </w:rPr>
              <w:t>CM2 planetary boundary layer model</w:t>
            </w:r>
            <w:r w:rsidR="00533955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6</w:t>
            </w:r>
            <w:r w:rsidR="00533955" w:rsidRPr="00574E67">
              <w:rPr>
                <w:rFonts w:ascii="Times New Roman" w:hAnsi="Times New Roman" w:cs="Times New Roman"/>
                <w:sz w:val="22"/>
                <w:vertAlign w:val="superscript"/>
              </w:rPr>
              <w:t>,</w:t>
            </w:r>
            <w:r w:rsidR="00533955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7</w:t>
            </w:r>
          </w:p>
        </w:tc>
      </w:tr>
      <w:tr w:rsidR="00B1401B" w:rsidRPr="000E5D08" w14:paraId="625B68D8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A478D" w14:textId="0FA88589" w:rsidR="00B1401B" w:rsidRPr="00574E67" w:rsidRDefault="001E45F4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Cumulus parameterization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E7C41C" w14:textId="2D0A71B1" w:rsidR="00B1401B" w:rsidRPr="00574E67" w:rsidRDefault="001E45F4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Kain-Fritch (new Eta) scheme</w:t>
            </w:r>
            <w:r w:rsidR="00B27CF3" w:rsidRPr="00285BF4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8</w:t>
            </w:r>
          </w:p>
        </w:tc>
      </w:tr>
      <w:tr w:rsidR="00844651" w:rsidRPr="000E5D08" w14:paraId="77E7922A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21E47" w14:textId="2D5EB0F0" w:rsidR="00B1401B" w:rsidRPr="00574E67" w:rsidRDefault="001E45F4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Four-</w:t>
            </w:r>
            <w:r w:rsidR="00574E67">
              <w:rPr>
                <w:rFonts w:ascii="Times New Roman" w:hAnsi="Times New Roman" w:cs="Times New Roman"/>
                <w:sz w:val="22"/>
              </w:rPr>
              <w:t>d</w:t>
            </w:r>
            <w:r w:rsidRPr="00574E67">
              <w:rPr>
                <w:rFonts w:ascii="Times New Roman" w:hAnsi="Times New Roman" w:cs="Times New Roman"/>
                <w:sz w:val="22"/>
              </w:rPr>
              <w:t xml:space="preserve">imensional </w:t>
            </w:r>
            <w:r w:rsidR="00574E67">
              <w:rPr>
                <w:rFonts w:ascii="Times New Roman" w:hAnsi="Times New Roman" w:cs="Times New Roman"/>
                <w:sz w:val="22"/>
              </w:rPr>
              <w:t>d</w:t>
            </w:r>
            <w:r w:rsidRPr="00574E67">
              <w:rPr>
                <w:rFonts w:ascii="Times New Roman" w:hAnsi="Times New Roman" w:cs="Times New Roman"/>
                <w:sz w:val="22"/>
              </w:rPr>
              <w:t xml:space="preserve">ata </w:t>
            </w:r>
            <w:r w:rsidR="00574E67">
              <w:rPr>
                <w:rFonts w:ascii="Times New Roman" w:hAnsi="Times New Roman" w:cs="Times New Roman"/>
                <w:sz w:val="22"/>
              </w:rPr>
              <w:t>a</w:t>
            </w:r>
            <w:r w:rsidRPr="00574E67">
              <w:rPr>
                <w:rFonts w:ascii="Times New Roman" w:hAnsi="Times New Roman" w:cs="Times New Roman"/>
                <w:sz w:val="22"/>
              </w:rPr>
              <w:t>ssimilation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E074A5" w14:textId="0D4495C1" w:rsidR="00B1401B" w:rsidRPr="00574E67" w:rsidRDefault="001E45F4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FDDA option for grid-nudging</w:t>
            </w:r>
            <w:r w:rsidR="00E94A4D" w:rsidRPr="00D061B5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9</w:t>
            </w:r>
          </w:p>
        </w:tc>
      </w:tr>
      <w:tr w:rsidR="005F09CA" w:rsidRPr="000E5D08" w14:paraId="4DCB3F49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C96C4" w14:textId="15E48D42" w:rsidR="005F09CA" w:rsidRPr="00574E67" w:rsidRDefault="001E45F4" w:rsidP="00574E6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Initial and boundary conditions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4F09D30" w14:textId="7D8E9572" w:rsidR="005F09CA" w:rsidRPr="00574E67" w:rsidRDefault="001E45F4" w:rsidP="00BE28A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4E67">
              <w:rPr>
                <w:rFonts w:ascii="Times New Roman" w:hAnsi="Times New Roman" w:cs="Times New Roman"/>
                <w:sz w:val="22"/>
              </w:rPr>
              <w:t>National Centers for Environmental Prediction FNL (final)</w:t>
            </w:r>
            <w:r w:rsidR="00BE28A5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574E67">
              <w:rPr>
                <w:rFonts w:ascii="Times New Roman" w:hAnsi="Times New Roman" w:cs="Times New Roman"/>
                <w:sz w:val="22"/>
              </w:rPr>
              <w:t xml:space="preserve">operational model global </w:t>
            </w:r>
            <w:r w:rsidR="00844651">
              <w:rPr>
                <w:rFonts w:ascii="Times New Roman" w:hAnsi="Times New Roman" w:cs="Times New Roman"/>
                <w:sz w:val="22"/>
              </w:rPr>
              <w:t xml:space="preserve">tropospheric </w:t>
            </w:r>
            <w:r w:rsidRPr="00574E67">
              <w:rPr>
                <w:rFonts w:ascii="Times New Roman" w:hAnsi="Times New Roman" w:cs="Times New Roman"/>
                <w:sz w:val="22"/>
              </w:rPr>
              <w:t>analysis</w:t>
            </w:r>
          </w:p>
        </w:tc>
      </w:tr>
      <w:tr w:rsidR="00BE28A5" w:rsidRPr="000E5D08" w14:paraId="60E35744" w14:textId="77777777" w:rsidTr="00844651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E1D30BC" w14:textId="7E6427E1" w:rsidR="00BE28A5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MAQ DDM-3D 5.2</w:t>
            </w:r>
          </w:p>
        </w:tc>
      </w:tr>
      <w:tr w:rsidR="005F09CA" w:rsidRPr="000E5D08" w14:paraId="5EEB4B82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E2DD" w14:textId="3E9A9993" w:rsidR="005F09CA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Horizontal advection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BBFD24" w14:textId="5AB3CBB4" w:rsidR="005F09CA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YAMO</w:t>
            </w:r>
          </w:p>
        </w:tc>
      </w:tr>
      <w:tr w:rsidR="005F09CA" w:rsidRPr="000E5D08" w14:paraId="626EC3BB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C208" w14:textId="5EDE0540" w:rsidR="005F09CA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Vertical advection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535EF5" w14:textId="067C56C6" w:rsidR="005F09CA" w:rsidRPr="00574E67" w:rsidRDefault="002E6AB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WRF omega formula</w:t>
            </w:r>
          </w:p>
        </w:tc>
      </w:tr>
      <w:tr w:rsidR="005F09CA" w:rsidRPr="000E5D08" w14:paraId="4C7D70B2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B7E5" w14:textId="06289631" w:rsidR="005F09CA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Horizontal diffusion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36B9AA" w14:textId="5E16945D" w:rsidR="005F09CA" w:rsidRPr="00574E67" w:rsidRDefault="002E6AB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Multiscale</w:t>
            </w:r>
          </w:p>
        </w:tc>
      </w:tr>
      <w:tr w:rsidR="005F09CA" w:rsidRPr="000E5D08" w14:paraId="44E859F4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CEBF" w14:textId="4B527546" w:rsidR="005F09CA" w:rsidRPr="00574E67" w:rsidRDefault="00BE28A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Vertical diffusion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953A3F" w14:textId="25008885" w:rsidR="005F09CA" w:rsidRPr="00574E67" w:rsidRDefault="002E6AB5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ACM2 vertical diffusion scheme</w:t>
            </w:r>
            <w:r w:rsidR="003D421C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6</w:t>
            </w:r>
            <w:r w:rsidR="003D421C" w:rsidRPr="00574E67">
              <w:rPr>
                <w:rFonts w:ascii="Times New Roman" w:hAnsi="Times New Roman" w:cs="Times New Roman"/>
                <w:sz w:val="22"/>
                <w:vertAlign w:val="superscript"/>
              </w:rPr>
              <w:t>,</w:t>
            </w:r>
            <w:r w:rsidR="003D421C" w:rsidRPr="00574E6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7</w:t>
            </w:r>
          </w:p>
        </w:tc>
      </w:tr>
      <w:tr w:rsidR="005F09CA" w:rsidRPr="000E5D08" w14:paraId="1CAD6B24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3DEB" w14:textId="71FBD425" w:rsidR="005F09CA" w:rsidRPr="00574E67" w:rsidRDefault="00BE28A5" w:rsidP="00F314F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Chemical mechanism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5B1E7D" w14:textId="240DDBF3" w:rsidR="005F09CA" w:rsidRPr="00574E67" w:rsidRDefault="00FE6A50" w:rsidP="00D55FB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E6A50">
              <w:rPr>
                <w:rFonts w:ascii="Times New Roman" w:hAnsi="Times New Roman" w:cs="Times New Roman"/>
                <w:sz w:val="22"/>
              </w:rPr>
              <w:t>Carbon Bond 5</w:t>
            </w:r>
            <w:r w:rsidR="00A33832">
              <w:rPr>
                <w:rFonts w:ascii="Times New Roman" w:hAnsi="Times New Roman" w:cs="Times New Roman"/>
                <w:sz w:val="22"/>
              </w:rPr>
              <w:t xml:space="preserve"> (CB05)</w:t>
            </w:r>
            <w:r w:rsidR="003055A7" w:rsidRPr="003055A7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10</w:t>
            </w:r>
          </w:p>
        </w:tc>
      </w:tr>
      <w:tr w:rsidR="005F09CA" w:rsidRPr="000E5D08" w14:paraId="3E834841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13BA" w14:textId="3A1C8D6D" w:rsidR="005F09CA" w:rsidRPr="00574E67" w:rsidRDefault="00CF4E7C" w:rsidP="00CF4E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</w:t>
            </w:r>
            <w:r w:rsidR="00291A57" w:rsidRPr="00BE28A5">
              <w:rPr>
                <w:rFonts w:ascii="Times New Roman" w:hAnsi="Times New Roman" w:cs="Times New Roman"/>
                <w:sz w:val="22"/>
              </w:rPr>
              <w:t>erosol processing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291A57" w:rsidRPr="00BE28A5">
              <w:rPr>
                <w:rFonts w:ascii="Times New Roman" w:hAnsi="Times New Roman" w:cs="Times New Roman"/>
                <w:sz w:val="22"/>
              </w:rPr>
              <w:t>module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A5A3A3" w14:textId="415CE6C5" w:rsidR="005F09CA" w:rsidRPr="00574E67" w:rsidRDefault="00D75DEF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Pr="00D75DEF">
              <w:rPr>
                <w:rFonts w:ascii="Times New Roman" w:hAnsi="Times New Roman" w:cs="Times New Roman"/>
                <w:sz w:val="22"/>
              </w:rPr>
              <w:t>he 6th generation CMAQ aerosol module (AERO6)</w:t>
            </w:r>
            <w:r w:rsidR="00D55FB9" w:rsidRPr="00E944A2">
              <w:rPr>
                <w:rFonts w:ascii="Times New Roman" w:hAnsi="Times New Roman" w:cs="Times New Roman" w:hint="eastAsia"/>
                <w:color w:val="0070C0"/>
                <w:sz w:val="22"/>
                <w:vertAlign w:val="superscript"/>
              </w:rPr>
              <w:t>1</w:t>
            </w:r>
            <w:r w:rsidR="00D55FB9" w:rsidRPr="00E944A2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1</w:t>
            </w:r>
          </w:p>
        </w:tc>
      </w:tr>
      <w:tr w:rsidR="005F09CA" w:rsidRPr="000E5D08" w14:paraId="5774677E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7DE9" w14:textId="70702D03" w:rsidR="005F09CA" w:rsidRPr="00574E67" w:rsidRDefault="00291A57" w:rsidP="00291A5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Dry deposition model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FA03E7" w14:textId="6F371FA0" w:rsidR="005F09CA" w:rsidRPr="00574E67" w:rsidRDefault="00291A57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28A5">
              <w:rPr>
                <w:rFonts w:ascii="Times New Roman" w:hAnsi="Times New Roman" w:cs="Times New Roman"/>
                <w:sz w:val="22"/>
              </w:rPr>
              <w:t>M3Dry</w:t>
            </w:r>
            <w:r w:rsidR="007537E6" w:rsidRPr="00036958">
              <w:rPr>
                <w:rFonts w:ascii="Times New Roman" w:hAnsi="Times New Roman" w:cs="Times New Roman"/>
                <w:color w:val="0070C0"/>
                <w:sz w:val="22"/>
                <w:vertAlign w:val="superscript"/>
              </w:rPr>
              <w:t>12</w:t>
            </w:r>
          </w:p>
        </w:tc>
      </w:tr>
      <w:tr w:rsidR="00FD4D1D" w:rsidRPr="000E5D08" w14:paraId="6AA458BC" w14:textId="77777777" w:rsidTr="0066272F">
        <w:tc>
          <w:tcPr>
            <w:tcW w:w="3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AADC" w14:textId="0414E35C" w:rsidR="00FD4D1D" w:rsidRPr="00BE28A5" w:rsidRDefault="00FD4D1D" w:rsidP="00FD4D1D">
            <w:pPr>
              <w:tabs>
                <w:tab w:val="left" w:pos="246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Boundary condition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49B4A8" w14:textId="2ECBEA92" w:rsidR="00FD4D1D" w:rsidRPr="00BE28A5" w:rsidRDefault="00D9050E" w:rsidP="005F09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Profile (s</w:t>
            </w:r>
            <w:r w:rsidR="00FD4D1D">
              <w:rPr>
                <w:rFonts w:ascii="Times New Roman" w:hAnsi="Times New Roman" w:cs="Times New Roman" w:hint="eastAsia"/>
                <w:sz w:val="22"/>
              </w:rPr>
              <w:t>tatic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</w:tr>
    </w:tbl>
    <w:p w14:paraId="530DAD4A" w14:textId="38F53630" w:rsidR="00C6755D" w:rsidRDefault="00C6755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CFBC4AC" w14:textId="77777777" w:rsidR="004F281C" w:rsidRDefault="004F281C" w:rsidP="0049647A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1063C5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8890109" wp14:editId="3FE08617">
            <wp:extent cx="5724000" cy="4037748"/>
            <wp:effectExtent l="0" t="0" r="0" b="1270"/>
            <wp:docPr id="31" name="Picture 30" descr="A screen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446BFB3-65CC-0925-7D81-C1C040129E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 descr="A screen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F446BFB3-65CC-0925-7D81-C1C040129E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4000" cy="403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4A9D8" w14:textId="741773E2" w:rsidR="004F281C" w:rsidRDefault="004F281C" w:rsidP="004F281C">
      <w:pPr>
        <w:rPr>
          <w:rFonts w:ascii="Times New Roman" w:hAnsi="Times New Roman" w:cs="Times New Roman"/>
          <w:sz w:val="24"/>
          <w:szCs w:val="24"/>
        </w:rPr>
      </w:pPr>
      <w:r w:rsidRPr="008121C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8121C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8121C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21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121CA">
        <w:rPr>
          <w:rFonts w:ascii="Times New Roman" w:hAnsi="Times New Roman" w:cs="Times New Roman"/>
          <w:sz w:val="24"/>
          <w:szCs w:val="24"/>
        </w:rPr>
        <w:t>ime series of hourly surface NO</w:t>
      </w:r>
      <w:r w:rsidRPr="008121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121CA">
        <w:rPr>
          <w:rFonts w:ascii="Times New Roman" w:hAnsi="Times New Roman" w:cs="Times New Roman"/>
          <w:sz w:val="24"/>
          <w:szCs w:val="24"/>
        </w:rPr>
        <w:t xml:space="preserve"> concentrations (ppb) observed and modeled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1CA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459</w:t>
      </w:r>
      <w:r w:rsidRPr="008121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AirKorea </w:t>
      </w:r>
      <w:r w:rsidRPr="008121CA">
        <w:rPr>
          <w:rFonts w:ascii="Times New Roman" w:hAnsi="Times New Roman" w:cs="Times New Roman"/>
          <w:sz w:val="24"/>
          <w:szCs w:val="24"/>
        </w:rPr>
        <w:t>sites</w:t>
      </w:r>
      <w:r w:rsidRPr="008121C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21CA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Korea </w:t>
      </w:r>
      <w:r w:rsidRPr="008121CA">
        <w:rPr>
          <w:rFonts w:ascii="Times New Roman" w:hAnsi="Times New Roman" w:cs="Times New Roman"/>
          <w:sz w:val="24"/>
          <w:szCs w:val="24"/>
        </w:rPr>
        <w:t>during MAM 2022. OBS: observed concentrations, OBS 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8121CA">
        <w:rPr>
          <w:rFonts w:ascii="Times New Roman" w:hAnsi="Times New Roman" w:cs="Times New Roman"/>
          <w:sz w:val="24"/>
          <w:szCs w:val="24"/>
        </w:rPr>
        <w:t xml:space="preserve">aytime): observed concentrations during daylight hours (GEMS retrieval </w:t>
      </w:r>
      <w:r>
        <w:rPr>
          <w:rFonts w:ascii="Times New Roman" w:hAnsi="Times New Roman" w:cs="Times New Roman"/>
          <w:sz w:val="24"/>
          <w:szCs w:val="24"/>
        </w:rPr>
        <w:t>hours</w:t>
      </w:r>
      <w:r w:rsidRPr="008121CA">
        <w:rPr>
          <w:rFonts w:ascii="Times New Roman" w:hAnsi="Times New Roman" w:cs="Times New Roman"/>
          <w:sz w:val="24"/>
          <w:szCs w:val="24"/>
        </w:rPr>
        <w:t>), and CMAQ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 priori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121C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modeled </w:t>
      </w:r>
      <w:r w:rsidRPr="008121CA">
        <w:rPr>
          <w:rFonts w:ascii="Times New Roman" w:hAnsi="Times New Roman" w:cs="Times New Roman"/>
          <w:sz w:val="24"/>
          <w:szCs w:val="24"/>
        </w:rPr>
        <w:t>concentrations</w:t>
      </w:r>
      <w:r>
        <w:rPr>
          <w:rFonts w:ascii="Times New Roman" w:hAnsi="Times New Roman" w:cs="Times New Roman"/>
          <w:sz w:val="24"/>
          <w:szCs w:val="24"/>
        </w:rPr>
        <w:t xml:space="preserve"> using the </w:t>
      </w:r>
      <w:r>
        <w:rPr>
          <w:rFonts w:ascii="Times New Roman" w:hAnsi="Times New Roman" w:cs="Times New Roman" w:hint="eastAsia"/>
          <w:sz w:val="24"/>
          <w:szCs w:val="24"/>
        </w:rPr>
        <w:t xml:space="preserve">a priori </w:t>
      </w:r>
      <w:r>
        <w:rPr>
          <w:rFonts w:ascii="Times New Roman" w:hAnsi="Times New Roman" w:cs="Times New Roman"/>
          <w:sz w:val="24"/>
          <w:szCs w:val="24"/>
        </w:rPr>
        <w:t>emissions</w:t>
      </w:r>
      <w:r w:rsidRPr="008121CA">
        <w:rPr>
          <w:rFonts w:ascii="Times New Roman" w:hAnsi="Times New Roman" w:cs="Times New Roman"/>
          <w:sz w:val="24"/>
          <w:szCs w:val="24"/>
        </w:rPr>
        <w:t xml:space="preserve">. </w:t>
      </w:r>
      <w:r w:rsidRPr="006D49AD">
        <w:rPr>
          <w:rFonts w:ascii="Times New Roman" w:hAnsi="Times New Roman" w:cs="Times New Roman"/>
          <w:sz w:val="24"/>
          <w:szCs w:val="24"/>
        </w:rPr>
        <w:t xml:space="preserve">R: Pearson’s correlation coefficient, IOA: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6D49AD">
        <w:rPr>
          <w:rFonts w:ascii="Times New Roman" w:hAnsi="Times New Roman" w:cs="Times New Roman"/>
          <w:sz w:val="24"/>
          <w:szCs w:val="24"/>
        </w:rPr>
        <w:t xml:space="preserve">ndex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D49AD">
        <w:rPr>
          <w:rFonts w:ascii="Times New Roman" w:hAnsi="Times New Roman" w:cs="Times New Roman"/>
          <w:sz w:val="24"/>
          <w:szCs w:val="24"/>
        </w:rPr>
        <w:t>greement, NMB: normalized mean bias (%), and RMSE: root mean square error (ppb).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21CA">
        <w:rPr>
          <w:rFonts w:ascii="Times New Roman" w:hAnsi="Times New Roman" w:cs="Times New Roman"/>
          <w:sz w:val="24"/>
          <w:szCs w:val="24"/>
        </w:rPr>
        <w:t>hading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21CA">
        <w:rPr>
          <w:rFonts w:ascii="Times New Roman" w:hAnsi="Times New Roman" w:cs="Times New Roman"/>
          <w:sz w:val="24"/>
          <w:szCs w:val="24"/>
        </w:rPr>
        <w:t xml:space="preserve"> indicate the 95th percentile confidence interval.</w:t>
      </w:r>
    </w:p>
    <w:p w14:paraId="737E5D91" w14:textId="594AB7B7" w:rsidR="0049647A" w:rsidRDefault="0049647A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ABB140" w14:textId="19B94450" w:rsidR="00936C0D" w:rsidRPr="00095653" w:rsidRDefault="00936C0D" w:rsidP="00936C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F0D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EC1E68" wp14:editId="6E574236">
            <wp:extent cx="5731510" cy="3390265"/>
            <wp:effectExtent l="0" t="0" r="2540" b="635"/>
            <wp:docPr id="429527335" name="Picture 5" descr="A map of the worl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7B4625A-253F-FD7A-B0E0-5020A5D9A1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527335" name="Picture 5" descr="A map of the world&#10;&#10;Description automatically generated">
                      <a:extLst>
                        <a:ext uri="{FF2B5EF4-FFF2-40B4-BE49-F238E27FC236}">
                          <a16:creationId xmlns:a16="http://schemas.microsoft.com/office/drawing/2014/main" id="{87B4625A-253F-FD7A-B0E0-5020A5D9A1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B9FBE" w14:textId="41028BC8" w:rsidR="00936C0D" w:rsidRPr="00095653" w:rsidRDefault="00936C0D" w:rsidP="00936C0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09565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095653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F281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956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5653">
        <w:rPr>
          <w:rFonts w:ascii="Times New Roman" w:hAnsi="Times New Roman" w:cs="Times New Roman"/>
          <w:sz w:val="24"/>
          <w:szCs w:val="24"/>
        </w:rPr>
        <w:t xml:space="preserve"> Modeling domain </w:t>
      </w:r>
      <w:r w:rsidRPr="00095653">
        <w:rPr>
          <w:rFonts w:ascii="Times New Roman" w:hAnsi="Times New Roman" w:cs="Times New Roman" w:hint="eastAsia"/>
          <w:sz w:val="24"/>
          <w:szCs w:val="24"/>
        </w:rPr>
        <w:t>i</w:t>
      </w:r>
      <w:r w:rsidRPr="00095653">
        <w:rPr>
          <w:rFonts w:ascii="Times New Roman" w:hAnsi="Times New Roman" w:cs="Times New Roman"/>
          <w:sz w:val="24"/>
          <w:szCs w:val="24"/>
        </w:rPr>
        <w:t>n Asia at a 27 km spatial resolution. The orange and red dotted lines indicate WRF and CMAQ modeling domains, respectively, in a 320 × 320 grid and a 300 × 300 grid.</w:t>
      </w:r>
    </w:p>
    <w:p w14:paraId="05B720EB" w14:textId="7C4F3A1B" w:rsidR="000B10E9" w:rsidRPr="00936C0D" w:rsidRDefault="000B10E9" w:rsidP="00C6755D">
      <w:pPr>
        <w:tabs>
          <w:tab w:val="left" w:pos="85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7CD250" w14:textId="77777777" w:rsidR="00AC2696" w:rsidRDefault="00AC2696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547A195" w14:textId="7A5622AA" w:rsidR="00C6755D" w:rsidRDefault="00C6755D" w:rsidP="009B7C06">
      <w:pPr>
        <w:tabs>
          <w:tab w:val="left" w:pos="851"/>
        </w:tabs>
        <w:spacing w:line="240" w:lineRule="auto"/>
        <w:ind w:firstLineChars="50" w:firstLine="10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24676B" wp14:editId="7269B06C">
            <wp:extent cx="5731510" cy="4472305"/>
            <wp:effectExtent l="0" t="0" r="2540" b="4445"/>
            <wp:docPr id="852439858" name="Picture 1" descr="A graph of weather forecast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439858" name="Picture 1" descr="A graph of weather forecast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64ED6" w14:textId="67716497" w:rsidR="000E5D08" w:rsidRDefault="008B56C3" w:rsidP="009B7C06">
      <w:pPr>
        <w:rPr>
          <w:rFonts w:ascii="Times New Roman" w:hAnsi="Times New Roman" w:cs="Times New Roman"/>
          <w:sz w:val="24"/>
          <w:szCs w:val="24"/>
        </w:rPr>
      </w:pPr>
      <w:r w:rsidRPr="00611FA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1FA9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49647A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611FA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11FA9">
        <w:rPr>
          <w:rFonts w:ascii="Times New Roman" w:hAnsi="Times New Roman" w:cs="Times New Roman"/>
          <w:sz w:val="24"/>
          <w:szCs w:val="24"/>
        </w:rPr>
        <w:t xml:space="preserve"> Time series of </w:t>
      </w:r>
      <w:r w:rsidR="000B10E9">
        <w:rPr>
          <w:rFonts w:ascii="Times New Roman" w:hAnsi="Times New Roman" w:cs="Times New Roman"/>
          <w:sz w:val="24"/>
          <w:szCs w:val="24"/>
        </w:rPr>
        <w:t xml:space="preserve">the hourly </w:t>
      </w:r>
      <w:r w:rsidR="000B10E9" w:rsidRPr="00B16CB1">
        <w:rPr>
          <w:rFonts w:ascii="Times New Roman" w:hAnsi="Times New Roman" w:cs="Times New Roman"/>
          <w:sz w:val="24"/>
          <w:szCs w:val="24"/>
        </w:rPr>
        <w:t xml:space="preserve">surface </w:t>
      </w:r>
      <w:r w:rsidR="000B10E9">
        <w:rPr>
          <w:rFonts w:ascii="Times New Roman" w:hAnsi="Times New Roman" w:cs="Times New Roman"/>
          <w:sz w:val="24"/>
          <w:szCs w:val="24"/>
        </w:rPr>
        <w:t xml:space="preserve">meteorology </w:t>
      </w:r>
      <w:r w:rsidR="000B10E9" w:rsidRPr="00B16CB1">
        <w:rPr>
          <w:rFonts w:ascii="Times New Roman" w:hAnsi="Times New Roman" w:cs="Times New Roman"/>
          <w:sz w:val="24"/>
          <w:szCs w:val="24"/>
        </w:rPr>
        <w:t xml:space="preserve">observed and modeled at </w:t>
      </w:r>
      <w:r w:rsidR="0003239B">
        <w:rPr>
          <w:rFonts w:ascii="Times New Roman" w:hAnsi="Times New Roman" w:cs="Times New Roman"/>
          <w:sz w:val="24"/>
          <w:szCs w:val="24"/>
        </w:rPr>
        <w:t xml:space="preserve">95 weather stations in Korea </w:t>
      </w:r>
      <w:r w:rsidR="000B10E9">
        <w:rPr>
          <w:rFonts w:ascii="Times New Roman" w:hAnsi="Times New Roman" w:cs="Times New Roman"/>
          <w:sz w:val="24"/>
          <w:szCs w:val="24"/>
        </w:rPr>
        <w:t xml:space="preserve">during MAM 2022. </w:t>
      </w:r>
      <w:r w:rsidR="0003239B">
        <w:rPr>
          <w:rFonts w:ascii="Times New Roman" w:hAnsi="Times New Roman" w:cs="Times New Roman"/>
          <w:sz w:val="24"/>
          <w:szCs w:val="24"/>
        </w:rPr>
        <w:t xml:space="preserve">(a) 2 m </w:t>
      </w:r>
      <w:r w:rsidR="0003239B" w:rsidRPr="003A36DD">
        <w:rPr>
          <w:rFonts w:ascii="Times New Roman" w:hAnsi="Times New Roman" w:cs="Times New Roman"/>
          <w:sz w:val="24"/>
          <w:szCs w:val="24"/>
        </w:rPr>
        <w:t>air temperature (</w:t>
      </w:r>
      <w:r w:rsidR="003A36DD" w:rsidRPr="003A36DD">
        <w:rPr>
          <w:rFonts w:ascii="Times New Roman" w:hAnsi="Times New Roman" w:cs="Times New Roman"/>
          <w:sz w:val="24"/>
          <w:szCs w:val="24"/>
        </w:rPr>
        <w:t>°C</w:t>
      </w:r>
      <w:r w:rsidR="0003239B" w:rsidRPr="003A36DD">
        <w:rPr>
          <w:rFonts w:ascii="Times New Roman" w:hAnsi="Times New Roman" w:cs="Times New Roman"/>
          <w:sz w:val="24"/>
          <w:szCs w:val="24"/>
        </w:rPr>
        <w:t>)</w:t>
      </w:r>
      <w:r w:rsidR="00993A80">
        <w:rPr>
          <w:rFonts w:ascii="Times New Roman" w:hAnsi="Times New Roman" w:cs="Times New Roman"/>
          <w:sz w:val="24"/>
          <w:szCs w:val="24"/>
        </w:rPr>
        <w:t>, (b) 10 m wind U component (m/s), and (c) 10 m wind V component (m/s).</w:t>
      </w:r>
      <w:r w:rsidR="00993A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3A80">
        <w:rPr>
          <w:rFonts w:ascii="Times New Roman" w:hAnsi="Times New Roman" w:cs="Times New Roman"/>
          <w:sz w:val="24"/>
          <w:szCs w:val="24"/>
        </w:rPr>
        <w:t xml:space="preserve">The black and blue </w:t>
      </w:r>
      <w:r w:rsidR="00BF5A8C">
        <w:rPr>
          <w:rFonts w:ascii="Times New Roman" w:hAnsi="Times New Roman" w:cs="Times New Roman"/>
          <w:sz w:val="24"/>
          <w:szCs w:val="24"/>
        </w:rPr>
        <w:t xml:space="preserve">lines </w:t>
      </w:r>
      <w:r w:rsidR="00993A80">
        <w:rPr>
          <w:rFonts w:ascii="Times New Roman" w:hAnsi="Times New Roman" w:cs="Times New Roman"/>
          <w:sz w:val="24"/>
          <w:szCs w:val="24"/>
        </w:rPr>
        <w:t>indicate</w:t>
      </w:r>
      <w:r w:rsidR="00D701BA">
        <w:rPr>
          <w:rFonts w:ascii="Times New Roman" w:hAnsi="Times New Roman" w:cs="Times New Roman"/>
          <w:sz w:val="24"/>
          <w:szCs w:val="24"/>
        </w:rPr>
        <w:t xml:space="preserve"> the observed and WRF-simulated meteorology, respectively.</w:t>
      </w:r>
    </w:p>
    <w:p w14:paraId="542D3BD7" w14:textId="77777777" w:rsidR="008B209D" w:rsidRPr="000E5D08" w:rsidRDefault="008B209D" w:rsidP="009B7C06">
      <w:pPr>
        <w:rPr>
          <w:rFonts w:ascii="Times New Roman" w:hAnsi="Times New Roman" w:cs="Times New Roman"/>
          <w:sz w:val="24"/>
          <w:szCs w:val="24"/>
        </w:rPr>
      </w:pPr>
    </w:p>
    <w:p w14:paraId="6F071F3C" w14:textId="77777777" w:rsidR="00EC34FF" w:rsidRDefault="00EC34F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1D5FD9" w14:textId="68325C2D" w:rsidR="0029623D" w:rsidRPr="00537858" w:rsidRDefault="000E5D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3785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R</w:t>
      </w:r>
      <w:r w:rsidRPr="00537858">
        <w:rPr>
          <w:rFonts w:ascii="Times New Roman" w:hAnsi="Times New Roman" w:cs="Times New Roman"/>
          <w:b/>
          <w:bCs/>
          <w:sz w:val="24"/>
          <w:szCs w:val="24"/>
        </w:rPr>
        <w:t>eferences</w:t>
      </w:r>
    </w:p>
    <w:p w14:paraId="20A59F98" w14:textId="72760640" w:rsidR="000E5D08" w:rsidRDefault="00537858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1] </w:t>
      </w:r>
      <w:r w:rsidR="00FC729E" w:rsidRPr="00FC729E">
        <w:rPr>
          <w:rFonts w:ascii="Times New Roman" w:hAnsi="Times New Roman" w:cs="Times New Roman"/>
          <w:sz w:val="24"/>
          <w:szCs w:val="24"/>
        </w:rPr>
        <w:t xml:space="preserve">Morrison, H., Thompson, G., &amp; Tatarskii, V. (2009). Impact of Cloud Microphysics on the Development of Trailing Stratiform Precipitation in a Simulated Squall Line: Comparison of One- and Two-Moment Schemes. Monthly Weather Review, 137(3), 991–1007. </w:t>
      </w:r>
      <w:hyperlink r:id="rId9" w:history="1">
        <w:r w:rsidR="007B3713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https://doi.org/10.1175/2008MWR2556.1</w:t>
        </w:r>
      </w:hyperlink>
    </w:p>
    <w:p w14:paraId="750A4986" w14:textId="300C17AC" w:rsidR="000E5D08" w:rsidRDefault="007B3713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="001A55DF">
        <w:rPr>
          <w:rFonts w:ascii="Times New Roman" w:hAnsi="Times New Roman" w:cs="Times New Roman"/>
          <w:sz w:val="24"/>
          <w:szCs w:val="24"/>
        </w:rPr>
        <w:t xml:space="preserve">2] </w:t>
      </w:r>
      <w:r w:rsidR="00FC729E" w:rsidRPr="00FC729E">
        <w:rPr>
          <w:rFonts w:ascii="Times New Roman" w:hAnsi="Times New Roman" w:cs="Times New Roman"/>
          <w:sz w:val="24"/>
          <w:szCs w:val="24"/>
        </w:rPr>
        <w:t xml:space="preserve">Clough, S. A., Shephard, M. W., Mlawer, E. J., Delamere, J. S., Iacono, M. J., Cady-Pereira, K., Boukabara, S., &amp; Brown, P. D. (2005). Atmospheric radiative transfer modeling: A summary of the AER codes. Journal of Quantitative Spectroscopy and Radiative Transfer, 91(2), 233–244. </w:t>
      </w:r>
      <w:hyperlink r:id="rId10" w:history="1">
        <w:r w:rsidR="001A55DF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https://doi.org/10.1016/j.jqsrt.2004.05.058</w:t>
        </w:r>
      </w:hyperlink>
    </w:p>
    <w:p w14:paraId="34A03E00" w14:textId="7E5FDE68" w:rsidR="001A55DF" w:rsidRDefault="001A55DF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[3] </w:t>
      </w:r>
      <w:r w:rsidRPr="001A55DF">
        <w:rPr>
          <w:rFonts w:ascii="Times New Roman" w:hAnsi="Times New Roman" w:cs="Times New Roman"/>
          <w:sz w:val="24"/>
          <w:szCs w:val="24"/>
        </w:rPr>
        <w:t xml:space="preserve">Iacono, M. J., Delamere, J. S., Mlawer, E. J., Shephard, M. W., Clough, S. A., &amp; Collins, W. D. (2008). Radiative forcing by long-lived greenhouse gases: Calculations with the AER radiative transfer models. Journal of Geophysical Research: Atmospheres, 113(D13). </w:t>
      </w:r>
      <w:hyperlink r:id="rId11" w:history="1">
        <w:r w:rsidR="00836D90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https://doi.org/10.1029/2008JD009944</w:t>
        </w:r>
      </w:hyperlink>
    </w:p>
    <w:p w14:paraId="4E8ABA77" w14:textId="77777777" w:rsidR="00AA1224" w:rsidRDefault="00836D90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4] </w:t>
      </w:r>
      <w:r w:rsidR="00A474C2" w:rsidRPr="00A474C2">
        <w:rPr>
          <w:rFonts w:ascii="Times New Roman" w:hAnsi="Times New Roman" w:cs="Times New Roman"/>
          <w:sz w:val="24"/>
          <w:szCs w:val="24"/>
        </w:rPr>
        <w:t xml:space="preserve">Xiu, A., &amp; Pleim, J. E. (2001). Development of a Land Surface Model. Part I: Application in a Mesoscale Meteorological Model. Journal of Applied Meteorology and Climatology, 40(2), 192–209. </w:t>
      </w:r>
      <w:hyperlink r:id="rId12" w:history="1">
        <w:r w:rsidR="00AA1224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https://doi.org/10.1175/1520-0450(2001)040&lt;0192:DOALSM&gt;2.0.CO;2</w:t>
        </w:r>
      </w:hyperlink>
    </w:p>
    <w:p w14:paraId="467DCBEA" w14:textId="77777777" w:rsidR="00A42B23" w:rsidRDefault="00AA1224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[5] </w:t>
      </w:r>
      <w:r w:rsidR="00A474C2" w:rsidRPr="00A474C2">
        <w:rPr>
          <w:rFonts w:ascii="Times New Roman" w:hAnsi="Times New Roman" w:cs="Times New Roman"/>
          <w:sz w:val="24"/>
          <w:szCs w:val="24"/>
        </w:rPr>
        <w:t xml:space="preserve">Pleim, J. E. (2006). A Simple, Efficient Solution of Flux–Profile Relationships in the Atmospheric Surface Layer. Journal of Applied Meteorology and Climatology, 45(2), 341–347. </w:t>
      </w:r>
      <w:hyperlink r:id="rId13" w:history="1">
        <w:r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https://doi.org/10.1175/JAM2339.1</w:t>
        </w:r>
      </w:hyperlink>
    </w:p>
    <w:p w14:paraId="01408F3C" w14:textId="5A5A31FE" w:rsidR="00A42B23" w:rsidRDefault="00A42B23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[6] </w:t>
      </w:r>
      <w:r w:rsidR="000E10FE" w:rsidRPr="000E10FE">
        <w:rPr>
          <w:rFonts w:ascii="Times New Roman" w:hAnsi="Times New Roman" w:cs="Times New Roman"/>
          <w:sz w:val="24"/>
          <w:szCs w:val="24"/>
        </w:rPr>
        <w:t xml:space="preserve">Pleim, J. E. (2007). A Combined Local and Nonlocal Closure Model for the Atmospheric Boundary Layer. Part I: Model Description and Testing. Journal of Applied Meteorology and Climatology, 46(9), 1383–1395. </w:t>
      </w:r>
      <w:hyperlink r:id="rId14" w:history="1">
        <w:r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https://doi.org/10.1175/JAM2539.1</w:t>
        </w:r>
      </w:hyperlink>
    </w:p>
    <w:p w14:paraId="43063DED" w14:textId="2D4702FA" w:rsidR="00285BF4" w:rsidRDefault="00A42B23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[7] </w:t>
      </w:r>
      <w:r w:rsidRPr="00A42B23">
        <w:rPr>
          <w:rFonts w:ascii="Times New Roman" w:hAnsi="Times New Roman" w:cs="Times New Roman"/>
          <w:sz w:val="24"/>
          <w:szCs w:val="24"/>
        </w:rPr>
        <w:t xml:space="preserve">Pleim, J. E. (2007). A Combined Local and Nonlocal Closure Model for the Atmospheric Boundary Layer. Part II: Application and Evaluation in a Mesoscale Meteorological Model. Journal of Applied Meteorology and Climatology, 46(9), 1396–1409. </w:t>
      </w:r>
      <w:hyperlink r:id="rId15" w:history="1">
        <w:r w:rsidR="00285BF4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https://doi.org/10.1175/JAM2534.1</w:t>
        </w:r>
      </w:hyperlink>
    </w:p>
    <w:p w14:paraId="2CAA886F" w14:textId="1849F349" w:rsidR="00D061B5" w:rsidRDefault="00285BF4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[8] </w:t>
      </w:r>
      <w:r w:rsidRPr="00285BF4">
        <w:rPr>
          <w:rFonts w:ascii="Times New Roman" w:hAnsi="Times New Roman" w:cs="Times New Roman"/>
          <w:sz w:val="24"/>
          <w:szCs w:val="24"/>
        </w:rPr>
        <w:t xml:space="preserve">Kain, J. S. (2004). The Kain–Fritsch Convective Parameterization: An Update. Journal of Applied Meteorology and Climatology, 43(1), 170–181. </w:t>
      </w:r>
      <w:hyperlink r:id="rId16" w:history="1">
        <w:r w:rsidR="00D061B5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https://doi.org/10.1175/1520-0450(2004)043&lt;0170:TKCPAU&gt;2.0.CO;2</w:t>
        </w:r>
      </w:hyperlink>
    </w:p>
    <w:p w14:paraId="41042138" w14:textId="6806EF6A" w:rsidR="003055A7" w:rsidRDefault="00D061B5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[9] </w:t>
      </w:r>
      <w:r w:rsidRPr="00D061B5">
        <w:rPr>
          <w:rFonts w:ascii="Times New Roman" w:hAnsi="Times New Roman" w:cs="Times New Roman"/>
          <w:sz w:val="24"/>
          <w:szCs w:val="24"/>
        </w:rPr>
        <w:t xml:space="preserve">Jeon, W., Choi, Y., Lee, H. W., Lee, S.-H., Yoo, J.-W., Park, J., &amp; Lee, H.-J. (2015). A quantitative analysis of grid nudging effect on each process of PM2.5 production in the Korean Peninsula. Atmospheric Environment, 122, 763–774. </w:t>
      </w:r>
      <w:hyperlink r:id="rId17" w:history="1">
        <w:r w:rsidR="003055A7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https://doi.org/10.1016/j.atmosenv.2015.10.050</w:t>
        </w:r>
      </w:hyperlink>
    </w:p>
    <w:p w14:paraId="5593A5F3" w14:textId="583CB9A3" w:rsidR="003055A7" w:rsidRDefault="003055A7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[10] </w:t>
      </w:r>
      <w:r w:rsidR="00281F0E" w:rsidRPr="00281F0E">
        <w:rPr>
          <w:rFonts w:ascii="Times New Roman" w:hAnsi="Times New Roman" w:cs="Times New Roman"/>
          <w:sz w:val="24"/>
          <w:szCs w:val="24"/>
        </w:rPr>
        <w:t>Yarwood, G., Rao, S., Yocke, M., &amp; Whitten, G. (2005). Updates to the carbon bond chemical mechanism: CB05. Final report to the US EPA, RT-0400675, 8, 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8AE021" w14:textId="7F9F8032" w:rsidR="00285BF4" w:rsidRDefault="003055A7" w:rsidP="00904298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[11] </w:t>
      </w:r>
      <w:r w:rsidR="00D23E02" w:rsidRPr="00D23E02">
        <w:rPr>
          <w:rFonts w:ascii="Times New Roman" w:hAnsi="Times New Roman" w:cs="Times New Roman"/>
          <w:sz w:val="24"/>
          <w:szCs w:val="24"/>
        </w:rPr>
        <w:t xml:space="preserve">Appel, K. W., Pouliot, G. A., Simon, H., Sarwar, G., Pye, H. O. T., Napelenok, S. L., Akhtar, F., &amp; Roselle, S. J. (2013). Evaluation of dust and trace metal estimates from the Community Multiscale Air Quality (CMAQ) model version 5.0. Geoscientific Model Development, 6(4), 883–899. </w:t>
      </w:r>
      <w:hyperlink r:id="rId18" w:history="1">
        <w:r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https://doi.org/10.5194/gmd-6-883-2013</w:t>
        </w:r>
      </w:hyperlink>
    </w:p>
    <w:p w14:paraId="4366D84A" w14:textId="2F71B202" w:rsidR="00285BF4" w:rsidRPr="00836D90" w:rsidRDefault="00E67198" w:rsidP="00D96A0C">
      <w:pPr>
        <w:spacing w:line="240" w:lineRule="auto"/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12] </w:t>
      </w:r>
      <w:r w:rsidRPr="00E67198">
        <w:rPr>
          <w:rFonts w:ascii="Times New Roman" w:hAnsi="Times New Roman" w:cs="Times New Roman"/>
          <w:sz w:val="24"/>
          <w:szCs w:val="24"/>
        </w:rPr>
        <w:t xml:space="preserve">Pleim, J. E., Xiu, A., Finkelstein, P. L., &amp; Otte, T. L. (2001). A Coupled Land-Surface and Dry Deposition Model and Comparison to Field Measurements of Surface Heat, Moisture, and Ozone Fluxes. Water, Air and Soil Pollution: Focus, 1(5), 243–252. </w:t>
      </w:r>
      <w:hyperlink r:id="rId19" w:history="1">
        <w:r w:rsidR="00D853C8" w:rsidRPr="001B456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https://doi.org/10.1023/A:1013123725860</w:t>
        </w:r>
      </w:hyperlink>
    </w:p>
    <w:sectPr w:rsidR="00285BF4" w:rsidRPr="00836D90" w:rsidSect="00F97E0B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C14BA" w14:textId="77777777" w:rsidR="00F97E0B" w:rsidRDefault="00F97E0B" w:rsidP="0029623D">
      <w:pPr>
        <w:spacing w:after="0" w:line="240" w:lineRule="auto"/>
      </w:pPr>
      <w:r>
        <w:separator/>
      </w:r>
    </w:p>
  </w:endnote>
  <w:endnote w:type="continuationSeparator" w:id="0">
    <w:p w14:paraId="53E9877B" w14:textId="77777777" w:rsidR="00F97E0B" w:rsidRDefault="00F97E0B" w:rsidP="00296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313037" w14:textId="77777777" w:rsidR="00F97E0B" w:rsidRDefault="00F97E0B" w:rsidP="0029623D">
      <w:pPr>
        <w:spacing w:after="0" w:line="240" w:lineRule="auto"/>
      </w:pPr>
      <w:r>
        <w:separator/>
      </w:r>
    </w:p>
  </w:footnote>
  <w:footnote w:type="continuationSeparator" w:id="0">
    <w:p w14:paraId="3E6B13AB" w14:textId="77777777" w:rsidR="00F97E0B" w:rsidRDefault="00F97E0B" w:rsidP="002962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98"/>
    <w:rsid w:val="0003239B"/>
    <w:rsid w:val="00036958"/>
    <w:rsid w:val="000B10E9"/>
    <w:rsid w:val="000C1258"/>
    <w:rsid w:val="000E10FE"/>
    <w:rsid w:val="000E5D08"/>
    <w:rsid w:val="0013555D"/>
    <w:rsid w:val="001A55DF"/>
    <w:rsid w:val="001E45F4"/>
    <w:rsid w:val="002301B4"/>
    <w:rsid w:val="0026300F"/>
    <w:rsid w:val="00281F0E"/>
    <w:rsid w:val="00285BF4"/>
    <w:rsid w:val="00291A57"/>
    <w:rsid w:val="0029623D"/>
    <w:rsid w:val="002D30F9"/>
    <w:rsid w:val="002E6AB5"/>
    <w:rsid w:val="002F208A"/>
    <w:rsid w:val="003055A7"/>
    <w:rsid w:val="003273D6"/>
    <w:rsid w:val="0033710A"/>
    <w:rsid w:val="00350926"/>
    <w:rsid w:val="00355D2C"/>
    <w:rsid w:val="00370298"/>
    <w:rsid w:val="003A36DD"/>
    <w:rsid w:val="003D421C"/>
    <w:rsid w:val="0040508E"/>
    <w:rsid w:val="00432D93"/>
    <w:rsid w:val="004331F6"/>
    <w:rsid w:val="00442DBF"/>
    <w:rsid w:val="00453455"/>
    <w:rsid w:val="0049647A"/>
    <w:rsid w:val="004E790E"/>
    <w:rsid w:val="004F281C"/>
    <w:rsid w:val="0052508D"/>
    <w:rsid w:val="00533955"/>
    <w:rsid w:val="00537858"/>
    <w:rsid w:val="00574E67"/>
    <w:rsid w:val="005F0221"/>
    <w:rsid w:val="005F09CA"/>
    <w:rsid w:val="00605311"/>
    <w:rsid w:val="00611FA9"/>
    <w:rsid w:val="006602DA"/>
    <w:rsid w:val="0066272F"/>
    <w:rsid w:val="00706051"/>
    <w:rsid w:val="00723960"/>
    <w:rsid w:val="007537E6"/>
    <w:rsid w:val="007978AE"/>
    <w:rsid w:val="007B3713"/>
    <w:rsid w:val="00836D90"/>
    <w:rsid w:val="00844651"/>
    <w:rsid w:val="008709B7"/>
    <w:rsid w:val="00874D65"/>
    <w:rsid w:val="00883ED0"/>
    <w:rsid w:val="008A2E6C"/>
    <w:rsid w:val="008B209D"/>
    <w:rsid w:val="008B56C3"/>
    <w:rsid w:val="00904298"/>
    <w:rsid w:val="00936C0D"/>
    <w:rsid w:val="00947B81"/>
    <w:rsid w:val="00993A80"/>
    <w:rsid w:val="009B7C06"/>
    <w:rsid w:val="009C2B82"/>
    <w:rsid w:val="009E4BCB"/>
    <w:rsid w:val="009F4CA6"/>
    <w:rsid w:val="00A1236A"/>
    <w:rsid w:val="00A33832"/>
    <w:rsid w:val="00A42B23"/>
    <w:rsid w:val="00A474C2"/>
    <w:rsid w:val="00A96937"/>
    <w:rsid w:val="00A97347"/>
    <w:rsid w:val="00AA1224"/>
    <w:rsid w:val="00AC2696"/>
    <w:rsid w:val="00B07839"/>
    <w:rsid w:val="00B1401B"/>
    <w:rsid w:val="00B27CF3"/>
    <w:rsid w:val="00BE28A5"/>
    <w:rsid w:val="00BF5A8C"/>
    <w:rsid w:val="00C50BF6"/>
    <w:rsid w:val="00C6755D"/>
    <w:rsid w:val="00CC2F86"/>
    <w:rsid w:val="00CF4E7C"/>
    <w:rsid w:val="00D061B5"/>
    <w:rsid w:val="00D23E02"/>
    <w:rsid w:val="00D55FB9"/>
    <w:rsid w:val="00D701BA"/>
    <w:rsid w:val="00D7215E"/>
    <w:rsid w:val="00D75DEF"/>
    <w:rsid w:val="00D77BCB"/>
    <w:rsid w:val="00D83645"/>
    <w:rsid w:val="00D853C8"/>
    <w:rsid w:val="00D9050E"/>
    <w:rsid w:val="00D96A0C"/>
    <w:rsid w:val="00DE730E"/>
    <w:rsid w:val="00E67198"/>
    <w:rsid w:val="00E816B3"/>
    <w:rsid w:val="00E944A2"/>
    <w:rsid w:val="00E94A4D"/>
    <w:rsid w:val="00EB3DBC"/>
    <w:rsid w:val="00EC34FF"/>
    <w:rsid w:val="00F314FC"/>
    <w:rsid w:val="00F7515F"/>
    <w:rsid w:val="00F97E0B"/>
    <w:rsid w:val="00FC729E"/>
    <w:rsid w:val="00FD4D1D"/>
    <w:rsid w:val="00FE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4CA446"/>
  <w15:chartTrackingRefBased/>
  <w15:docId w15:val="{3A5A8CBF-AF08-4982-8C23-DC9C7DE7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623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9623D"/>
  </w:style>
  <w:style w:type="paragraph" w:styleId="Footer">
    <w:name w:val="footer"/>
    <w:basedOn w:val="Normal"/>
    <w:link w:val="FooterChar"/>
    <w:uiPriority w:val="99"/>
    <w:unhideWhenUsed/>
    <w:rsid w:val="0029623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9623D"/>
  </w:style>
  <w:style w:type="paragraph" w:customStyle="1" w:styleId="MStitle">
    <w:name w:val="MS title"/>
    <w:basedOn w:val="Normal"/>
    <w:link w:val="MStitleChar"/>
    <w:qFormat/>
    <w:rsid w:val="0029623D"/>
    <w:pPr>
      <w:widowControl/>
      <w:wordWrap/>
      <w:autoSpaceDE/>
      <w:autoSpaceDN/>
      <w:spacing w:before="360" w:after="0" w:line="440" w:lineRule="exact"/>
      <w:contextualSpacing/>
    </w:pPr>
    <w:rPr>
      <w:rFonts w:ascii="Times New Roman" w:eastAsia="Times New Roman" w:hAnsi="Times New Roman" w:cs="Times New Roman"/>
      <w:b/>
      <w:kern w:val="0"/>
      <w:sz w:val="34"/>
      <w:szCs w:val="24"/>
      <w:lang w:eastAsia="de-DE"/>
      <w14:ligatures w14:val="none"/>
    </w:rPr>
  </w:style>
  <w:style w:type="character" w:customStyle="1" w:styleId="MStitleChar">
    <w:name w:val="MS title Char"/>
    <w:basedOn w:val="DefaultParagraphFont"/>
    <w:link w:val="MStitle"/>
    <w:rsid w:val="0029623D"/>
    <w:rPr>
      <w:rFonts w:ascii="Times New Roman" w:eastAsia="Times New Roman" w:hAnsi="Times New Roman" w:cs="Times New Roman"/>
      <w:b/>
      <w:kern w:val="0"/>
      <w:sz w:val="34"/>
      <w:szCs w:val="24"/>
      <w:lang w:eastAsia="de-DE"/>
      <w14:ligatures w14:val="none"/>
    </w:rPr>
  </w:style>
  <w:style w:type="paragraph" w:customStyle="1" w:styleId="Affiliation">
    <w:name w:val="Affiliation"/>
    <w:basedOn w:val="Normal"/>
    <w:link w:val="AffiliationChar"/>
    <w:qFormat/>
    <w:rsid w:val="0029623D"/>
    <w:pPr>
      <w:widowControl/>
      <w:wordWrap/>
      <w:autoSpaceDE/>
      <w:autoSpaceDN/>
      <w:spacing w:before="120" w:after="0" w:line="240" w:lineRule="auto"/>
      <w:contextualSpacing/>
    </w:pPr>
    <w:rPr>
      <w:rFonts w:ascii="Times New Roman" w:eastAsia="Times New Roman" w:hAnsi="Times New Roman" w:cs="Times New Roman"/>
      <w:kern w:val="0"/>
      <w:szCs w:val="24"/>
      <w:lang w:eastAsia="de-DE"/>
      <w14:ligatures w14:val="none"/>
    </w:rPr>
  </w:style>
  <w:style w:type="character" w:customStyle="1" w:styleId="AffiliationChar">
    <w:name w:val="Affiliation Char"/>
    <w:basedOn w:val="DefaultParagraphFont"/>
    <w:link w:val="Affiliation"/>
    <w:rsid w:val="0029623D"/>
    <w:rPr>
      <w:rFonts w:ascii="Times New Roman" w:eastAsia="Times New Roman" w:hAnsi="Times New Roman" w:cs="Times New Roman"/>
      <w:kern w:val="0"/>
      <w:szCs w:val="24"/>
      <w:lang w:eastAsia="de-DE"/>
      <w14:ligatures w14:val="none"/>
    </w:rPr>
  </w:style>
  <w:style w:type="paragraph" w:customStyle="1" w:styleId="Correspondence">
    <w:name w:val="Correspondence"/>
    <w:basedOn w:val="Normal"/>
    <w:link w:val="CorrespondenceChar"/>
    <w:qFormat/>
    <w:rsid w:val="0029623D"/>
    <w:pPr>
      <w:widowControl/>
      <w:wordWrap/>
      <w:autoSpaceDE/>
      <w:autoSpaceDN/>
      <w:spacing w:before="120" w:after="360" w:line="240" w:lineRule="auto"/>
    </w:pPr>
    <w:rPr>
      <w:rFonts w:ascii="Times New Roman" w:eastAsia="Times New Roman" w:hAnsi="Times New Roman" w:cs="Times New Roman"/>
      <w:kern w:val="0"/>
      <w:szCs w:val="24"/>
      <w:lang w:eastAsia="de-DE"/>
      <w14:ligatures w14:val="none"/>
    </w:rPr>
  </w:style>
  <w:style w:type="character" w:customStyle="1" w:styleId="CorrespondenceChar">
    <w:name w:val="Correspondence Char"/>
    <w:basedOn w:val="DefaultParagraphFont"/>
    <w:link w:val="Correspondence"/>
    <w:rsid w:val="0029623D"/>
    <w:rPr>
      <w:rFonts w:ascii="Times New Roman" w:eastAsia="Times New Roman" w:hAnsi="Times New Roman" w:cs="Times New Roman"/>
      <w:kern w:val="0"/>
      <w:szCs w:val="24"/>
      <w:lang w:eastAsia="de-DE"/>
      <w14:ligatures w14:val="none"/>
    </w:rPr>
  </w:style>
  <w:style w:type="paragraph" w:customStyle="1" w:styleId="Authors">
    <w:name w:val="Authors"/>
    <w:basedOn w:val="Normal"/>
    <w:link w:val="AuthorsChar"/>
    <w:qFormat/>
    <w:rsid w:val="0029623D"/>
    <w:pPr>
      <w:widowControl/>
      <w:wordWrap/>
      <w:autoSpaceDE/>
      <w:autoSpaceDN/>
      <w:spacing w:before="180"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customStyle="1" w:styleId="AuthorsChar">
    <w:name w:val="Authors Char"/>
    <w:basedOn w:val="DefaultParagraphFont"/>
    <w:link w:val="Authors"/>
    <w:rsid w:val="0029623D"/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Hyperlink">
    <w:name w:val="Hyperlink"/>
    <w:basedOn w:val="DefaultParagraphFont"/>
    <w:uiPriority w:val="99"/>
    <w:unhideWhenUsed/>
    <w:rsid w:val="0029623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14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A55D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12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2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51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yperlink" Target="https://doi.org/10.1175/JAM2339.1" TargetMode="External"/><Relationship Id="rId18" Type="http://schemas.openxmlformats.org/officeDocument/2006/relationships/hyperlink" Target="https://doi.org/10.5194/gmd-6-883-2013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s://doi.org/10.1175/1520-0450(2001)040%3c0192:DOALSM%3e2.0.CO;2" TargetMode="External"/><Relationship Id="rId17" Type="http://schemas.openxmlformats.org/officeDocument/2006/relationships/hyperlink" Target="https://doi.org/10.1016/j.atmosenv.2015.10.05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1175/1520-0450(2004)043%3c0170:TKCPAU%3e2.0.CO;2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doi.org/10.1029/2008JD009944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doi.org/10.1175/JAM2534.1" TargetMode="External"/><Relationship Id="rId10" Type="http://schemas.openxmlformats.org/officeDocument/2006/relationships/hyperlink" Target="https://doi.org/10.1016/j.jqsrt.2004.05.058" TargetMode="External"/><Relationship Id="rId19" Type="http://schemas.openxmlformats.org/officeDocument/2006/relationships/hyperlink" Target="https://doi.org/10.1023/A:101312372586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/10.1175/2008MWR2556.1" TargetMode="External"/><Relationship Id="rId14" Type="http://schemas.openxmlformats.org/officeDocument/2006/relationships/hyperlink" Target="https://doi.org/10.1175/JAM2539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Park, Jincheol</dc:creator>
  <cp:keywords/>
  <dc:description/>
  <cp:lastModifiedBy>Park, Jincheol</cp:lastModifiedBy>
  <cp:revision>95</cp:revision>
  <dcterms:created xsi:type="dcterms:W3CDTF">2024-02-02T21:32:00Z</dcterms:created>
  <dcterms:modified xsi:type="dcterms:W3CDTF">2024-04-17T16:17:00Z</dcterms:modified>
</cp:coreProperties>
</file>