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34B77" w14:textId="67865536" w:rsidR="007C3B81" w:rsidRPr="00103E96" w:rsidRDefault="007C3B81" w:rsidP="007C3B81">
      <w:pPr>
        <w:snapToGrid w:val="0"/>
        <w:spacing w:before="100" w:beforeAutospacing="1" w:after="100" w:afterAutospacing="1" w:line="360" w:lineRule="auto"/>
        <w:jc w:val="left"/>
      </w:pPr>
      <w:r w:rsidRPr="00103E96">
        <w:t>Table S</w:t>
      </w:r>
      <w:r w:rsidR="0096204B">
        <w:t>1</w:t>
      </w:r>
      <w:r w:rsidRPr="00103E96">
        <w:t>. Feature type and associated features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90"/>
        <w:gridCol w:w="1415"/>
        <w:gridCol w:w="1418"/>
        <w:gridCol w:w="1701"/>
        <w:gridCol w:w="1984"/>
        <w:gridCol w:w="2410"/>
        <w:gridCol w:w="1276"/>
        <w:gridCol w:w="2126"/>
      </w:tblGrid>
      <w:tr w:rsidR="007C3B81" w:rsidRPr="00103E96" w14:paraId="58E52C99" w14:textId="77777777" w:rsidTr="006E0DDC">
        <w:trPr>
          <w:trHeight w:val="372"/>
        </w:trPr>
        <w:tc>
          <w:tcPr>
            <w:tcW w:w="990" w:type="dxa"/>
            <w:noWrap/>
            <w:hideMark/>
          </w:tcPr>
          <w:p w14:paraId="6402E7D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Feature type</w:t>
            </w:r>
          </w:p>
        </w:tc>
        <w:tc>
          <w:tcPr>
            <w:tcW w:w="1415" w:type="dxa"/>
            <w:noWrap/>
            <w:hideMark/>
          </w:tcPr>
          <w:p w14:paraId="5E8564F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Morphology -based</w:t>
            </w:r>
          </w:p>
        </w:tc>
        <w:tc>
          <w:tcPr>
            <w:tcW w:w="1418" w:type="dxa"/>
            <w:noWrap/>
            <w:hideMark/>
          </w:tcPr>
          <w:p w14:paraId="3E7E6E1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First order-based</w:t>
            </w:r>
          </w:p>
        </w:tc>
        <w:tc>
          <w:tcPr>
            <w:tcW w:w="1701" w:type="dxa"/>
            <w:noWrap/>
            <w:hideMark/>
          </w:tcPr>
          <w:p w14:paraId="1351F12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Texture-based</w:t>
            </w:r>
          </w:p>
        </w:tc>
        <w:tc>
          <w:tcPr>
            <w:tcW w:w="1984" w:type="dxa"/>
            <w:noWrap/>
            <w:hideMark/>
          </w:tcPr>
          <w:p w14:paraId="499C15C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03FBE27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712A9B2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0A90324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7C3B81" w:rsidRPr="00103E96" w14:paraId="6C869A4E" w14:textId="77777777" w:rsidTr="006E0DDC">
        <w:trPr>
          <w:trHeight w:val="268"/>
        </w:trPr>
        <w:tc>
          <w:tcPr>
            <w:tcW w:w="990" w:type="dxa"/>
            <w:noWrap/>
            <w:hideMark/>
          </w:tcPr>
          <w:p w14:paraId="6AECD7E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Methods</w:t>
            </w:r>
          </w:p>
        </w:tc>
        <w:tc>
          <w:tcPr>
            <w:tcW w:w="1415" w:type="dxa"/>
            <w:noWrap/>
            <w:hideMark/>
          </w:tcPr>
          <w:p w14:paraId="1B22949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Shape</w:t>
            </w:r>
          </w:p>
        </w:tc>
        <w:tc>
          <w:tcPr>
            <w:tcW w:w="1418" w:type="dxa"/>
            <w:noWrap/>
            <w:hideMark/>
          </w:tcPr>
          <w:p w14:paraId="18ABA4E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Histogram</w:t>
            </w:r>
          </w:p>
        </w:tc>
        <w:tc>
          <w:tcPr>
            <w:tcW w:w="1701" w:type="dxa"/>
            <w:noWrap/>
            <w:hideMark/>
          </w:tcPr>
          <w:p w14:paraId="0BE1D3F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GLCM</w:t>
            </w:r>
          </w:p>
        </w:tc>
        <w:tc>
          <w:tcPr>
            <w:tcW w:w="1984" w:type="dxa"/>
            <w:noWrap/>
            <w:hideMark/>
          </w:tcPr>
          <w:p w14:paraId="718C637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GLSZM</w:t>
            </w:r>
          </w:p>
        </w:tc>
        <w:tc>
          <w:tcPr>
            <w:tcW w:w="2410" w:type="dxa"/>
            <w:noWrap/>
            <w:hideMark/>
          </w:tcPr>
          <w:p w14:paraId="31D1D9A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GLRLM</w:t>
            </w:r>
          </w:p>
        </w:tc>
        <w:tc>
          <w:tcPr>
            <w:tcW w:w="1276" w:type="dxa"/>
            <w:noWrap/>
            <w:hideMark/>
          </w:tcPr>
          <w:p w14:paraId="5A979F5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NGTDM</w:t>
            </w:r>
          </w:p>
        </w:tc>
        <w:tc>
          <w:tcPr>
            <w:tcW w:w="2126" w:type="dxa"/>
            <w:noWrap/>
            <w:hideMark/>
          </w:tcPr>
          <w:p w14:paraId="05C8342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GLDM</w:t>
            </w:r>
          </w:p>
        </w:tc>
      </w:tr>
      <w:tr w:rsidR="007C3B81" w:rsidRPr="00103E96" w14:paraId="515ECB81" w14:textId="77777777" w:rsidTr="006E0DDC">
        <w:trPr>
          <w:trHeight w:val="555"/>
        </w:trPr>
        <w:tc>
          <w:tcPr>
            <w:tcW w:w="990" w:type="dxa"/>
            <w:vMerge w:val="restart"/>
            <w:noWrap/>
            <w:hideMark/>
          </w:tcPr>
          <w:p w14:paraId="02DA9B2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Feature name</w:t>
            </w:r>
          </w:p>
        </w:tc>
        <w:tc>
          <w:tcPr>
            <w:tcW w:w="1415" w:type="dxa"/>
            <w:hideMark/>
          </w:tcPr>
          <w:p w14:paraId="177DC69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 3D diameter</w:t>
            </w:r>
          </w:p>
        </w:tc>
        <w:tc>
          <w:tcPr>
            <w:tcW w:w="1418" w:type="dxa"/>
            <w:hideMark/>
          </w:tcPr>
          <w:p w14:paraId="4F391A0D" w14:textId="77777777" w:rsidR="007C3B81" w:rsidRPr="00103E96" w:rsidRDefault="007C3B81" w:rsidP="007C3B81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Interquartile range (IQR)</w:t>
            </w:r>
          </w:p>
        </w:tc>
        <w:tc>
          <w:tcPr>
            <w:tcW w:w="1701" w:type="dxa"/>
            <w:hideMark/>
          </w:tcPr>
          <w:p w14:paraId="5CA94B3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Joint average (JA)</w:t>
            </w:r>
          </w:p>
        </w:tc>
        <w:tc>
          <w:tcPr>
            <w:tcW w:w="1984" w:type="dxa"/>
            <w:hideMark/>
          </w:tcPr>
          <w:p w14:paraId="65B7B62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variance (GLV)</w:t>
            </w:r>
          </w:p>
        </w:tc>
        <w:tc>
          <w:tcPr>
            <w:tcW w:w="2410" w:type="dxa"/>
            <w:hideMark/>
          </w:tcPr>
          <w:p w14:paraId="53D2E37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Short run low gray-level emphasis (SRLGLE)</w:t>
            </w:r>
          </w:p>
        </w:tc>
        <w:tc>
          <w:tcPr>
            <w:tcW w:w="1276" w:type="dxa"/>
            <w:hideMark/>
          </w:tcPr>
          <w:p w14:paraId="5C6CE6A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Coarseness</w:t>
            </w:r>
          </w:p>
        </w:tc>
        <w:tc>
          <w:tcPr>
            <w:tcW w:w="2126" w:type="dxa"/>
            <w:hideMark/>
          </w:tcPr>
          <w:p w14:paraId="58DA7F9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variance (GLV)</w:t>
            </w:r>
          </w:p>
        </w:tc>
      </w:tr>
      <w:tr w:rsidR="007C3B81" w:rsidRPr="00103E96" w14:paraId="5147B96F" w14:textId="77777777" w:rsidTr="006E0DDC">
        <w:trPr>
          <w:trHeight w:val="504"/>
        </w:trPr>
        <w:tc>
          <w:tcPr>
            <w:tcW w:w="990" w:type="dxa"/>
            <w:vMerge/>
            <w:hideMark/>
          </w:tcPr>
          <w:p w14:paraId="3CB1FE6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1379E73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 2D diameter slice</w:t>
            </w:r>
          </w:p>
        </w:tc>
        <w:tc>
          <w:tcPr>
            <w:tcW w:w="1418" w:type="dxa"/>
            <w:hideMark/>
          </w:tcPr>
          <w:p w14:paraId="46A850D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Skewness</w:t>
            </w:r>
          </w:p>
        </w:tc>
        <w:tc>
          <w:tcPr>
            <w:tcW w:w="1701" w:type="dxa"/>
            <w:hideMark/>
          </w:tcPr>
          <w:p w14:paraId="42315D5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Sum average (SA)</w:t>
            </w:r>
          </w:p>
        </w:tc>
        <w:tc>
          <w:tcPr>
            <w:tcW w:w="1984" w:type="dxa"/>
            <w:hideMark/>
          </w:tcPr>
          <w:p w14:paraId="7AD665E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Zone variance (ZV)</w:t>
            </w:r>
          </w:p>
        </w:tc>
        <w:tc>
          <w:tcPr>
            <w:tcW w:w="2410" w:type="dxa"/>
            <w:hideMark/>
          </w:tcPr>
          <w:p w14:paraId="0E117CC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variance (GLV)</w:t>
            </w:r>
          </w:p>
        </w:tc>
        <w:tc>
          <w:tcPr>
            <w:tcW w:w="1276" w:type="dxa"/>
            <w:hideMark/>
          </w:tcPr>
          <w:p w14:paraId="4FECE15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Complexity</w:t>
            </w:r>
          </w:p>
        </w:tc>
        <w:tc>
          <w:tcPr>
            <w:tcW w:w="2126" w:type="dxa"/>
            <w:hideMark/>
          </w:tcPr>
          <w:p w14:paraId="4D8DBAE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High gray-level emphasis (HGLE)</w:t>
            </w:r>
          </w:p>
        </w:tc>
      </w:tr>
      <w:tr w:rsidR="007C3B81" w:rsidRPr="00103E96" w14:paraId="711CAB2A" w14:textId="77777777" w:rsidTr="006E0DDC">
        <w:trPr>
          <w:trHeight w:val="1008"/>
        </w:trPr>
        <w:tc>
          <w:tcPr>
            <w:tcW w:w="990" w:type="dxa"/>
            <w:vMerge/>
            <w:hideMark/>
          </w:tcPr>
          <w:p w14:paraId="47A1B3C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217B056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Sphericity</w:t>
            </w:r>
          </w:p>
        </w:tc>
        <w:tc>
          <w:tcPr>
            <w:tcW w:w="1418" w:type="dxa"/>
            <w:hideMark/>
          </w:tcPr>
          <w:p w14:paraId="078B230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Uniformity</w:t>
            </w:r>
          </w:p>
        </w:tc>
        <w:tc>
          <w:tcPr>
            <w:tcW w:w="1701" w:type="dxa"/>
            <w:hideMark/>
          </w:tcPr>
          <w:p w14:paraId="7FCB788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Joint entropy (JE)</w:t>
            </w:r>
          </w:p>
        </w:tc>
        <w:tc>
          <w:tcPr>
            <w:tcW w:w="1984" w:type="dxa"/>
            <w:hideMark/>
          </w:tcPr>
          <w:p w14:paraId="3BDB49E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Gray-level non-uniformity </w:t>
            </w:r>
            <w:proofErr w:type="spellStart"/>
            <w:r w:rsidRPr="00103E96">
              <w:rPr>
                <w:sz w:val="21"/>
                <w:szCs w:val="21"/>
              </w:rPr>
              <w:t>wholeized</w:t>
            </w:r>
            <w:proofErr w:type="spellEnd"/>
            <w:r w:rsidRPr="00103E96">
              <w:rPr>
                <w:sz w:val="21"/>
                <w:szCs w:val="21"/>
              </w:rPr>
              <w:t xml:space="preserve"> (GLNUN)</w:t>
            </w:r>
          </w:p>
        </w:tc>
        <w:tc>
          <w:tcPr>
            <w:tcW w:w="2410" w:type="dxa"/>
            <w:hideMark/>
          </w:tcPr>
          <w:p w14:paraId="66AEF6C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Low gray-level run emphasis (LGLRE)</w:t>
            </w:r>
          </w:p>
        </w:tc>
        <w:tc>
          <w:tcPr>
            <w:tcW w:w="1276" w:type="dxa"/>
            <w:hideMark/>
          </w:tcPr>
          <w:p w14:paraId="613D7A7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Strength</w:t>
            </w:r>
          </w:p>
        </w:tc>
        <w:tc>
          <w:tcPr>
            <w:tcW w:w="2126" w:type="dxa"/>
            <w:hideMark/>
          </w:tcPr>
          <w:p w14:paraId="0E9123F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Dependence entropy (DE)</w:t>
            </w:r>
          </w:p>
        </w:tc>
      </w:tr>
      <w:tr w:rsidR="007C3B81" w:rsidRPr="00103E96" w14:paraId="3E2FF024" w14:textId="77777777" w:rsidTr="006E0DDC">
        <w:trPr>
          <w:trHeight w:val="668"/>
        </w:trPr>
        <w:tc>
          <w:tcPr>
            <w:tcW w:w="990" w:type="dxa"/>
            <w:vMerge/>
            <w:hideMark/>
          </w:tcPr>
          <w:p w14:paraId="73DF698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5CE1842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Minor axis (MA)</w:t>
            </w:r>
          </w:p>
        </w:tc>
        <w:tc>
          <w:tcPr>
            <w:tcW w:w="1418" w:type="dxa"/>
            <w:hideMark/>
          </w:tcPr>
          <w:p w14:paraId="52982AC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Median</w:t>
            </w:r>
          </w:p>
        </w:tc>
        <w:tc>
          <w:tcPr>
            <w:tcW w:w="1701" w:type="dxa"/>
            <w:hideMark/>
          </w:tcPr>
          <w:p w14:paraId="32AE073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Cluster shade (CS)</w:t>
            </w:r>
          </w:p>
        </w:tc>
        <w:tc>
          <w:tcPr>
            <w:tcW w:w="1984" w:type="dxa"/>
            <w:hideMark/>
          </w:tcPr>
          <w:p w14:paraId="595854B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Size zone non-uniformity </w:t>
            </w:r>
            <w:proofErr w:type="spellStart"/>
            <w:r w:rsidRPr="00103E96">
              <w:rPr>
                <w:sz w:val="21"/>
                <w:szCs w:val="21"/>
              </w:rPr>
              <w:t>wholeized</w:t>
            </w:r>
            <w:proofErr w:type="spellEnd"/>
          </w:p>
        </w:tc>
        <w:tc>
          <w:tcPr>
            <w:tcW w:w="2410" w:type="dxa"/>
            <w:hideMark/>
          </w:tcPr>
          <w:p w14:paraId="2CB630F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Gray-level non-uniformity </w:t>
            </w:r>
            <w:proofErr w:type="spellStart"/>
            <w:r w:rsidRPr="00103E96">
              <w:rPr>
                <w:sz w:val="21"/>
                <w:szCs w:val="21"/>
              </w:rPr>
              <w:t>wholeized</w:t>
            </w:r>
            <w:proofErr w:type="spellEnd"/>
            <w:r w:rsidRPr="00103E96">
              <w:rPr>
                <w:sz w:val="21"/>
                <w:szCs w:val="21"/>
              </w:rPr>
              <w:t xml:space="preserve"> (GLNUN)</w:t>
            </w:r>
          </w:p>
        </w:tc>
        <w:tc>
          <w:tcPr>
            <w:tcW w:w="1276" w:type="dxa"/>
            <w:hideMark/>
          </w:tcPr>
          <w:p w14:paraId="6480663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Contrast</w:t>
            </w:r>
          </w:p>
        </w:tc>
        <w:tc>
          <w:tcPr>
            <w:tcW w:w="2126" w:type="dxa"/>
            <w:hideMark/>
          </w:tcPr>
          <w:p w14:paraId="2CDD3B1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Dependence non-uniformity (DNU)</w:t>
            </w:r>
          </w:p>
        </w:tc>
      </w:tr>
      <w:tr w:rsidR="007C3B81" w:rsidRPr="00103E96" w14:paraId="05BB618B" w14:textId="77777777" w:rsidTr="006E0DDC">
        <w:trPr>
          <w:trHeight w:val="756"/>
        </w:trPr>
        <w:tc>
          <w:tcPr>
            <w:tcW w:w="990" w:type="dxa"/>
            <w:vMerge/>
            <w:hideMark/>
          </w:tcPr>
          <w:p w14:paraId="501C5D4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6B347D6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Elongation</w:t>
            </w:r>
          </w:p>
        </w:tc>
        <w:tc>
          <w:tcPr>
            <w:tcW w:w="1418" w:type="dxa"/>
            <w:hideMark/>
          </w:tcPr>
          <w:p w14:paraId="57BCEE1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Energy</w:t>
            </w:r>
          </w:p>
        </w:tc>
        <w:tc>
          <w:tcPr>
            <w:tcW w:w="1701" w:type="dxa"/>
            <w:hideMark/>
          </w:tcPr>
          <w:p w14:paraId="06065EB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 probability (MP)</w:t>
            </w:r>
          </w:p>
        </w:tc>
        <w:tc>
          <w:tcPr>
            <w:tcW w:w="1984" w:type="dxa"/>
            <w:hideMark/>
          </w:tcPr>
          <w:p w14:paraId="3D6B759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Size zone non-uniformity (SZ</w:t>
            </w:r>
          </w:p>
        </w:tc>
        <w:tc>
          <w:tcPr>
            <w:tcW w:w="2410" w:type="dxa"/>
            <w:hideMark/>
          </w:tcPr>
          <w:p w14:paraId="5E8AA15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Run variance (RV)</w:t>
            </w:r>
          </w:p>
        </w:tc>
        <w:tc>
          <w:tcPr>
            <w:tcW w:w="1276" w:type="dxa"/>
            <w:hideMark/>
          </w:tcPr>
          <w:p w14:paraId="075C094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Busyness</w:t>
            </w:r>
          </w:p>
        </w:tc>
        <w:tc>
          <w:tcPr>
            <w:tcW w:w="2126" w:type="dxa"/>
            <w:hideMark/>
          </w:tcPr>
          <w:p w14:paraId="70DDBD7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non-uniformity (GLNU)</w:t>
            </w:r>
          </w:p>
        </w:tc>
      </w:tr>
      <w:tr w:rsidR="007C3B81" w:rsidRPr="00103E96" w14:paraId="5D0D6BE0" w14:textId="77777777" w:rsidTr="006E0DDC">
        <w:trPr>
          <w:trHeight w:val="756"/>
        </w:trPr>
        <w:tc>
          <w:tcPr>
            <w:tcW w:w="990" w:type="dxa"/>
            <w:vMerge/>
            <w:hideMark/>
          </w:tcPr>
          <w:p w14:paraId="0099D22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28203F5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Surface-volume ratio (SVR)</w:t>
            </w:r>
          </w:p>
        </w:tc>
        <w:tc>
          <w:tcPr>
            <w:tcW w:w="1418" w:type="dxa"/>
            <w:hideMark/>
          </w:tcPr>
          <w:p w14:paraId="782BD62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Robust mean absolute deviation</w:t>
            </w:r>
          </w:p>
        </w:tc>
        <w:tc>
          <w:tcPr>
            <w:tcW w:w="1701" w:type="dxa"/>
            <w:hideMark/>
          </w:tcPr>
          <w:p w14:paraId="44C2CBA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103E96">
              <w:rPr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984" w:type="dxa"/>
            <w:hideMark/>
          </w:tcPr>
          <w:p w14:paraId="000B9A1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non-uniformity (GLNU)</w:t>
            </w:r>
          </w:p>
        </w:tc>
        <w:tc>
          <w:tcPr>
            <w:tcW w:w="2410" w:type="dxa"/>
            <w:hideMark/>
          </w:tcPr>
          <w:p w14:paraId="5824193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Gray-level non-uniformity (GLNU)</w:t>
            </w:r>
          </w:p>
        </w:tc>
        <w:tc>
          <w:tcPr>
            <w:tcW w:w="1276" w:type="dxa"/>
            <w:noWrap/>
            <w:hideMark/>
          </w:tcPr>
          <w:p w14:paraId="7BE7FBD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0DB4682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Small dependence emphasis (SDE)</w:t>
            </w:r>
          </w:p>
        </w:tc>
      </w:tr>
      <w:tr w:rsidR="007C3B81" w:rsidRPr="00103E96" w14:paraId="5EC36647" w14:textId="77777777" w:rsidTr="006E0DDC">
        <w:trPr>
          <w:trHeight w:val="756"/>
        </w:trPr>
        <w:tc>
          <w:tcPr>
            <w:tcW w:w="990" w:type="dxa"/>
            <w:vMerge/>
            <w:hideMark/>
          </w:tcPr>
          <w:p w14:paraId="66F04EE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2C11098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Volume</w:t>
            </w:r>
          </w:p>
        </w:tc>
        <w:tc>
          <w:tcPr>
            <w:tcW w:w="1418" w:type="dxa"/>
            <w:hideMark/>
          </w:tcPr>
          <w:p w14:paraId="24A67C2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Mean absolute </w:t>
            </w:r>
            <w:r w:rsidRPr="00103E96">
              <w:rPr>
                <w:sz w:val="21"/>
                <w:szCs w:val="21"/>
              </w:rPr>
              <w:lastRenderedPageBreak/>
              <w:t>deviation</w:t>
            </w:r>
          </w:p>
        </w:tc>
        <w:tc>
          <w:tcPr>
            <w:tcW w:w="1701" w:type="dxa"/>
            <w:hideMark/>
          </w:tcPr>
          <w:p w14:paraId="21F6637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lastRenderedPageBreak/>
              <w:t>Joint energy (JE)</w:t>
            </w:r>
          </w:p>
        </w:tc>
        <w:tc>
          <w:tcPr>
            <w:tcW w:w="1984" w:type="dxa"/>
            <w:hideMark/>
          </w:tcPr>
          <w:p w14:paraId="045206D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area emphasis (LAE)</w:t>
            </w:r>
          </w:p>
        </w:tc>
        <w:tc>
          <w:tcPr>
            <w:tcW w:w="2410" w:type="dxa"/>
            <w:hideMark/>
          </w:tcPr>
          <w:p w14:paraId="59DD850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Long run emphasis (LRE)</w:t>
            </w:r>
          </w:p>
        </w:tc>
        <w:tc>
          <w:tcPr>
            <w:tcW w:w="1276" w:type="dxa"/>
            <w:noWrap/>
            <w:hideMark/>
          </w:tcPr>
          <w:p w14:paraId="2245415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55E8CB1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Small dependence high gray-level </w:t>
            </w:r>
            <w:r w:rsidRPr="00103E96">
              <w:rPr>
                <w:sz w:val="21"/>
                <w:szCs w:val="21"/>
              </w:rPr>
              <w:lastRenderedPageBreak/>
              <w:t>emphasis (SDHGLE)</w:t>
            </w:r>
          </w:p>
        </w:tc>
      </w:tr>
      <w:tr w:rsidR="007C3B81" w:rsidRPr="00103E96" w14:paraId="106279B7" w14:textId="77777777" w:rsidTr="006E0DDC">
        <w:trPr>
          <w:trHeight w:val="817"/>
        </w:trPr>
        <w:tc>
          <w:tcPr>
            <w:tcW w:w="990" w:type="dxa"/>
            <w:vMerge/>
            <w:hideMark/>
          </w:tcPr>
          <w:p w14:paraId="09378B7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32EED7C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Major axis (MA1)</w:t>
            </w:r>
          </w:p>
        </w:tc>
        <w:tc>
          <w:tcPr>
            <w:tcW w:w="1418" w:type="dxa"/>
            <w:hideMark/>
          </w:tcPr>
          <w:p w14:paraId="0FD8F54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Total energy (TE)</w:t>
            </w:r>
          </w:p>
        </w:tc>
        <w:tc>
          <w:tcPr>
            <w:tcW w:w="1701" w:type="dxa"/>
            <w:hideMark/>
          </w:tcPr>
          <w:p w14:paraId="1146E55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Contrast</w:t>
            </w:r>
          </w:p>
        </w:tc>
        <w:tc>
          <w:tcPr>
            <w:tcW w:w="1984" w:type="dxa"/>
            <w:hideMark/>
          </w:tcPr>
          <w:p w14:paraId="67D9CD3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Small area high gray-level emphasis (SAHGLE)</w:t>
            </w:r>
          </w:p>
        </w:tc>
        <w:tc>
          <w:tcPr>
            <w:tcW w:w="2410" w:type="dxa"/>
            <w:hideMark/>
          </w:tcPr>
          <w:p w14:paraId="29A2AC2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Short run high gray-level emphasis (SRHGLE)</w:t>
            </w:r>
          </w:p>
        </w:tc>
        <w:tc>
          <w:tcPr>
            <w:tcW w:w="1276" w:type="dxa"/>
            <w:noWrap/>
            <w:hideMark/>
          </w:tcPr>
          <w:p w14:paraId="60B3CAC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6C7645D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Dependence non-uniformity </w:t>
            </w:r>
            <w:proofErr w:type="spellStart"/>
            <w:r w:rsidRPr="00103E96">
              <w:rPr>
                <w:sz w:val="21"/>
                <w:szCs w:val="21"/>
              </w:rPr>
              <w:t>wholeized</w:t>
            </w:r>
            <w:proofErr w:type="spellEnd"/>
            <w:r w:rsidRPr="00103E96">
              <w:rPr>
                <w:sz w:val="21"/>
                <w:szCs w:val="21"/>
              </w:rPr>
              <w:t xml:space="preserve"> (DNUN)</w:t>
            </w:r>
          </w:p>
        </w:tc>
      </w:tr>
      <w:tr w:rsidR="007C3B81" w:rsidRPr="00103E96" w14:paraId="15BBE599" w14:textId="77777777" w:rsidTr="006E0DDC">
        <w:trPr>
          <w:trHeight w:val="504"/>
        </w:trPr>
        <w:tc>
          <w:tcPr>
            <w:tcW w:w="990" w:type="dxa"/>
            <w:vMerge/>
            <w:hideMark/>
          </w:tcPr>
          <w:p w14:paraId="2CE419E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45C2842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Surface area (SA)</w:t>
            </w:r>
          </w:p>
        </w:tc>
        <w:tc>
          <w:tcPr>
            <w:tcW w:w="1418" w:type="dxa"/>
            <w:hideMark/>
          </w:tcPr>
          <w:p w14:paraId="52542F0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</w:t>
            </w:r>
          </w:p>
        </w:tc>
        <w:tc>
          <w:tcPr>
            <w:tcW w:w="1701" w:type="dxa"/>
            <w:hideMark/>
          </w:tcPr>
          <w:p w14:paraId="029CB9C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Difference entropy (DE)</w:t>
            </w:r>
          </w:p>
        </w:tc>
        <w:tc>
          <w:tcPr>
            <w:tcW w:w="1984" w:type="dxa"/>
            <w:hideMark/>
          </w:tcPr>
          <w:p w14:paraId="518F841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Zone percentage (ZP)</w:t>
            </w:r>
          </w:p>
        </w:tc>
        <w:tc>
          <w:tcPr>
            <w:tcW w:w="2410" w:type="dxa"/>
            <w:hideMark/>
          </w:tcPr>
          <w:p w14:paraId="09CA87A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Run length non-uniformity (RLNU)</w:t>
            </w:r>
          </w:p>
        </w:tc>
        <w:tc>
          <w:tcPr>
            <w:tcW w:w="1276" w:type="dxa"/>
            <w:noWrap/>
            <w:hideMark/>
          </w:tcPr>
          <w:p w14:paraId="39C2C55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001A8DB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dependence emphasis (LDE)</w:t>
            </w:r>
          </w:p>
        </w:tc>
      </w:tr>
      <w:tr w:rsidR="007C3B81" w:rsidRPr="00103E96" w14:paraId="31AD85F1" w14:textId="77777777" w:rsidTr="006E0DDC">
        <w:trPr>
          <w:trHeight w:val="757"/>
        </w:trPr>
        <w:tc>
          <w:tcPr>
            <w:tcW w:w="990" w:type="dxa"/>
            <w:vMerge/>
            <w:hideMark/>
          </w:tcPr>
          <w:p w14:paraId="6463EDE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68ABB96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Flatness</w:t>
            </w:r>
          </w:p>
        </w:tc>
        <w:tc>
          <w:tcPr>
            <w:tcW w:w="1418" w:type="dxa"/>
            <w:hideMark/>
          </w:tcPr>
          <w:p w14:paraId="1EF39C3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Root mean squared (RMS)</w:t>
            </w:r>
          </w:p>
        </w:tc>
        <w:tc>
          <w:tcPr>
            <w:tcW w:w="1701" w:type="dxa"/>
            <w:hideMark/>
          </w:tcPr>
          <w:p w14:paraId="02BC21D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Inverse variance (IV)</w:t>
            </w:r>
          </w:p>
        </w:tc>
        <w:tc>
          <w:tcPr>
            <w:tcW w:w="1984" w:type="dxa"/>
            <w:hideMark/>
          </w:tcPr>
          <w:p w14:paraId="066A789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area low gray-level emphasis (LALGLE)</w:t>
            </w:r>
          </w:p>
        </w:tc>
        <w:tc>
          <w:tcPr>
            <w:tcW w:w="2410" w:type="dxa"/>
            <w:hideMark/>
          </w:tcPr>
          <w:p w14:paraId="3DA00F2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Short run emphasis (SRE)</w:t>
            </w:r>
          </w:p>
        </w:tc>
        <w:tc>
          <w:tcPr>
            <w:tcW w:w="1276" w:type="dxa"/>
            <w:noWrap/>
            <w:hideMark/>
          </w:tcPr>
          <w:p w14:paraId="4071DF5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6B90EBA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dependence low gray-level emphasis (LDLGLE)</w:t>
            </w:r>
          </w:p>
        </w:tc>
      </w:tr>
      <w:tr w:rsidR="007C3B81" w:rsidRPr="00103E96" w14:paraId="5EF13BD6" w14:textId="77777777" w:rsidTr="006E0DDC">
        <w:trPr>
          <w:trHeight w:val="781"/>
        </w:trPr>
        <w:tc>
          <w:tcPr>
            <w:tcW w:w="990" w:type="dxa"/>
            <w:vMerge/>
            <w:hideMark/>
          </w:tcPr>
          <w:p w14:paraId="68F8366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154C150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Least axis (LA)</w:t>
            </w:r>
          </w:p>
        </w:tc>
        <w:tc>
          <w:tcPr>
            <w:tcW w:w="1418" w:type="dxa"/>
            <w:hideMark/>
          </w:tcPr>
          <w:p w14:paraId="22CFF1A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90</w:t>
            </w:r>
            <w:r w:rsidRPr="00103E96">
              <w:rPr>
                <w:sz w:val="21"/>
                <w:szCs w:val="21"/>
                <w:vertAlign w:val="superscript"/>
              </w:rPr>
              <w:t>th</w:t>
            </w:r>
            <w:r w:rsidRPr="00103E96">
              <w:rPr>
                <w:sz w:val="21"/>
                <w:szCs w:val="21"/>
              </w:rPr>
              <w:t xml:space="preserve"> percentile</w:t>
            </w:r>
          </w:p>
        </w:tc>
        <w:tc>
          <w:tcPr>
            <w:tcW w:w="1701" w:type="dxa"/>
            <w:hideMark/>
          </w:tcPr>
          <w:p w14:paraId="1E7594E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Difference variance (DV)</w:t>
            </w:r>
          </w:p>
        </w:tc>
        <w:tc>
          <w:tcPr>
            <w:tcW w:w="1984" w:type="dxa"/>
            <w:hideMark/>
          </w:tcPr>
          <w:p w14:paraId="1FDDBBC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area high gray-level emphasis (LAHGLE)</w:t>
            </w:r>
          </w:p>
        </w:tc>
        <w:tc>
          <w:tcPr>
            <w:tcW w:w="2410" w:type="dxa"/>
            <w:hideMark/>
          </w:tcPr>
          <w:p w14:paraId="1879B00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Long run high gray-level emphasis (LRHGLE)</w:t>
            </w:r>
          </w:p>
        </w:tc>
        <w:tc>
          <w:tcPr>
            <w:tcW w:w="1276" w:type="dxa"/>
            <w:noWrap/>
            <w:hideMark/>
          </w:tcPr>
          <w:p w14:paraId="0F6334F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6BF2DC1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Dependence variance (DV)</w:t>
            </w:r>
          </w:p>
        </w:tc>
      </w:tr>
      <w:tr w:rsidR="007C3B81" w:rsidRPr="00103E96" w14:paraId="620A39B4" w14:textId="77777777" w:rsidTr="006E0DDC">
        <w:trPr>
          <w:trHeight w:val="756"/>
        </w:trPr>
        <w:tc>
          <w:tcPr>
            <w:tcW w:w="990" w:type="dxa"/>
            <w:vMerge/>
            <w:hideMark/>
          </w:tcPr>
          <w:p w14:paraId="67915B7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4E6F564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 2D diameter column</w:t>
            </w:r>
          </w:p>
        </w:tc>
        <w:tc>
          <w:tcPr>
            <w:tcW w:w="1418" w:type="dxa"/>
            <w:hideMark/>
          </w:tcPr>
          <w:p w14:paraId="204CA38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Minimum</w:t>
            </w:r>
          </w:p>
        </w:tc>
        <w:tc>
          <w:tcPr>
            <w:tcW w:w="1701" w:type="dxa"/>
            <w:hideMark/>
          </w:tcPr>
          <w:p w14:paraId="372B2AF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103E96">
              <w:rPr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984" w:type="dxa"/>
            <w:hideMark/>
          </w:tcPr>
          <w:p w14:paraId="0E1B4DC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High gray-level zone emphasis (HGLZE)</w:t>
            </w:r>
          </w:p>
        </w:tc>
        <w:tc>
          <w:tcPr>
            <w:tcW w:w="2410" w:type="dxa"/>
            <w:hideMark/>
          </w:tcPr>
          <w:p w14:paraId="48835FD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Run percentage (RP)</w:t>
            </w:r>
          </w:p>
        </w:tc>
        <w:tc>
          <w:tcPr>
            <w:tcW w:w="1276" w:type="dxa"/>
            <w:noWrap/>
            <w:hideMark/>
          </w:tcPr>
          <w:p w14:paraId="72FFF2A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600CB1B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Large dependence high gray-level emphasis (LDHGLE)</w:t>
            </w:r>
          </w:p>
        </w:tc>
      </w:tr>
      <w:tr w:rsidR="007C3B81" w:rsidRPr="00103E96" w14:paraId="61E7AB1F" w14:textId="77777777" w:rsidTr="006E0DDC">
        <w:trPr>
          <w:trHeight w:val="481"/>
        </w:trPr>
        <w:tc>
          <w:tcPr>
            <w:tcW w:w="990" w:type="dxa"/>
            <w:vMerge/>
            <w:hideMark/>
          </w:tcPr>
          <w:p w14:paraId="3D549D2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hideMark/>
          </w:tcPr>
          <w:p w14:paraId="721D0D0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Maximum 2D diameter row</w:t>
            </w:r>
          </w:p>
        </w:tc>
        <w:tc>
          <w:tcPr>
            <w:tcW w:w="1418" w:type="dxa"/>
            <w:hideMark/>
          </w:tcPr>
          <w:p w14:paraId="5F8979B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Entropy</w:t>
            </w:r>
          </w:p>
        </w:tc>
        <w:tc>
          <w:tcPr>
            <w:tcW w:w="1701" w:type="dxa"/>
            <w:hideMark/>
          </w:tcPr>
          <w:p w14:paraId="380E655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103E96">
              <w:rPr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984" w:type="dxa"/>
            <w:hideMark/>
          </w:tcPr>
          <w:p w14:paraId="1B51FBD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Small area emphasis (SAE)</w:t>
            </w:r>
          </w:p>
        </w:tc>
        <w:tc>
          <w:tcPr>
            <w:tcW w:w="2410" w:type="dxa"/>
            <w:hideMark/>
          </w:tcPr>
          <w:p w14:paraId="3336528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Long run low gray-level emphasis (LRLGLE)</w:t>
            </w:r>
          </w:p>
        </w:tc>
        <w:tc>
          <w:tcPr>
            <w:tcW w:w="1276" w:type="dxa"/>
            <w:noWrap/>
            <w:hideMark/>
          </w:tcPr>
          <w:p w14:paraId="4608B11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567F04C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Small dependence low gray-level emphasis </w:t>
            </w:r>
          </w:p>
        </w:tc>
      </w:tr>
      <w:tr w:rsidR="007C3B81" w:rsidRPr="00103E96" w14:paraId="19B1DB2B" w14:textId="77777777" w:rsidTr="006E0DDC">
        <w:trPr>
          <w:trHeight w:val="559"/>
        </w:trPr>
        <w:tc>
          <w:tcPr>
            <w:tcW w:w="990" w:type="dxa"/>
            <w:vMerge/>
            <w:hideMark/>
          </w:tcPr>
          <w:p w14:paraId="0F9CBA2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0A9D2CC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hideMark/>
          </w:tcPr>
          <w:p w14:paraId="4ACA946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Range</w:t>
            </w:r>
          </w:p>
        </w:tc>
        <w:tc>
          <w:tcPr>
            <w:tcW w:w="1701" w:type="dxa"/>
            <w:hideMark/>
          </w:tcPr>
          <w:p w14:paraId="58ABCDF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Correlation</w:t>
            </w:r>
          </w:p>
        </w:tc>
        <w:tc>
          <w:tcPr>
            <w:tcW w:w="1984" w:type="dxa"/>
            <w:hideMark/>
          </w:tcPr>
          <w:p w14:paraId="52087BE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Low gray-level zone emphasis (LGLZE)</w:t>
            </w:r>
          </w:p>
        </w:tc>
        <w:tc>
          <w:tcPr>
            <w:tcW w:w="2410" w:type="dxa"/>
            <w:hideMark/>
          </w:tcPr>
          <w:p w14:paraId="2A872A1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Run entropy (RE)</w:t>
            </w:r>
          </w:p>
        </w:tc>
        <w:tc>
          <w:tcPr>
            <w:tcW w:w="1276" w:type="dxa"/>
            <w:noWrap/>
            <w:hideMark/>
          </w:tcPr>
          <w:p w14:paraId="1E66528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14:paraId="5679CCC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Low gray-level emphasis (LGLE)</w:t>
            </w:r>
          </w:p>
        </w:tc>
      </w:tr>
      <w:tr w:rsidR="007C3B81" w:rsidRPr="00103E96" w14:paraId="21CC1E09" w14:textId="77777777" w:rsidTr="006E0DDC">
        <w:trPr>
          <w:trHeight w:val="576"/>
        </w:trPr>
        <w:tc>
          <w:tcPr>
            <w:tcW w:w="990" w:type="dxa"/>
            <w:vMerge/>
            <w:hideMark/>
          </w:tcPr>
          <w:p w14:paraId="5731B12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2866D9C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hideMark/>
          </w:tcPr>
          <w:p w14:paraId="0CBE47C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Variance</w:t>
            </w:r>
          </w:p>
        </w:tc>
        <w:tc>
          <w:tcPr>
            <w:tcW w:w="1701" w:type="dxa"/>
            <w:hideMark/>
          </w:tcPr>
          <w:p w14:paraId="7AD4102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Autocorrelation</w:t>
            </w:r>
          </w:p>
        </w:tc>
        <w:tc>
          <w:tcPr>
            <w:tcW w:w="1984" w:type="dxa"/>
            <w:hideMark/>
          </w:tcPr>
          <w:p w14:paraId="347D96B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Zone entropy (ZE)</w:t>
            </w:r>
          </w:p>
        </w:tc>
        <w:tc>
          <w:tcPr>
            <w:tcW w:w="2410" w:type="dxa"/>
            <w:hideMark/>
          </w:tcPr>
          <w:p w14:paraId="510BDAC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High gray-level run emphasis (HGLRE)</w:t>
            </w:r>
          </w:p>
        </w:tc>
        <w:tc>
          <w:tcPr>
            <w:tcW w:w="1276" w:type="dxa"/>
            <w:noWrap/>
            <w:hideMark/>
          </w:tcPr>
          <w:p w14:paraId="4ED5A8A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75B4527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69EEACD7" w14:textId="77777777" w:rsidTr="006E0DDC">
        <w:trPr>
          <w:trHeight w:val="840"/>
        </w:trPr>
        <w:tc>
          <w:tcPr>
            <w:tcW w:w="990" w:type="dxa"/>
            <w:vMerge/>
            <w:hideMark/>
          </w:tcPr>
          <w:p w14:paraId="2EA8F65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22FF54D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hideMark/>
          </w:tcPr>
          <w:p w14:paraId="3867029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10 </w:t>
            </w:r>
            <w:proofErr w:type="gramStart"/>
            <w:r w:rsidRPr="00103E96">
              <w:rPr>
                <w:sz w:val="21"/>
                <w:szCs w:val="21"/>
              </w:rPr>
              <w:t>percentile</w:t>
            </w:r>
            <w:proofErr w:type="gramEnd"/>
          </w:p>
        </w:tc>
        <w:tc>
          <w:tcPr>
            <w:tcW w:w="1701" w:type="dxa"/>
            <w:hideMark/>
          </w:tcPr>
          <w:p w14:paraId="62DB3B1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Sum entropy (SE)</w:t>
            </w:r>
          </w:p>
        </w:tc>
        <w:tc>
          <w:tcPr>
            <w:tcW w:w="1984" w:type="dxa"/>
            <w:hideMark/>
          </w:tcPr>
          <w:p w14:paraId="0F75B75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Small area low gray-level emphasis (SALGLE)</w:t>
            </w:r>
          </w:p>
        </w:tc>
        <w:tc>
          <w:tcPr>
            <w:tcW w:w="2410" w:type="dxa"/>
            <w:hideMark/>
          </w:tcPr>
          <w:p w14:paraId="32077F5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 xml:space="preserve">Run length non-uniformity </w:t>
            </w:r>
            <w:proofErr w:type="spellStart"/>
            <w:r w:rsidRPr="00103E96">
              <w:rPr>
                <w:sz w:val="21"/>
                <w:szCs w:val="21"/>
              </w:rPr>
              <w:t>wholeized</w:t>
            </w:r>
            <w:proofErr w:type="spellEnd"/>
            <w:r w:rsidRPr="00103E96">
              <w:rPr>
                <w:sz w:val="21"/>
                <w:szCs w:val="21"/>
              </w:rPr>
              <w:t xml:space="preserve"> (RLNUN)</w:t>
            </w:r>
          </w:p>
        </w:tc>
        <w:tc>
          <w:tcPr>
            <w:tcW w:w="1276" w:type="dxa"/>
            <w:noWrap/>
            <w:hideMark/>
          </w:tcPr>
          <w:p w14:paraId="64ACF44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5A25746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37F95974" w14:textId="77777777" w:rsidTr="006E0DDC">
        <w:trPr>
          <w:trHeight w:val="360"/>
        </w:trPr>
        <w:tc>
          <w:tcPr>
            <w:tcW w:w="990" w:type="dxa"/>
            <w:vMerge/>
            <w:hideMark/>
          </w:tcPr>
          <w:p w14:paraId="04699AC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6262D87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hideMark/>
          </w:tcPr>
          <w:p w14:paraId="0517653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Kurtosis</w:t>
            </w:r>
          </w:p>
        </w:tc>
        <w:tc>
          <w:tcPr>
            <w:tcW w:w="1701" w:type="dxa"/>
            <w:hideMark/>
          </w:tcPr>
          <w:p w14:paraId="6D91A3F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Sum squares (SS)</w:t>
            </w:r>
          </w:p>
        </w:tc>
        <w:tc>
          <w:tcPr>
            <w:tcW w:w="1984" w:type="dxa"/>
            <w:noWrap/>
            <w:hideMark/>
          </w:tcPr>
          <w:p w14:paraId="074D6B5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401CC73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2B129F0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046BD5E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77537EB9" w14:textId="77777777" w:rsidTr="006E0DDC">
        <w:trPr>
          <w:trHeight w:val="504"/>
        </w:trPr>
        <w:tc>
          <w:tcPr>
            <w:tcW w:w="990" w:type="dxa"/>
            <w:vMerge/>
            <w:hideMark/>
          </w:tcPr>
          <w:p w14:paraId="73E997D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637432F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hideMark/>
          </w:tcPr>
          <w:p w14:paraId="7BD3BF0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Mean</w:t>
            </w:r>
          </w:p>
        </w:tc>
        <w:tc>
          <w:tcPr>
            <w:tcW w:w="1701" w:type="dxa"/>
            <w:hideMark/>
          </w:tcPr>
          <w:p w14:paraId="0554BAE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Cluster prominence (CP)</w:t>
            </w:r>
          </w:p>
        </w:tc>
        <w:tc>
          <w:tcPr>
            <w:tcW w:w="1984" w:type="dxa"/>
            <w:noWrap/>
            <w:hideMark/>
          </w:tcPr>
          <w:p w14:paraId="1E92E27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0407ECE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3F18B17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315DD22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682DDA80" w14:textId="77777777" w:rsidTr="006E0DDC">
        <w:trPr>
          <w:trHeight w:val="360"/>
        </w:trPr>
        <w:tc>
          <w:tcPr>
            <w:tcW w:w="990" w:type="dxa"/>
            <w:vMerge/>
            <w:hideMark/>
          </w:tcPr>
          <w:p w14:paraId="593182A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5B6D4B6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0AF2A45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hideMark/>
          </w:tcPr>
          <w:p w14:paraId="19980D2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Imc2</w:t>
            </w:r>
          </w:p>
        </w:tc>
        <w:tc>
          <w:tcPr>
            <w:tcW w:w="1984" w:type="dxa"/>
            <w:noWrap/>
            <w:hideMark/>
          </w:tcPr>
          <w:p w14:paraId="793D5FB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428CF0E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3403960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089F73E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0D01754E" w14:textId="77777777" w:rsidTr="006E0DDC">
        <w:trPr>
          <w:trHeight w:val="360"/>
        </w:trPr>
        <w:tc>
          <w:tcPr>
            <w:tcW w:w="990" w:type="dxa"/>
            <w:vMerge/>
            <w:hideMark/>
          </w:tcPr>
          <w:p w14:paraId="4224573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07319B7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1526D61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hideMark/>
          </w:tcPr>
          <w:p w14:paraId="0DEFF55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Imc1</w:t>
            </w:r>
          </w:p>
        </w:tc>
        <w:tc>
          <w:tcPr>
            <w:tcW w:w="1984" w:type="dxa"/>
            <w:noWrap/>
            <w:hideMark/>
          </w:tcPr>
          <w:p w14:paraId="49A4D5C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53AA7A87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4E2B663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71FCDEE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1F521C08" w14:textId="77777777" w:rsidTr="006E0DDC">
        <w:trPr>
          <w:trHeight w:val="504"/>
        </w:trPr>
        <w:tc>
          <w:tcPr>
            <w:tcW w:w="990" w:type="dxa"/>
            <w:vMerge/>
            <w:hideMark/>
          </w:tcPr>
          <w:p w14:paraId="0BFDFC3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29C0A8E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5F1BD21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hideMark/>
          </w:tcPr>
          <w:p w14:paraId="4956F2E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Difference average (DA)</w:t>
            </w:r>
          </w:p>
        </w:tc>
        <w:tc>
          <w:tcPr>
            <w:tcW w:w="1984" w:type="dxa"/>
            <w:noWrap/>
            <w:hideMark/>
          </w:tcPr>
          <w:p w14:paraId="27B247A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7D73146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42E190C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627AE28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003D65B5" w14:textId="77777777" w:rsidTr="006E0DDC">
        <w:trPr>
          <w:trHeight w:val="360"/>
        </w:trPr>
        <w:tc>
          <w:tcPr>
            <w:tcW w:w="990" w:type="dxa"/>
            <w:vMerge/>
            <w:hideMark/>
          </w:tcPr>
          <w:p w14:paraId="2C0A2C7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1D585E4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622547C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hideMark/>
          </w:tcPr>
          <w:p w14:paraId="4B3F2E1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Id</w:t>
            </w:r>
          </w:p>
        </w:tc>
        <w:tc>
          <w:tcPr>
            <w:tcW w:w="1984" w:type="dxa"/>
            <w:noWrap/>
            <w:hideMark/>
          </w:tcPr>
          <w:p w14:paraId="51D7831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53CDE52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1CDDA99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7EBEFEA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  <w:tr w:rsidR="007C3B81" w:rsidRPr="00103E96" w14:paraId="7780C2A2" w14:textId="77777777" w:rsidTr="006E0DDC">
        <w:trPr>
          <w:trHeight w:val="504"/>
        </w:trPr>
        <w:tc>
          <w:tcPr>
            <w:tcW w:w="990" w:type="dxa"/>
            <w:vMerge/>
            <w:hideMark/>
          </w:tcPr>
          <w:p w14:paraId="4E73740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5" w:type="dxa"/>
            <w:noWrap/>
            <w:hideMark/>
          </w:tcPr>
          <w:p w14:paraId="3E37B90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7AC2A433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hideMark/>
          </w:tcPr>
          <w:p w14:paraId="1822242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Cluster tendency (CT)</w:t>
            </w:r>
          </w:p>
        </w:tc>
        <w:tc>
          <w:tcPr>
            <w:tcW w:w="1984" w:type="dxa"/>
            <w:noWrap/>
            <w:hideMark/>
          </w:tcPr>
          <w:p w14:paraId="70D0B32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117666C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6" w:type="dxa"/>
            <w:noWrap/>
            <w:hideMark/>
          </w:tcPr>
          <w:p w14:paraId="065147A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773641A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</w:tr>
    </w:tbl>
    <w:p w14:paraId="21B7B884" w14:textId="77777777" w:rsidR="007C3B81" w:rsidRPr="00103E96" w:rsidRDefault="007C3B81" w:rsidP="007C3B81">
      <w:pPr>
        <w:snapToGrid w:val="0"/>
        <w:spacing w:before="100" w:beforeAutospacing="1" w:after="100" w:afterAutospacing="1" w:line="360" w:lineRule="auto"/>
        <w:jc w:val="left"/>
      </w:pPr>
    </w:p>
    <w:p w14:paraId="3E595710" w14:textId="1D56296E" w:rsidR="007C3B81" w:rsidRDefault="007C3B81" w:rsidP="00A65EDF"/>
    <w:p w14:paraId="0D801A5C" w14:textId="067FF425" w:rsidR="007C3B81" w:rsidRDefault="007C3B81" w:rsidP="00A65EDF"/>
    <w:p w14:paraId="75C5F62C" w14:textId="4681E1CE" w:rsidR="007C3B81" w:rsidRDefault="007C3B81" w:rsidP="00A65EDF"/>
    <w:p w14:paraId="7FC0845B" w14:textId="17A2A62D" w:rsidR="007C3B81" w:rsidRDefault="007C3B81" w:rsidP="00A65EDF"/>
    <w:p w14:paraId="55CDBD6D" w14:textId="50E8D776" w:rsidR="007C3B81" w:rsidRDefault="007C3B81" w:rsidP="00A65EDF"/>
    <w:p w14:paraId="0F9EB40B" w14:textId="566DCC3B" w:rsidR="007C3B81" w:rsidRDefault="007C3B81" w:rsidP="00A65EDF"/>
    <w:p w14:paraId="0F9B621F" w14:textId="715A1A67" w:rsidR="007C3B81" w:rsidRPr="00103E96" w:rsidRDefault="007C3B81" w:rsidP="007C3B81">
      <w:pPr>
        <w:snapToGrid w:val="0"/>
        <w:spacing w:before="100" w:beforeAutospacing="1" w:after="100" w:afterAutospacing="1" w:line="360" w:lineRule="auto"/>
        <w:jc w:val="left"/>
      </w:pPr>
      <w:r w:rsidRPr="00103E96">
        <w:lastRenderedPageBreak/>
        <w:t>Table S</w:t>
      </w:r>
      <w:r w:rsidR="0096204B">
        <w:t>2</w:t>
      </w:r>
      <w:r w:rsidRPr="00103E96">
        <w:t>. Features associated with imaging filters</w:t>
      </w:r>
    </w:p>
    <w:tbl>
      <w:tblPr>
        <w:tblStyle w:val="a3"/>
        <w:tblW w:w="8436" w:type="dxa"/>
        <w:tblLayout w:type="fixed"/>
        <w:tblLook w:val="04A0" w:firstRow="1" w:lastRow="0" w:firstColumn="1" w:lastColumn="0" w:noHBand="0" w:noVBand="1"/>
      </w:tblPr>
      <w:tblGrid>
        <w:gridCol w:w="974"/>
        <w:gridCol w:w="3642"/>
        <w:gridCol w:w="3820"/>
      </w:tblGrid>
      <w:tr w:rsidR="007C3B81" w:rsidRPr="00103E96" w14:paraId="38C2D5F5" w14:textId="77777777" w:rsidTr="006E0DDC">
        <w:trPr>
          <w:trHeight w:val="366"/>
        </w:trPr>
        <w:tc>
          <w:tcPr>
            <w:tcW w:w="974" w:type="dxa"/>
            <w:noWrap/>
            <w:hideMark/>
          </w:tcPr>
          <w:p w14:paraId="570FF47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Feature type</w:t>
            </w:r>
          </w:p>
        </w:tc>
        <w:tc>
          <w:tcPr>
            <w:tcW w:w="3642" w:type="dxa"/>
            <w:noWrap/>
            <w:hideMark/>
          </w:tcPr>
          <w:p w14:paraId="1A222B5C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103E96">
              <w:rPr>
                <w:sz w:val="21"/>
                <w:szCs w:val="21"/>
              </w:rPr>
              <w:t>LoG</w:t>
            </w:r>
            <w:proofErr w:type="spellEnd"/>
            <w:r w:rsidRPr="00103E96">
              <w:rPr>
                <w:sz w:val="21"/>
                <w:szCs w:val="21"/>
              </w:rPr>
              <w:t>-based</w:t>
            </w:r>
          </w:p>
        </w:tc>
        <w:tc>
          <w:tcPr>
            <w:tcW w:w="3820" w:type="dxa"/>
            <w:noWrap/>
            <w:hideMark/>
          </w:tcPr>
          <w:p w14:paraId="2BE62FC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Wavelet-based</w:t>
            </w:r>
          </w:p>
        </w:tc>
      </w:tr>
      <w:tr w:rsidR="007C3B81" w:rsidRPr="00103E96" w14:paraId="4C0FF324" w14:textId="77777777" w:rsidTr="006E0DDC">
        <w:trPr>
          <w:trHeight w:val="785"/>
        </w:trPr>
        <w:tc>
          <w:tcPr>
            <w:tcW w:w="974" w:type="dxa"/>
            <w:noWrap/>
            <w:hideMark/>
          </w:tcPr>
          <w:p w14:paraId="2596DF7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Methods</w:t>
            </w:r>
          </w:p>
        </w:tc>
        <w:tc>
          <w:tcPr>
            <w:tcW w:w="3642" w:type="dxa"/>
            <w:hideMark/>
          </w:tcPr>
          <w:p w14:paraId="28087CD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First-order statistic and texture of Laplacian of Gaussian (</w:t>
            </w:r>
            <w:proofErr w:type="spellStart"/>
            <w:r w:rsidRPr="00103E96">
              <w:rPr>
                <w:sz w:val="21"/>
                <w:szCs w:val="21"/>
              </w:rPr>
              <w:t>LoG</w:t>
            </w:r>
            <w:proofErr w:type="spellEnd"/>
            <w:r w:rsidRPr="00103E96">
              <w:rPr>
                <w:sz w:val="21"/>
                <w:szCs w:val="21"/>
              </w:rPr>
              <w:t>). Filter width: fine, σ=0.5; medium, σ=1.5; coarse, σ=2.5</w:t>
            </w:r>
          </w:p>
        </w:tc>
        <w:tc>
          <w:tcPr>
            <w:tcW w:w="3820" w:type="dxa"/>
            <w:hideMark/>
          </w:tcPr>
          <w:p w14:paraId="68A99041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First-order statistic and texture of wavelet decomposition. Decomposition levels: LLL, LLH, LHL, LHH, HLL, HLH, HHL, HHH.</w:t>
            </w:r>
          </w:p>
        </w:tc>
      </w:tr>
      <w:tr w:rsidR="007C3B81" w:rsidRPr="00103E96" w14:paraId="31F32DF7" w14:textId="77777777" w:rsidTr="006E0DDC">
        <w:trPr>
          <w:trHeight w:val="421"/>
        </w:trPr>
        <w:tc>
          <w:tcPr>
            <w:tcW w:w="974" w:type="dxa"/>
            <w:vMerge w:val="restart"/>
            <w:noWrap/>
            <w:hideMark/>
          </w:tcPr>
          <w:p w14:paraId="1AEF8AA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Feature name</w:t>
            </w:r>
          </w:p>
        </w:tc>
        <w:tc>
          <w:tcPr>
            <w:tcW w:w="3642" w:type="dxa"/>
            <w:hideMark/>
          </w:tcPr>
          <w:p w14:paraId="72A671E5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First-order features</w:t>
            </w:r>
          </w:p>
        </w:tc>
        <w:tc>
          <w:tcPr>
            <w:tcW w:w="3820" w:type="dxa"/>
            <w:hideMark/>
          </w:tcPr>
          <w:p w14:paraId="766C407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First-order features</w:t>
            </w:r>
          </w:p>
        </w:tc>
      </w:tr>
      <w:tr w:rsidR="007C3B81" w:rsidRPr="00103E96" w14:paraId="0E918D0B" w14:textId="77777777" w:rsidTr="006E0DDC">
        <w:trPr>
          <w:trHeight w:val="399"/>
        </w:trPr>
        <w:tc>
          <w:tcPr>
            <w:tcW w:w="974" w:type="dxa"/>
            <w:vMerge/>
            <w:hideMark/>
          </w:tcPr>
          <w:p w14:paraId="593730E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642" w:type="dxa"/>
            <w:hideMark/>
          </w:tcPr>
          <w:p w14:paraId="355ADA8A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GLCM features</w:t>
            </w:r>
          </w:p>
        </w:tc>
        <w:tc>
          <w:tcPr>
            <w:tcW w:w="3820" w:type="dxa"/>
            <w:hideMark/>
          </w:tcPr>
          <w:p w14:paraId="797EBFD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GLCM features</w:t>
            </w:r>
          </w:p>
        </w:tc>
      </w:tr>
      <w:tr w:rsidR="007C3B81" w:rsidRPr="00103E96" w14:paraId="17A76ABB" w14:textId="77777777" w:rsidTr="006E0DDC">
        <w:trPr>
          <w:trHeight w:val="278"/>
        </w:trPr>
        <w:tc>
          <w:tcPr>
            <w:tcW w:w="974" w:type="dxa"/>
            <w:vMerge/>
            <w:hideMark/>
          </w:tcPr>
          <w:p w14:paraId="00DCA9DB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642" w:type="dxa"/>
            <w:hideMark/>
          </w:tcPr>
          <w:p w14:paraId="2C6CD548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GLSZM features</w:t>
            </w:r>
          </w:p>
        </w:tc>
        <w:tc>
          <w:tcPr>
            <w:tcW w:w="3820" w:type="dxa"/>
            <w:hideMark/>
          </w:tcPr>
          <w:p w14:paraId="663EF0C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GLSZM features</w:t>
            </w:r>
          </w:p>
        </w:tc>
      </w:tr>
      <w:tr w:rsidR="007C3B81" w:rsidRPr="00103E96" w14:paraId="4DA14361" w14:textId="77777777" w:rsidTr="006E0DDC">
        <w:trPr>
          <w:trHeight w:val="326"/>
        </w:trPr>
        <w:tc>
          <w:tcPr>
            <w:tcW w:w="974" w:type="dxa"/>
            <w:vMerge/>
            <w:hideMark/>
          </w:tcPr>
          <w:p w14:paraId="0CB649B9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642" w:type="dxa"/>
            <w:hideMark/>
          </w:tcPr>
          <w:p w14:paraId="4837041D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GLRLM features</w:t>
            </w:r>
          </w:p>
        </w:tc>
        <w:tc>
          <w:tcPr>
            <w:tcW w:w="3820" w:type="dxa"/>
            <w:hideMark/>
          </w:tcPr>
          <w:p w14:paraId="01A5B870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GLRLM features</w:t>
            </w:r>
          </w:p>
        </w:tc>
      </w:tr>
      <w:tr w:rsidR="007C3B81" w:rsidRPr="00103E96" w14:paraId="0F7FC19B" w14:textId="77777777" w:rsidTr="006E0DDC">
        <w:trPr>
          <w:trHeight w:val="311"/>
        </w:trPr>
        <w:tc>
          <w:tcPr>
            <w:tcW w:w="974" w:type="dxa"/>
            <w:vMerge/>
            <w:hideMark/>
          </w:tcPr>
          <w:p w14:paraId="3EA2BDE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642" w:type="dxa"/>
            <w:hideMark/>
          </w:tcPr>
          <w:p w14:paraId="045C07CF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NGTDM features</w:t>
            </w:r>
          </w:p>
        </w:tc>
        <w:tc>
          <w:tcPr>
            <w:tcW w:w="3820" w:type="dxa"/>
            <w:hideMark/>
          </w:tcPr>
          <w:p w14:paraId="59A44F36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NGTDM features</w:t>
            </w:r>
          </w:p>
        </w:tc>
      </w:tr>
      <w:tr w:rsidR="007C3B81" w:rsidRPr="00103E96" w14:paraId="763BE7C1" w14:textId="77777777" w:rsidTr="006E0DDC">
        <w:trPr>
          <w:trHeight w:val="378"/>
        </w:trPr>
        <w:tc>
          <w:tcPr>
            <w:tcW w:w="974" w:type="dxa"/>
            <w:vMerge/>
            <w:hideMark/>
          </w:tcPr>
          <w:p w14:paraId="33331BDE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642" w:type="dxa"/>
            <w:hideMark/>
          </w:tcPr>
          <w:p w14:paraId="4AC0F534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GLDM features</w:t>
            </w:r>
          </w:p>
        </w:tc>
        <w:tc>
          <w:tcPr>
            <w:tcW w:w="3820" w:type="dxa"/>
            <w:hideMark/>
          </w:tcPr>
          <w:p w14:paraId="678BB8C2" w14:textId="77777777" w:rsidR="007C3B81" w:rsidRPr="00103E96" w:rsidRDefault="007C3B81" w:rsidP="006E0DDC">
            <w:pPr>
              <w:snapToGrid w:val="0"/>
              <w:spacing w:before="100" w:beforeAutospacing="1" w:after="100" w:afterAutospacing="1" w:line="360" w:lineRule="auto"/>
              <w:jc w:val="left"/>
              <w:rPr>
                <w:sz w:val="21"/>
                <w:szCs w:val="21"/>
              </w:rPr>
            </w:pPr>
            <w:r w:rsidRPr="00103E96">
              <w:rPr>
                <w:sz w:val="21"/>
                <w:szCs w:val="21"/>
              </w:rPr>
              <w:t>GLDM features</w:t>
            </w:r>
          </w:p>
        </w:tc>
      </w:tr>
    </w:tbl>
    <w:p w14:paraId="2B336320" w14:textId="28B3C66C" w:rsidR="007C3B81" w:rsidRDefault="007C3B81" w:rsidP="00A65EDF"/>
    <w:p w14:paraId="13CFF162" w14:textId="2B6BEF68" w:rsidR="0096204B" w:rsidRDefault="0096204B" w:rsidP="00A65EDF"/>
    <w:p w14:paraId="17F72689" w14:textId="77777777" w:rsidR="0096204B" w:rsidRDefault="0096204B" w:rsidP="00A65EDF">
      <w:pPr>
        <w:sectPr w:rsidR="0096204B" w:rsidSect="007C3B81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66CC2219" w14:textId="2E413E13" w:rsidR="0096204B" w:rsidRDefault="0096204B" w:rsidP="00A65EDF"/>
    <w:p w14:paraId="31E3C8B5" w14:textId="72AB8929" w:rsidR="0096204B" w:rsidRPr="00103E96" w:rsidRDefault="0096204B" w:rsidP="0096204B">
      <w:pPr>
        <w:snapToGrid w:val="0"/>
        <w:spacing w:before="100" w:beforeAutospacing="1" w:after="100" w:afterAutospacing="1" w:line="360" w:lineRule="auto"/>
        <w:jc w:val="left"/>
      </w:pPr>
      <w:r w:rsidRPr="00103E96">
        <w:t>Table S</w:t>
      </w:r>
      <w:r w:rsidR="004C5984">
        <w:t>3</w:t>
      </w:r>
      <w:r w:rsidRPr="00103E96">
        <w:t>. Patient characteristics</w:t>
      </w:r>
    </w:p>
    <w:tbl>
      <w:tblPr>
        <w:tblW w:w="718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59"/>
        <w:gridCol w:w="2962"/>
        <w:gridCol w:w="1760"/>
      </w:tblGrid>
      <w:tr w:rsidR="0096204B" w:rsidRPr="00103E96" w14:paraId="572D8CE5" w14:textId="77777777" w:rsidTr="00243972">
        <w:trPr>
          <w:trHeight w:val="467"/>
        </w:trPr>
        <w:tc>
          <w:tcPr>
            <w:tcW w:w="245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A978D5E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Sex</w:t>
            </w:r>
          </w:p>
        </w:tc>
        <w:tc>
          <w:tcPr>
            <w:tcW w:w="29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316F8CE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 Male/Female</w:t>
            </w:r>
          </w:p>
        </w:tc>
        <w:tc>
          <w:tcPr>
            <w:tcW w:w="17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353F6BD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66/11</w:t>
            </w:r>
          </w:p>
        </w:tc>
      </w:tr>
      <w:tr w:rsidR="0096204B" w:rsidRPr="00103E96" w14:paraId="0356CD02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831E09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Age (year)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62407E1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 Median (range)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F4EF697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68 (38–89)</w:t>
            </w:r>
          </w:p>
        </w:tc>
      </w:tr>
      <w:tr w:rsidR="0096204B" w:rsidRPr="00103E96" w14:paraId="60A79874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4038A83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PS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6E593B1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 0/1/2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05FA772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61/14/2</w:t>
            </w:r>
          </w:p>
        </w:tc>
      </w:tr>
      <w:tr w:rsidR="0096204B" w:rsidRPr="00103E96" w14:paraId="59C533E8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8908464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T factor (UICC-8</w:t>
            </w:r>
            <w:r w:rsidRPr="00103E96">
              <w:rPr>
                <w:vertAlign w:val="superscript"/>
              </w:rPr>
              <w:t>th</w:t>
            </w:r>
            <w:r w:rsidRPr="00103E96">
              <w:t>)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B33B988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1/2/3/4/x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A618202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5/26/16/27/3</w:t>
            </w:r>
          </w:p>
        </w:tc>
      </w:tr>
      <w:tr w:rsidR="0096204B" w:rsidRPr="00103E96" w14:paraId="587FF406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D65396C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N factor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F58E4E3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0/1/2/3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051ADAA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13/29/21/14</w:t>
            </w:r>
          </w:p>
        </w:tc>
      </w:tr>
      <w:tr w:rsidR="0096204B" w:rsidRPr="00103E96" w14:paraId="52FE8619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FC17CE6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Stage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CE148EF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IIA/IIB/IIIA/IIIB/IIIC/IVA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9B800AB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0/13/23/32/7/2</w:t>
            </w:r>
          </w:p>
        </w:tc>
      </w:tr>
      <w:tr w:rsidR="0096204B" w:rsidRPr="00103E96" w14:paraId="40B02476" w14:textId="77777777" w:rsidTr="00243972">
        <w:trPr>
          <w:trHeight w:val="467"/>
        </w:trPr>
        <w:tc>
          <w:tcPr>
            <w:tcW w:w="24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6B4F18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 xml:space="preserve"> Total dose (</w:t>
            </w:r>
            <w:proofErr w:type="spellStart"/>
            <w:r w:rsidRPr="00103E96">
              <w:t>Gy</w:t>
            </w:r>
            <w:proofErr w:type="spellEnd"/>
            <w:r w:rsidRPr="00103E96">
              <w:t>)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4C5EF4F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60-65/66-69/70-74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87A8E40" w14:textId="77777777" w:rsidR="0096204B" w:rsidRPr="00103E96" w:rsidRDefault="0096204B" w:rsidP="00243972">
            <w:pPr>
              <w:snapToGrid w:val="0"/>
              <w:spacing w:before="100" w:beforeAutospacing="1" w:after="100" w:afterAutospacing="1" w:line="360" w:lineRule="auto"/>
              <w:jc w:val="left"/>
            </w:pPr>
            <w:r w:rsidRPr="00103E96">
              <w:t>14/12/51</w:t>
            </w:r>
          </w:p>
        </w:tc>
      </w:tr>
    </w:tbl>
    <w:p w14:paraId="35A5BA2B" w14:textId="77777777" w:rsidR="0096204B" w:rsidRPr="00A65EDF" w:rsidRDefault="0096204B" w:rsidP="00A65EDF">
      <w:pPr>
        <w:rPr>
          <w:rFonts w:hint="eastAsia"/>
        </w:rPr>
      </w:pPr>
    </w:p>
    <w:sectPr w:rsidR="0096204B" w:rsidRPr="00A65EDF" w:rsidSect="007C3B8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E7DBC" w14:textId="77777777" w:rsidR="007F6777" w:rsidRDefault="007F6777" w:rsidP="0096204B">
      <w:r>
        <w:separator/>
      </w:r>
    </w:p>
  </w:endnote>
  <w:endnote w:type="continuationSeparator" w:id="0">
    <w:p w14:paraId="0CFA8CE3" w14:textId="77777777" w:rsidR="007F6777" w:rsidRDefault="007F6777" w:rsidP="0096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5AD27" w14:textId="77777777" w:rsidR="007F6777" w:rsidRDefault="007F6777" w:rsidP="0096204B">
      <w:r>
        <w:separator/>
      </w:r>
    </w:p>
  </w:footnote>
  <w:footnote w:type="continuationSeparator" w:id="0">
    <w:p w14:paraId="243674F0" w14:textId="77777777" w:rsidR="007F6777" w:rsidRDefault="007F6777" w:rsidP="00962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0F"/>
    <w:rsid w:val="0003280F"/>
    <w:rsid w:val="000B0C3A"/>
    <w:rsid w:val="00476351"/>
    <w:rsid w:val="004C5984"/>
    <w:rsid w:val="007C3B81"/>
    <w:rsid w:val="007F6777"/>
    <w:rsid w:val="0096204B"/>
    <w:rsid w:val="00A6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965B14"/>
  <w15:chartTrackingRefBased/>
  <w15:docId w15:val="{EDFBF9F9-2ABB-4ED3-A38A-EE82FFF3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80F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B81"/>
    <w:rPr>
      <w:rFonts w:ascii="Times New Roman" w:eastAsia="ＭＳ 明朝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0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204B"/>
    <w:rPr>
      <w:rFonts w:ascii="Times New Roman" w:eastAsia="ＭＳ 明朝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620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204B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河原　大輔</dc:creator>
  <cp:keywords/>
  <dc:description/>
  <cp:lastModifiedBy>河原　大輔</cp:lastModifiedBy>
  <cp:revision>5</cp:revision>
  <dcterms:created xsi:type="dcterms:W3CDTF">2020-11-06T10:50:00Z</dcterms:created>
  <dcterms:modified xsi:type="dcterms:W3CDTF">2020-11-17T00:34:00Z</dcterms:modified>
</cp:coreProperties>
</file>