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2AD45C" w14:textId="4C877CD3" w:rsidR="00351770" w:rsidRDefault="00A63B31">
      <w:pPr>
        <w:rPr>
          <w:noProof/>
        </w:rPr>
      </w:pPr>
      <w:r w:rsidRPr="00A63B31">
        <w:rPr>
          <w:noProof/>
        </w:rPr>
        <w:drawing>
          <wp:inline distT="0" distB="0" distL="0" distR="0" wp14:anchorId="2DCF717D" wp14:editId="2B11DC17">
            <wp:extent cx="2499360" cy="5289775"/>
            <wp:effectExtent l="0" t="0" r="0" b="6350"/>
            <wp:docPr id="656241398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241398" name="Picture 1" descr="A screenshot of a graph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02109" cy="5295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5B6A" w:rsidRPr="00AE5B6A">
        <w:rPr>
          <w:noProof/>
        </w:rPr>
        <w:t xml:space="preserve"> </w:t>
      </w:r>
      <w:r w:rsidR="00351770" w:rsidRPr="00351770">
        <w:rPr>
          <w:noProof/>
        </w:rPr>
        <w:drawing>
          <wp:inline distT="0" distB="0" distL="0" distR="0" wp14:anchorId="04CC7FDA" wp14:editId="12144884">
            <wp:extent cx="2497252" cy="5294950"/>
            <wp:effectExtent l="0" t="0" r="0" b="1270"/>
            <wp:docPr id="1851005096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005096" name="Picture 1" descr="A screenshot of a graph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33327" cy="5371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E3091" w14:textId="7E3816EE" w:rsidR="00964040" w:rsidRDefault="00964040">
      <w:pPr>
        <w:rPr>
          <w:noProof/>
        </w:rPr>
      </w:pPr>
      <w:r>
        <w:rPr>
          <w:noProof/>
        </w:rPr>
        <w:t>Supplementary Figure 1 :  Volume Score Risk Cateogry Classification Confusion Matrices. Left: Inter-observer agreement. Right: Intra-observer agreement.</w:t>
      </w:r>
    </w:p>
    <w:p w14:paraId="2A37E181" w14:textId="77777777" w:rsidR="00C04F6A" w:rsidRDefault="00C04F6A">
      <w:pPr>
        <w:rPr>
          <w:noProof/>
        </w:rPr>
      </w:pPr>
    </w:p>
    <w:p w14:paraId="1EB794A1" w14:textId="4E232327" w:rsidR="00E23CBD" w:rsidRDefault="00AE5B6A">
      <w:pPr>
        <w:rPr>
          <w:noProof/>
        </w:rPr>
      </w:pPr>
      <w:r w:rsidRPr="00AE5B6A">
        <w:rPr>
          <w:noProof/>
        </w:rPr>
        <w:drawing>
          <wp:inline distT="0" distB="0" distL="0" distR="0" wp14:anchorId="7E293373" wp14:editId="49BC527E">
            <wp:extent cx="2493428" cy="2140585"/>
            <wp:effectExtent l="0" t="0" r="2540" b="0"/>
            <wp:docPr id="228861160" name="Picture 1" descr="A graph of a mod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861160" name="Picture 1" descr="A graph of a model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05886" cy="215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C3F3C">
        <w:br w:type="textWrapping" w:clear="all"/>
      </w:r>
      <w:r w:rsidR="0094281D">
        <w:t xml:space="preserve">Supplementary Figure 2: </w:t>
      </w:r>
      <w:r w:rsidR="0094281D">
        <w:rPr>
          <w:noProof/>
        </w:rPr>
        <w:t>Volume Score Risk Cateogry Classification Confusion Matrix for model-annotator agreement.</w:t>
      </w:r>
    </w:p>
    <w:p w14:paraId="11A7E9D3" w14:textId="71C1F900" w:rsidR="004C508A" w:rsidRDefault="004C508A">
      <w:r>
        <w:rPr>
          <w:noProof/>
        </w:rPr>
        <w:lastRenderedPageBreak/>
        <w:drawing>
          <wp:inline distT="0" distB="0" distL="0" distR="0" wp14:anchorId="397A5B6D" wp14:editId="0E20D36C">
            <wp:extent cx="5731510" cy="3022600"/>
            <wp:effectExtent l="0" t="0" r="2540" b="6350"/>
            <wp:docPr id="621949531" name="Picture 5" descr="A close-up of a ct sca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1949531" name="Picture 5" descr="A close-up of a ct sca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2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8AC81A" w14:textId="6852D517" w:rsidR="004C508A" w:rsidRDefault="004C508A">
      <w:r>
        <w:t>Supplementary Figure 3:</w:t>
      </w:r>
      <w:r w:rsidR="00DF77DF" w:rsidRPr="00DF77DF">
        <w:t xml:space="preserve"> </w:t>
      </w:r>
      <w:r w:rsidR="00DF77DF">
        <w:t>Examples of artefacts present in the dataset, including artefacts due to foreign bodies, poor quality and grainy scans, motion artefacts, and brightness adjacent to the heart.</w:t>
      </w:r>
    </w:p>
    <w:p w14:paraId="7DDDC148" w14:textId="77777777" w:rsidR="00C04F6A" w:rsidRDefault="00C04F6A"/>
    <w:tbl>
      <w:tblPr>
        <w:tblStyle w:val="TableGrid"/>
        <w:tblW w:w="7928" w:type="dxa"/>
        <w:tblLook w:val="04A0" w:firstRow="1" w:lastRow="0" w:firstColumn="1" w:lastColumn="0" w:noHBand="0" w:noVBand="1"/>
      </w:tblPr>
      <w:tblGrid>
        <w:gridCol w:w="5298"/>
        <w:gridCol w:w="1865"/>
        <w:gridCol w:w="765"/>
      </w:tblGrid>
      <w:tr w:rsidR="00C6461C" w14:paraId="0529D028" w14:textId="77777777">
        <w:trPr>
          <w:trHeight w:val="300"/>
        </w:trPr>
        <w:tc>
          <w:tcPr>
            <w:tcW w:w="5298" w:type="dxa"/>
          </w:tcPr>
          <w:p w14:paraId="3F3A1427" w14:textId="77777777" w:rsidR="00C6461C" w:rsidRDefault="00C6461C">
            <w:r>
              <w:t>Artefact Type</w:t>
            </w:r>
          </w:p>
        </w:tc>
        <w:tc>
          <w:tcPr>
            <w:tcW w:w="1865" w:type="dxa"/>
          </w:tcPr>
          <w:p w14:paraId="3224012C" w14:textId="77777777" w:rsidR="00C6461C" w:rsidRDefault="00C6461C">
            <w:r>
              <w:t>Train/Validation</w:t>
            </w:r>
          </w:p>
        </w:tc>
        <w:tc>
          <w:tcPr>
            <w:tcW w:w="765" w:type="dxa"/>
          </w:tcPr>
          <w:p w14:paraId="2A4DC921" w14:textId="77777777" w:rsidR="00C6461C" w:rsidRDefault="00C6461C">
            <w:r>
              <w:t>Test</w:t>
            </w:r>
          </w:p>
        </w:tc>
      </w:tr>
      <w:tr w:rsidR="00C6461C" w14:paraId="53558574" w14:textId="77777777">
        <w:trPr>
          <w:trHeight w:val="300"/>
        </w:trPr>
        <w:tc>
          <w:tcPr>
            <w:tcW w:w="5298" w:type="dxa"/>
          </w:tcPr>
          <w:p w14:paraId="302347DA" w14:textId="77777777" w:rsidR="00C6461C" w:rsidRDefault="00C6461C">
            <w:r>
              <w:t>Valves</w:t>
            </w:r>
          </w:p>
        </w:tc>
        <w:tc>
          <w:tcPr>
            <w:tcW w:w="1865" w:type="dxa"/>
          </w:tcPr>
          <w:p w14:paraId="54884E4F" w14:textId="77777777" w:rsidR="00C6461C" w:rsidRDefault="00C6461C">
            <w:r>
              <w:t>12</w:t>
            </w:r>
          </w:p>
        </w:tc>
        <w:tc>
          <w:tcPr>
            <w:tcW w:w="765" w:type="dxa"/>
          </w:tcPr>
          <w:p w14:paraId="0C311DEB" w14:textId="77777777" w:rsidR="00C6461C" w:rsidRDefault="00C6461C">
            <w:r>
              <w:t>2</w:t>
            </w:r>
          </w:p>
        </w:tc>
      </w:tr>
      <w:tr w:rsidR="00C6461C" w14:paraId="5FF9E592" w14:textId="77777777">
        <w:trPr>
          <w:trHeight w:val="300"/>
        </w:trPr>
        <w:tc>
          <w:tcPr>
            <w:tcW w:w="5298" w:type="dxa"/>
          </w:tcPr>
          <w:p w14:paraId="12ED9F1E" w14:textId="77777777" w:rsidR="00C6461C" w:rsidRDefault="00C6461C">
            <w:r>
              <w:t>Pacemakers</w:t>
            </w:r>
          </w:p>
        </w:tc>
        <w:tc>
          <w:tcPr>
            <w:tcW w:w="1865" w:type="dxa"/>
          </w:tcPr>
          <w:p w14:paraId="40FDEB8F" w14:textId="77777777" w:rsidR="00C6461C" w:rsidRDefault="00C6461C">
            <w:r>
              <w:t>1</w:t>
            </w:r>
          </w:p>
        </w:tc>
        <w:tc>
          <w:tcPr>
            <w:tcW w:w="765" w:type="dxa"/>
          </w:tcPr>
          <w:p w14:paraId="6842A67D" w14:textId="77777777" w:rsidR="00C6461C" w:rsidRDefault="00C6461C">
            <w:r>
              <w:t>4</w:t>
            </w:r>
          </w:p>
        </w:tc>
      </w:tr>
      <w:tr w:rsidR="00C6461C" w14:paraId="5B3FAA63" w14:textId="77777777">
        <w:trPr>
          <w:trHeight w:val="300"/>
        </w:trPr>
        <w:tc>
          <w:tcPr>
            <w:tcW w:w="5298" w:type="dxa"/>
          </w:tcPr>
          <w:p w14:paraId="10E8FBEA" w14:textId="77777777" w:rsidR="00C6461C" w:rsidRDefault="00C6461C">
            <w:r>
              <w:t>Stents</w:t>
            </w:r>
          </w:p>
        </w:tc>
        <w:tc>
          <w:tcPr>
            <w:tcW w:w="1865" w:type="dxa"/>
          </w:tcPr>
          <w:p w14:paraId="55150CBC" w14:textId="77777777" w:rsidR="00C6461C" w:rsidRDefault="00C6461C">
            <w:r>
              <w:t>5</w:t>
            </w:r>
          </w:p>
        </w:tc>
        <w:tc>
          <w:tcPr>
            <w:tcW w:w="765" w:type="dxa"/>
          </w:tcPr>
          <w:p w14:paraId="23966223" w14:textId="77777777" w:rsidR="00C6461C" w:rsidRDefault="00C6461C">
            <w:r>
              <w:t>3</w:t>
            </w:r>
          </w:p>
        </w:tc>
      </w:tr>
      <w:tr w:rsidR="00C6461C" w14:paraId="56708368" w14:textId="77777777">
        <w:trPr>
          <w:trHeight w:val="300"/>
        </w:trPr>
        <w:tc>
          <w:tcPr>
            <w:tcW w:w="5298" w:type="dxa"/>
          </w:tcPr>
          <w:p w14:paraId="3478715B" w14:textId="77777777" w:rsidR="00C6461C" w:rsidRDefault="00C6461C">
            <w:r>
              <w:t>Tubes</w:t>
            </w:r>
          </w:p>
        </w:tc>
        <w:tc>
          <w:tcPr>
            <w:tcW w:w="1865" w:type="dxa"/>
          </w:tcPr>
          <w:p w14:paraId="0BA17E4A" w14:textId="77777777" w:rsidR="00C6461C" w:rsidRDefault="00C6461C">
            <w:r>
              <w:t>0</w:t>
            </w:r>
          </w:p>
        </w:tc>
        <w:tc>
          <w:tcPr>
            <w:tcW w:w="765" w:type="dxa"/>
          </w:tcPr>
          <w:p w14:paraId="4D768246" w14:textId="77777777" w:rsidR="00C6461C" w:rsidRDefault="00C6461C">
            <w:r>
              <w:t>2</w:t>
            </w:r>
          </w:p>
        </w:tc>
      </w:tr>
      <w:tr w:rsidR="00C6461C" w14:paraId="759207C3" w14:textId="77777777">
        <w:trPr>
          <w:trHeight w:val="300"/>
        </w:trPr>
        <w:tc>
          <w:tcPr>
            <w:tcW w:w="5298" w:type="dxa"/>
          </w:tcPr>
          <w:p w14:paraId="356E0DAA" w14:textId="77777777" w:rsidR="00C6461C" w:rsidRDefault="00C6461C">
            <w:r w:rsidRPr="00A60D44">
              <w:t>Saphenous vein grafts</w:t>
            </w:r>
            <w:r>
              <w:t xml:space="preserve"> (SVGs)</w:t>
            </w:r>
          </w:p>
        </w:tc>
        <w:tc>
          <w:tcPr>
            <w:tcW w:w="1865" w:type="dxa"/>
          </w:tcPr>
          <w:p w14:paraId="5A0F0747" w14:textId="77777777" w:rsidR="00C6461C" w:rsidRDefault="00C6461C">
            <w:r>
              <w:t>2</w:t>
            </w:r>
          </w:p>
        </w:tc>
        <w:tc>
          <w:tcPr>
            <w:tcW w:w="765" w:type="dxa"/>
          </w:tcPr>
          <w:p w14:paraId="0D970470" w14:textId="77777777" w:rsidR="00C6461C" w:rsidRDefault="00C6461C">
            <w:r>
              <w:t>1</w:t>
            </w:r>
          </w:p>
        </w:tc>
      </w:tr>
      <w:tr w:rsidR="00C6461C" w14:paraId="748C91FB" w14:textId="77777777">
        <w:trPr>
          <w:trHeight w:val="300"/>
        </w:trPr>
        <w:tc>
          <w:tcPr>
            <w:tcW w:w="5298" w:type="dxa"/>
          </w:tcPr>
          <w:p w14:paraId="7E40C430" w14:textId="77777777" w:rsidR="00C6461C" w:rsidRDefault="00C6461C">
            <w:r>
              <w:t>Coronary artery bypass grafts (CABGs)</w:t>
            </w:r>
          </w:p>
        </w:tc>
        <w:tc>
          <w:tcPr>
            <w:tcW w:w="1865" w:type="dxa"/>
          </w:tcPr>
          <w:p w14:paraId="15B36B7D" w14:textId="77777777" w:rsidR="00C6461C" w:rsidRDefault="00C6461C">
            <w:r>
              <w:t>6</w:t>
            </w:r>
          </w:p>
        </w:tc>
        <w:tc>
          <w:tcPr>
            <w:tcW w:w="765" w:type="dxa"/>
          </w:tcPr>
          <w:p w14:paraId="1F2F4C3D" w14:textId="77777777" w:rsidR="00C6461C" w:rsidRDefault="00C6461C">
            <w:r>
              <w:t>4</w:t>
            </w:r>
          </w:p>
        </w:tc>
      </w:tr>
      <w:tr w:rsidR="00C6461C" w14:paraId="42206E42" w14:textId="77777777">
        <w:trPr>
          <w:trHeight w:val="300"/>
        </w:trPr>
        <w:tc>
          <w:tcPr>
            <w:tcW w:w="5298" w:type="dxa"/>
          </w:tcPr>
          <w:p w14:paraId="4FC93182" w14:textId="77777777" w:rsidR="00C6461C" w:rsidRDefault="00C6461C">
            <w:r>
              <w:t>LIMA (</w:t>
            </w:r>
            <w:r>
              <w:rPr>
                <w:rStyle w:val="s1"/>
              </w:rPr>
              <w:t>Left Internal Mammary Artery to LAD bypass)</w:t>
            </w:r>
          </w:p>
        </w:tc>
        <w:tc>
          <w:tcPr>
            <w:tcW w:w="1865" w:type="dxa"/>
          </w:tcPr>
          <w:p w14:paraId="747D34A5" w14:textId="77777777" w:rsidR="00C6461C" w:rsidRDefault="00C6461C">
            <w:r>
              <w:t>3</w:t>
            </w:r>
          </w:p>
        </w:tc>
        <w:tc>
          <w:tcPr>
            <w:tcW w:w="765" w:type="dxa"/>
          </w:tcPr>
          <w:p w14:paraId="025997C7" w14:textId="77777777" w:rsidR="00C6461C" w:rsidRDefault="00C6461C">
            <w:r>
              <w:t>1</w:t>
            </w:r>
          </w:p>
        </w:tc>
      </w:tr>
      <w:tr w:rsidR="00C6461C" w14:paraId="7E5AFD61" w14:textId="77777777">
        <w:trPr>
          <w:trHeight w:val="300"/>
        </w:trPr>
        <w:tc>
          <w:tcPr>
            <w:tcW w:w="5298" w:type="dxa"/>
          </w:tcPr>
          <w:p w14:paraId="71329FF6" w14:textId="77777777" w:rsidR="00C6461C" w:rsidRDefault="00C6461C">
            <w:r>
              <w:t>Wires</w:t>
            </w:r>
          </w:p>
        </w:tc>
        <w:tc>
          <w:tcPr>
            <w:tcW w:w="1865" w:type="dxa"/>
          </w:tcPr>
          <w:p w14:paraId="3E2F83DF" w14:textId="77777777" w:rsidR="00C6461C" w:rsidRDefault="00C6461C">
            <w:r>
              <w:t>1</w:t>
            </w:r>
          </w:p>
        </w:tc>
        <w:tc>
          <w:tcPr>
            <w:tcW w:w="765" w:type="dxa"/>
          </w:tcPr>
          <w:p w14:paraId="3FE2E43E" w14:textId="77777777" w:rsidR="00C6461C" w:rsidRDefault="00C6461C">
            <w:r>
              <w:t>1</w:t>
            </w:r>
          </w:p>
        </w:tc>
      </w:tr>
      <w:tr w:rsidR="00C6461C" w14:paraId="7F05453C" w14:textId="77777777">
        <w:trPr>
          <w:trHeight w:val="300"/>
        </w:trPr>
        <w:tc>
          <w:tcPr>
            <w:tcW w:w="5298" w:type="dxa"/>
          </w:tcPr>
          <w:p w14:paraId="03B770CC" w14:textId="77777777" w:rsidR="00C6461C" w:rsidRDefault="00C6461C">
            <w:r>
              <w:t>Clips</w:t>
            </w:r>
          </w:p>
        </w:tc>
        <w:tc>
          <w:tcPr>
            <w:tcW w:w="1865" w:type="dxa"/>
          </w:tcPr>
          <w:p w14:paraId="2F6EEDA5" w14:textId="77777777" w:rsidR="00C6461C" w:rsidRDefault="00C6461C">
            <w:r>
              <w:t>2</w:t>
            </w:r>
          </w:p>
        </w:tc>
        <w:tc>
          <w:tcPr>
            <w:tcW w:w="765" w:type="dxa"/>
          </w:tcPr>
          <w:p w14:paraId="4D9F9ADF" w14:textId="77777777" w:rsidR="00C6461C" w:rsidRDefault="00C6461C">
            <w:r>
              <w:t>0</w:t>
            </w:r>
          </w:p>
        </w:tc>
      </w:tr>
      <w:tr w:rsidR="00C6461C" w14:paraId="7A16274D" w14:textId="77777777">
        <w:trPr>
          <w:trHeight w:val="300"/>
        </w:trPr>
        <w:tc>
          <w:tcPr>
            <w:tcW w:w="5298" w:type="dxa"/>
          </w:tcPr>
          <w:p w14:paraId="083E020A" w14:textId="77777777" w:rsidR="00C6461C" w:rsidRDefault="00C6461C">
            <w:r>
              <w:t>Lines</w:t>
            </w:r>
          </w:p>
        </w:tc>
        <w:tc>
          <w:tcPr>
            <w:tcW w:w="1865" w:type="dxa"/>
          </w:tcPr>
          <w:p w14:paraId="4DE0FB32" w14:textId="77777777" w:rsidR="00C6461C" w:rsidRDefault="00C6461C">
            <w:r>
              <w:t>5</w:t>
            </w:r>
          </w:p>
        </w:tc>
        <w:tc>
          <w:tcPr>
            <w:tcW w:w="765" w:type="dxa"/>
          </w:tcPr>
          <w:p w14:paraId="4B118488" w14:textId="77777777" w:rsidR="00C6461C" w:rsidRDefault="00C6461C">
            <w:r>
              <w:t>3</w:t>
            </w:r>
          </w:p>
        </w:tc>
      </w:tr>
      <w:tr w:rsidR="00C6461C" w14:paraId="6A3A0D04" w14:textId="77777777">
        <w:trPr>
          <w:trHeight w:val="300"/>
        </w:trPr>
        <w:tc>
          <w:tcPr>
            <w:tcW w:w="5298" w:type="dxa"/>
          </w:tcPr>
          <w:p w14:paraId="3EEEA344" w14:textId="77777777" w:rsidR="00C6461C" w:rsidRDefault="00C6461C">
            <w:r>
              <w:t>EVAR (E</w:t>
            </w:r>
            <w:r w:rsidRPr="008869FC">
              <w:t>ndovascular Aneurysm Repair</w:t>
            </w:r>
            <w:r>
              <w:t>)</w:t>
            </w:r>
          </w:p>
        </w:tc>
        <w:tc>
          <w:tcPr>
            <w:tcW w:w="1865" w:type="dxa"/>
          </w:tcPr>
          <w:p w14:paraId="63FA4FED" w14:textId="77777777" w:rsidR="00C6461C" w:rsidRDefault="00C6461C">
            <w:r>
              <w:t>1</w:t>
            </w:r>
          </w:p>
        </w:tc>
        <w:tc>
          <w:tcPr>
            <w:tcW w:w="765" w:type="dxa"/>
          </w:tcPr>
          <w:p w14:paraId="14D92A57" w14:textId="77777777" w:rsidR="00C6461C" w:rsidRDefault="00C6461C">
            <w:r>
              <w:t>0</w:t>
            </w:r>
          </w:p>
        </w:tc>
      </w:tr>
      <w:tr w:rsidR="00C6461C" w14:paraId="654B7C79" w14:textId="77777777">
        <w:trPr>
          <w:trHeight w:val="300"/>
        </w:trPr>
        <w:tc>
          <w:tcPr>
            <w:tcW w:w="5298" w:type="dxa"/>
          </w:tcPr>
          <w:p w14:paraId="5012423F" w14:textId="77777777" w:rsidR="00C6461C" w:rsidRDefault="00C6461C">
            <w:r>
              <w:t>Sternotomy</w:t>
            </w:r>
          </w:p>
        </w:tc>
        <w:tc>
          <w:tcPr>
            <w:tcW w:w="1865" w:type="dxa"/>
          </w:tcPr>
          <w:p w14:paraId="67844506" w14:textId="77777777" w:rsidR="00C6461C" w:rsidRDefault="00C6461C">
            <w:r>
              <w:t>9</w:t>
            </w:r>
          </w:p>
        </w:tc>
        <w:tc>
          <w:tcPr>
            <w:tcW w:w="765" w:type="dxa"/>
          </w:tcPr>
          <w:p w14:paraId="5858E4B9" w14:textId="77777777" w:rsidR="00C6461C" w:rsidRDefault="00C6461C">
            <w:r>
              <w:t>1</w:t>
            </w:r>
          </w:p>
        </w:tc>
      </w:tr>
    </w:tbl>
    <w:p w14:paraId="1BF3240C" w14:textId="32098596" w:rsidR="00C6461C" w:rsidRDefault="00C6461C" w:rsidP="00C6461C">
      <w:r>
        <w:t>Supplementary Table 1: Artefact type, and representation in train/validation, and test splits.</w:t>
      </w:r>
    </w:p>
    <w:p w14:paraId="59BA9E06" w14:textId="05683C7F" w:rsidR="00C6461C" w:rsidRDefault="00151FA5" w:rsidP="00C6461C">
      <w:pPr>
        <w:rPr>
          <w:rFonts w:ascii="Calibri Light" w:eastAsia="Times New Roman" w:hAnsi="Calibri Light"/>
          <w:color w:val="2F5496"/>
          <w:sz w:val="26"/>
          <w:szCs w:val="26"/>
        </w:rPr>
      </w:pPr>
      <w:r w:rsidRPr="00151FA5">
        <w:rPr>
          <w:rFonts w:ascii="Calibri Light" w:eastAsia="Times New Roman" w:hAnsi="Calibri Light"/>
          <w:noProof/>
          <w:color w:val="2F5496"/>
          <w:sz w:val="26"/>
          <w:szCs w:val="26"/>
        </w:rPr>
        <w:lastRenderedPageBreak/>
        <w:drawing>
          <wp:inline distT="0" distB="0" distL="0" distR="0" wp14:anchorId="3B8A2125" wp14:editId="5B5349D6">
            <wp:extent cx="3795571" cy="8467090"/>
            <wp:effectExtent l="0" t="0" r="0" b="0"/>
            <wp:docPr id="386209411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209411" name="Picture 1" descr="A screenshot of a graph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97430" cy="8471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AE448" w14:textId="3F4CE1E4" w:rsidR="00151FA5" w:rsidRDefault="00151FA5" w:rsidP="00151FA5">
      <w:r>
        <w:t>Supp</w:t>
      </w:r>
      <w:r w:rsidR="00444E57">
        <w:t>lementary Figure 4: Per-vessel Bland-Altman agreement plots between annotators and our automatic method. Outliers are shown as orange points.</w:t>
      </w:r>
    </w:p>
    <w:p w14:paraId="74F999A4" w14:textId="77777777" w:rsidR="00A16DB8" w:rsidRDefault="00A16DB8" w:rsidP="00151FA5"/>
    <w:p w14:paraId="1207FE32" w14:textId="77777777" w:rsidR="00354D62" w:rsidRDefault="00354D62" w:rsidP="00151FA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5"/>
        <w:gridCol w:w="3485"/>
      </w:tblGrid>
      <w:tr w:rsidR="005135B2" w14:paraId="74D6EA95" w14:textId="77777777" w:rsidTr="00EA3B87">
        <w:tc>
          <w:tcPr>
            <w:tcW w:w="3485" w:type="dxa"/>
          </w:tcPr>
          <w:p w14:paraId="26192DCB" w14:textId="188826FD" w:rsidR="005135B2" w:rsidRDefault="005135B2" w:rsidP="00151FA5">
            <w:r>
              <w:lastRenderedPageBreak/>
              <w:t>Indication Type</w:t>
            </w:r>
          </w:p>
        </w:tc>
        <w:tc>
          <w:tcPr>
            <w:tcW w:w="3485" w:type="dxa"/>
          </w:tcPr>
          <w:p w14:paraId="2EFE9BE4" w14:textId="6DBA34EE" w:rsidR="005135B2" w:rsidRDefault="005135B2" w:rsidP="00151FA5">
            <w:r>
              <w:t xml:space="preserve">Count </w:t>
            </w:r>
            <w:r w:rsidR="002F0C02">
              <w:t>(N=295)</w:t>
            </w:r>
          </w:p>
        </w:tc>
      </w:tr>
      <w:tr w:rsidR="005135B2" w14:paraId="3222F94C" w14:textId="77777777" w:rsidTr="00EA3B87">
        <w:tc>
          <w:tcPr>
            <w:tcW w:w="3485" w:type="dxa"/>
          </w:tcPr>
          <w:p w14:paraId="73F23D4D" w14:textId="545DD33C" w:rsidR="005135B2" w:rsidRDefault="002F0C02" w:rsidP="00151FA5">
            <w:r>
              <w:t>Active Cancer</w:t>
            </w:r>
            <w:r w:rsidR="00E96102">
              <w:t xml:space="preserve"> Surveillance</w:t>
            </w:r>
          </w:p>
        </w:tc>
        <w:tc>
          <w:tcPr>
            <w:tcW w:w="3485" w:type="dxa"/>
          </w:tcPr>
          <w:p w14:paraId="2F26B7D2" w14:textId="2AEB141D" w:rsidR="005135B2" w:rsidRDefault="00052B37" w:rsidP="00151FA5">
            <w:r>
              <w:t>165 (</w:t>
            </w:r>
            <w:r w:rsidR="00201E56">
              <w:t>56%</w:t>
            </w:r>
            <w:r>
              <w:t>)</w:t>
            </w:r>
          </w:p>
        </w:tc>
      </w:tr>
      <w:tr w:rsidR="005135B2" w14:paraId="41FCFB1E" w14:textId="77777777" w:rsidTr="00EA3B87">
        <w:tc>
          <w:tcPr>
            <w:tcW w:w="3485" w:type="dxa"/>
          </w:tcPr>
          <w:p w14:paraId="02C2B9F2" w14:textId="0F0E40EB" w:rsidR="005135B2" w:rsidRDefault="00FB4021" w:rsidP="00151FA5">
            <w:r>
              <w:t>Investigation of Lung Disease</w:t>
            </w:r>
          </w:p>
        </w:tc>
        <w:tc>
          <w:tcPr>
            <w:tcW w:w="3485" w:type="dxa"/>
          </w:tcPr>
          <w:p w14:paraId="03642A85" w14:textId="4A923281" w:rsidR="005135B2" w:rsidRDefault="00FB4021" w:rsidP="00151FA5">
            <w:r>
              <w:t>107</w:t>
            </w:r>
            <w:r w:rsidR="005C1F74">
              <w:t xml:space="preserve"> (36%)</w:t>
            </w:r>
          </w:p>
        </w:tc>
      </w:tr>
      <w:tr w:rsidR="007E437D" w14:paraId="3934C47B" w14:textId="77777777" w:rsidTr="00EA3B87">
        <w:tc>
          <w:tcPr>
            <w:tcW w:w="3485" w:type="dxa"/>
          </w:tcPr>
          <w:p w14:paraId="213A80CF" w14:textId="53C0B3BB" w:rsidR="007E437D" w:rsidRDefault="007E437D" w:rsidP="007E437D">
            <w:r>
              <w:t>Not Specified</w:t>
            </w:r>
          </w:p>
        </w:tc>
        <w:tc>
          <w:tcPr>
            <w:tcW w:w="3485" w:type="dxa"/>
          </w:tcPr>
          <w:p w14:paraId="5C6C4B55" w14:textId="39654193" w:rsidR="007E437D" w:rsidRDefault="007E437D" w:rsidP="007E437D">
            <w:r>
              <w:t>15</w:t>
            </w:r>
            <w:r w:rsidR="005C1F74">
              <w:t xml:space="preserve"> (5%)</w:t>
            </w:r>
          </w:p>
        </w:tc>
      </w:tr>
      <w:tr w:rsidR="00052B37" w14:paraId="45AD3DB1" w14:textId="77777777" w:rsidTr="00EA3B87">
        <w:tc>
          <w:tcPr>
            <w:tcW w:w="3485" w:type="dxa"/>
          </w:tcPr>
          <w:p w14:paraId="08C1DD2F" w14:textId="5BD4CA40" w:rsidR="00052B37" w:rsidRDefault="007E437D" w:rsidP="00151FA5">
            <w:r>
              <w:t>Investigation of Weight Loss</w:t>
            </w:r>
          </w:p>
        </w:tc>
        <w:tc>
          <w:tcPr>
            <w:tcW w:w="3485" w:type="dxa"/>
          </w:tcPr>
          <w:p w14:paraId="104F1A36" w14:textId="0F8A2936" w:rsidR="00052B37" w:rsidRDefault="007E437D" w:rsidP="00151FA5">
            <w:r>
              <w:t>4</w:t>
            </w:r>
            <w:r w:rsidR="005C1F74">
              <w:t xml:space="preserve"> (1%)</w:t>
            </w:r>
          </w:p>
        </w:tc>
      </w:tr>
      <w:tr w:rsidR="007E437D" w14:paraId="66DDD9E3" w14:textId="77777777" w:rsidTr="00EA3B87">
        <w:tc>
          <w:tcPr>
            <w:tcW w:w="3485" w:type="dxa"/>
          </w:tcPr>
          <w:p w14:paraId="183FE517" w14:textId="6539B936" w:rsidR="007E437D" w:rsidRDefault="007E437D" w:rsidP="00151FA5">
            <w:r>
              <w:t>Anaemia</w:t>
            </w:r>
          </w:p>
        </w:tc>
        <w:tc>
          <w:tcPr>
            <w:tcW w:w="3485" w:type="dxa"/>
          </w:tcPr>
          <w:p w14:paraId="66445781" w14:textId="3986FAF7" w:rsidR="007E437D" w:rsidRDefault="007362C6" w:rsidP="00151FA5">
            <w:r>
              <w:t>2</w:t>
            </w:r>
            <w:r w:rsidR="00A21159">
              <w:t xml:space="preserve"> (&lt; 1%)</w:t>
            </w:r>
          </w:p>
        </w:tc>
      </w:tr>
      <w:tr w:rsidR="007E437D" w14:paraId="4900B2E5" w14:textId="77777777" w:rsidTr="00EA3B87">
        <w:tc>
          <w:tcPr>
            <w:tcW w:w="3485" w:type="dxa"/>
          </w:tcPr>
          <w:p w14:paraId="5F5D3841" w14:textId="2D13765D" w:rsidR="007E437D" w:rsidRDefault="007E437D" w:rsidP="00151FA5">
            <w:r>
              <w:t>Sepsis</w:t>
            </w:r>
          </w:p>
        </w:tc>
        <w:tc>
          <w:tcPr>
            <w:tcW w:w="3485" w:type="dxa"/>
          </w:tcPr>
          <w:p w14:paraId="1643FAFE" w14:textId="5AE66552" w:rsidR="007E437D" w:rsidRDefault="007E437D" w:rsidP="00151FA5">
            <w:r>
              <w:t>1</w:t>
            </w:r>
            <w:r w:rsidR="00A21159">
              <w:t xml:space="preserve"> (&lt; 1%)</w:t>
            </w:r>
          </w:p>
        </w:tc>
      </w:tr>
      <w:tr w:rsidR="007E437D" w14:paraId="26BD3209" w14:textId="77777777" w:rsidTr="00EA3B87">
        <w:tc>
          <w:tcPr>
            <w:tcW w:w="3485" w:type="dxa"/>
          </w:tcPr>
          <w:p w14:paraId="567DDA94" w14:textId="3BF80411" w:rsidR="007E437D" w:rsidRDefault="007E437D" w:rsidP="00151FA5">
            <w:r>
              <w:t>Investigation of Aortic Disease</w:t>
            </w:r>
          </w:p>
        </w:tc>
        <w:tc>
          <w:tcPr>
            <w:tcW w:w="3485" w:type="dxa"/>
          </w:tcPr>
          <w:p w14:paraId="353754CE" w14:textId="31F9E581" w:rsidR="007E437D" w:rsidRDefault="007E437D" w:rsidP="00151FA5">
            <w:r>
              <w:t>1</w:t>
            </w:r>
            <w:r w:rsidR="00A21159">
              <w:t xml:space="preserve"> (&lt; 1%) </w:t>
            </w:r>
          </w:p>
        </w:tc>
      </w:tr>
    </w:tbl>
    <w:p w14:paraId="56930034" w14:textId="08CBA326" w:rsidR="00151C86" w:rsidRDefault="00151C86" w:rsidP="00151FA5">
      <w:r>
        <w:t>Supplementary Table 2: Indication summary for patients in our cohort.</w:t>
      </w:r>
      <w:r w:rsidR="00201E56">
        <w:t xml:space="preserve"> </w:t>
      </w:r>
    </w:p>
    <w:p w14:paraId="35A5D6AC" w14:textId="77777777" w:rsidR="00354D62" w:rsidRPr="0090201C" w:rsidRDefault="00354D62" w:rsidP="00151FA5"/>
    <w:p w14:paraId="4B34AF68" w14:textId="77777777" w:rsidR="00C6461C" w:rsidRDefault="00C6461C"/>
    <w:sectPr w:rsidR="00C6461C" w:rsidSect="00A023D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1E5"/>
    <w:rsid w:val="00052B37"/>
    <w:rsid w:val="000B09EE"/>
    <w:rsid w:val="00151C86"/>
    <w:rsid w:val="00151FA5"/>
    <w:rsid w:val="001B66C0"/>
    <w:rsid w:val="00201E56"/>
    <w:rsid w:val="002945F6"/>
    <w:rsid w:val="002F0C02"/>
    <w:rsid w:val="00351770"/>
    <w:rsid w:val="00354D62"/>
    <w:rsid w:val="003825B9"/>
    <w:rsid w:val="00423766"/>
    <w:rsid w:val="00444E57"/>
    <w:rsid w:val="00465B00"/>
    <w:rsid w:val="004C508A"/>
    <w:rsid w:val="005135B2"/>
    <w:rsid w:val="005C1F74"/>
    <w:rsid w:val="005C25FF"/>
    <w:rsid w:val="006B6E1B"/>
    <w:rsid w:val="007362C6"/>
    <w:rsid w:val="0075587A"/>
    <w:rsid w:val="00797760"/>
    <w:rsid w:val="007E437D"/>
    <w:rsid w:val="00831690"/>
    <w:rsid w:val="00836BF8"/>
    <w:rsid w:val="00882938"/>
    <w:rsid w:val="0093311D"/>
    <w:rsid w:val="0094281D"/>
    <w:rsid w:val="00964040"/>
    <w:rsid w:val="00A023D4"/>
    <w:rsid w:val="00A16DB8"/>
    <w:rsid w:val="00A21159"/>
    <w:rsid w:val="00A53DAB"/>
    <w:rsid w:val="00A63B31"/>
    <w:rsid w:val="00AE5B6A"/>
    <w:rsid w:val="00B90ABE"/>
    <w:rsid w:val="00BC3F3C"/>
    <w:rsid w:val="00C04F6A"/>
    <w:rsid w:val="00C6461C"/>
    <w:rsid w:val="00DF77DF"/>
    <w:rsid w:val="00E23CBD"/>
    <w:rsid w:val="00E72AB9"/>
    <w:rsid w:val="00E74FDA"/>
    <w:rsid w:val="00E96102"/>
    <w:rsid w:val="00EA3B87"/>
    <w:rsid w:val="00F171E5"/>
    <w:rsid w:val="00FB4021"/>
    <w:rsid w:val="00FD6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8A1830"/>
  <w15:chartTrackingRefBased/>
  <w15:docId w15:val="{3750ECA1-BB53-4C8A-AF37-50634D335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71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71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71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71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71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71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71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71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71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71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71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71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71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71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71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71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71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71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71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71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71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71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71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71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71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71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71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71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71E5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rsid w:val="00C6461C"/>
    <w:rPr>
      <w:sz w:val="16"/>
      <w:szCs w:val="16"/>
    </w:rPr>
  </w:style>
  <w:style w:type="paragraph" w:styleId="CommentText">
    <w:name w:val="annotation text"/>
    <w:basedOn w:val="Normal"/>
    <w:link w:val="CommentTextChar"/>
    <w:rsid w:val="00C6461C"/>
    <w:pPr>
      <w:suppressAutoHyphens/>
      <w:autoSpaceDN w:val="0"/>
      <w:spacing w:line="240" w:lineRule="auto"/>
    </w:pPr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rsid w:val="00C6461C"/>
    <w:rPr>
      <w:rFonts w:ascii="Calibri" w:eastAsia="Calibri" w:hAnsi="Calibri" w:cs="Times New Roman"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39"/>
    <w:rsid w:val="00C6461C"/>
    <w:pPr>
      <w:autoSpaceDN w:val="0"/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1">
    <w:name w:val="s1"/>
    <w:basedOn w:val="DefaultParagraphFont"/>
    <w:rsid w:val="00C6461C"/>
  </w:style>
  <w:style w:type="paragraph" w:styleId="Revision">
    <w:name w:val="Revision"/>
    <w:hidden/>
    <w:uiPriority w:val="99"/>
    <w:semiHidden/>
    <w:rsid w:val="00C04F6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954395-3188-4587-ACEF-50BB586F5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202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Salman Mohammadi</dc:creator>
  <cp:keywords/>
  <dc:description/>
  <cp:lastModifiedBy>Salman Mohammadi</cp:lastModifiedBy>
  <cp:revision>5</cp:revision>
  <dcterms:created xsi:type="dcterms:W3CDTF">2024-04-08T13:12:00Z</dcterms:created>
  <dcterms:modified xsi:type="dcterms:W3CDTF">2024-04-08T15:00:00Z</dcterms:modified>
</cp:coreProperties>
</file>