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7E071" w14:textId="287A2542" w:rsidR="003D7DC5" w:rsidRDefault="00043271" w:rsidP="00043271">
      <w:pPr>
        <w:pStyle w:val="2"/>
        <w:spacing w:line="360" w:lineRule="auto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43271">
        <w:rPr>
          <w:rFonts w:ascii="Times New Roman" w:hAnsi="Times New Roman" w:cs="Times New Roman"/>
          <w:b w:val="0"/>
          <w:bCs w:val="0"/>
          <w:sz w:val="24"/>
          <w:szCs w:val="24"/>
        </w:rPr>
        <w:t>Appendix</w:t>
      </w:r>
      <w:r w:rsidR="002F415B" w:rsidRPr="002F415B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590D12">
        <w:rPr>
          <w:rFonts w:ascii="Times New Roman" w:hAnsi="Times New Roman" w:cs="Times New Roman"/>
          <w:b w:val="0"/>
          <w:bCs w:val="0"/>
          <w:sz w:val="24"/>
          <w:szCs w:val="24"/>
        </w:rPr>
        <w:t>A</w:t>
      </w:r>
    </w:p>
    <w:p w14:paraId="0BEE7AAB" w14:textId="1698AA37" w:rsidR="002D3477" w:rsidRDefault="002D3477" w:rsidP="002D3477">
      <w:pPr>
        <w:rPr>
          <w:rFonts w:cs="Times New Roman"/>
        </w:rPr>
      </w:pPr>
      <w:r>
        <w:rPr>
          <w:rFonts w:hint="eastAsia"/>
        </w:rPr>
        <w:t>T</w:t>
      </w:r>
      <w:r>
        <w:t xml:space="preserve">he KM curves for all </w:t>
      </w:r>
      <w:r w:rsidRPr="00785C96">
        <w:rPr>
          <w:rFonts w:cs="Times New Roman"/>
        </w:rPr>
        <w:t>variables</w:t>
      </w:r>
    </w:p>
    <w:p w14:paraId="2EB2F97B" w14:textId="4FA847A8" w:rsidR="002D3477" w:rsidRDefault="005B6200" w:rsidP="002D3477">
      <w:pPr>
        <w:rPr>
          <w:rFonts w:cs="Times New Roman"/>
        </w:rPr>
      </w:pPr>
      <w:r>
        <w:rPr>
          <w:rFonts w:cs="Times New Roman" w:hint="eastAsia"/>
          <w:noProof/>
        </w:rPr>
        <w:drawing>
          <wp:inline distT="0" distB="0" distL="0" distR="0" wp14:anchorId="05D1DE63" wp14:editId="229210E2">
            <wp:extent cx="5092700" cy="7556500"/>
            <wp:effectExtent l="0" t="0" r="0" b="0"/>
            <wp:docPr id="205206870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068701" name="图片 205206870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22DE0" w14:textId="5602A9FA" w:rsidR="002D3477" w:rsidRDefault="005B6200" w:rsidP="002D3477">
      <w:r>
        <w:rPr>
          <w:noProof/>
        </w:rPr>
        <w:lastRenderedPageBreak/>
        <w:drawing>
          <wp:inline distT="0" distB="0" distL="0" distR="0" wp14:anchorId="3F3FD08F" wp14:editId="08D65BF2">
            <wp:extent cx="5092700" cy="7556500"/>
            <wp:effectExtent l="0" t="0" r="0" b="0"/>
            <wp:docPr id="211585726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857269" name="图片 211585726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045A3" w14:textId="67D1251F" w:rsidR="005B6200" w:rsidRPr="005B6200" w:rsidRDefault="005B6200" w:rsidP="005B6200">
      <w:pPr>
        <w:spacing w:before="12" w:after="12" w:line="360" w:lineRule="auto"/>
        <w:jc w:val="center"/>
        <w:rPr>
          <w:rFonts w:eastAsia="黑体"/>
          <w:sz w:val="21"/>
          <w:szCs w:val="21"/>
        </w:rPr>
      </w:pPr>
      <w:r w:rsidRPr="005B6200">
        <w:rPr>
          <w:rFonts w:eastAsia="黑体" w:hint="eastAsia"/>
          <w:sz w:val="21"/>
          <w:szCs w:val="21"/>
        </w:rPr>
        <w:t xml:space="preserve">Figure </w:t>
      </w:r>
      <w:r w:rsidR="00590D12">
        <w:rPr>
          <w:rFonts w:eastAsia="黑体"/>
          <w:sz w:val="21"/>
          <w:szCs w:val="21"/>
        </w:rPr>
        <w:t>A.</w:t>
      </w:r>
      <w:r w:rsidRPr="005B6200">
        <w:rPr>
          <w:rFonts w:eastAsia="黑体"/>
          <w:sz w:val="21"/>
          <w:szCs w:val="21"/>
        </w:rPr>
        <w:t>1</w:t>
      </w:r>
      <w:r w:rsidR="007D6905">
        <w:rPr>
          <w:rFonts w:eastAsia="黑体"/>
          <w:sz w:val="21"/>
          <w:szCs w:val="21"/>
        </w:rPr>
        <w:t xml:space="preserve"> </w:t>
      </w:r>
      <w:r w:rsidRPr="005B6200">
        <w:rPr>
          <w:rFonts w:eastAsia="黑体"/>
          <w:sz w:val="21"/>
          <w:szCs w:val="21"/>
        </w:rPr>
        <w:t xml:space="preserve">The KM curves for all </w:t>
      </w:r>
      <w:r w:rsidRPr="005B6200">
        <w:rPr>
          <w:rFonts w:eastAsia="黑体" w:hint="eastAsia"/>
          <w:sz w:val="21"/>
          <w:szCs w:val="21"/>
        </w:rPr>
        <w:t>variables</w:t>
      </w:r>
      <w:r w:rsidRPr="005B6200">
        <w:rPr>
          <w:rFonts w:eastAsia="黑体"/>
          <w:sz w:val="21"/>
          <w:szCs w:val="21"/>
        </w:rPr>
        <w:t>.</w:t>
      </w:r>
    </w:p>
    <w:p w14:paraId="73D83EEB" w14:textId="0C03AFB6" w:rsidR="009761D1" w:rsidRPr="004851BA" w:rsidRDefault="005B6200" w:rsidP="004851BA">
      <w:pPr>
        <w:spacing w:before="12" w:after="12" w:line="360" w:lineRule="auto"/>
        <w:ind w:left="360"/>
        <w:jc w:val="center"/>
        <w:rPr>
          <w:rFonts w:eastAsia="黑体" w:cs="Times New Roman"/>
          <w:sz w:val="21"/>
          <w:szCs w:val="21"/>
        </w:rPr>
      </w:pPr>
      <w:r w:rsidRPr="005B6200">
        <w:rPr>
          <w:rFonts w:eastAsia="黑体"/>
          <w:sz w:val="21"/>
          <w:szCs w:val="21"/>
        </w:rPr>
        <w:t xml:space="preserve">(A) </w:t>
      </w:r>
      <w:r>
        <w:rPr>
          <w:rFonts w:cs="Times New Roman"/>
          <w:sz w:val="21"/>
          <w:szCs w:val="21"/>
        </w:rPr>
        <w:t>M</w:t>
      </w:r>
      <w:r w:rsidRPr="005B6200">
        <w:rPr>
          <w:rFonts w:cs="Times New Roman"/>
          <w:sz w:val="21"/>
          <w:szCs w:val="21"/>
        </w:rPr>
        <w:t>arital status</w:t>
      </w:r>
      <w:r w:rsidRPr="005B6200">
        <w:rPr>
          <w:rFonts w:eastAsia="黑体" w:hint="eastAsia"/>
          <w:sz w:val="21"/>
          <w:szCs w:val="21"/>
        </w:rPr>
        <w:t>.</w:t>
      </w:r>
      <w:r w:rsidRPr="005B6200">
        <w:rPr>
          <w:rFonts w:eastAsia="黑体"/>
          <w:sz w:val="21"/>
          <w:szCs w:val="21"/>
        </w:rPr>
        <w:t xml:space="preserve"> (B) </w:t>
      </w:r>
      <w:r w:rsidRPr="005B6200">
        <w:rPr>
          <w:rFonts w:cs="Times New Roman"/>
          <w:sz w:val="21"/>
          <w:szCs w:val="21"/>
        </w:rPr>
        <w:t>Age</w:t>
      </w:r>
      <w:r>
        <w:rPr>
          <w:rFonts w:cs="Times New Roman"/>
          <w:sz w:val="21"/>
          <w:szCs w:val="21"/>
        </w:rPr>
        <w:t>. (C)</w:t>
      </w:r>
      <w:r w:rsidRPr="005B6200">
        <w:rPr>
          <w:rFonts w:cs="Times New Roman"/>
          <w:sz w:val="21"/>
          <w:szCs w:val="21"/>
        </w:rPr>
        <w:t xml:space="preserve"> race</w:t>
      </w:r>
      <w:r>
        <w:rPr>
          <w:rFonts w:cs="Times New Roman"/>
          <w:sz w:val="21"/>
          <w:szCs w:val="21"/>
        </w:rPr>
        <w:t>. (D)</w:t>
      </w:r>
      <w:r w:rsidRPr="005B6200">
        <w:rPr>
          <w:rFonts w:cs="Times New Roman"/>
          <w:sz w:val="21"/>
          <w:szCs w:val="21"/>
        </w:rPr>
        <w:t xml:space="preserve"> sex</w:t>
      </w:r>
      <w:r>
        <w:rPr>
          <w:rFonts w:cs="Times New Roman"/>
          <w:sz w:val="21"/>
          <w:szCs w:val="21"/>
        </w:rPr>
        <w:t>. (E)</w:t>
      </w:r>
      <w:r w:rsidRPr="005B6200">
        <w:rPr>
          <w:rFonts w:cs="Times New Roman"/>
          <w:sz w:val="21"/>
          <w:szCs w:val="21"/>
        </w:rPr>
        <w:t xml:space="preserve"> primary site</w:t>
      </w:r>
      <w:r>
        <w:rPr>
          <w:rFonts w:cs="Times New Roman"/>
          <w:sz w:val="21"/>
          <w:szCs w:val="21"/>
        </w:rPr>
        <w:t>. (F)</w:t>
      </w:r>
      <w:r w:rsidRPr="005B6200">
        <w:rPr>
          <w:rFonts w:cs="Times New Roman"/>
          <w:sz w:val="21"/>
          <w:szCs w:val="21"/>
        </w:rPr>
        <w:t xml:space="preserve"> summary stage</w:t>
      </w:r>
      <w:r>
        <w:rPr>
          <w:rFonts w:cs="Times New Roman"/>
          <w:sz w:val="21"/>
          <w:szCs w:val="21"/>
        </w:rPr>
        <w:t>. (G)</w:t>
      </w:r>
      <w:r w:rsidRPr="005B6200">
        <w:rPr>
          <w:rFonts w:cs="Times New Roman"/>
          <w:sz w:val="21"/>
          <w:szCs w:val="21"/>
        </w:rPr>
        <w:t xml:space="preserve"> histologic type</w:t>
      </w:r>
      <w:r>
        <w:rPr>
          <w:rFonts w:cs="Times New Roman"/>
          <w:sz w:val="21"/>
          <w:szCs w:val="21"/>
        </w:rPr>
        <w:t>. (H)</w:t>
      </w:r>
      <w:r w:rsidRPr="005B6200">
        <w:rPr>
          <w:rFonts w:cs="Times New Roman"/>
          <w:sz w:val="21"/>
          <w:szCs w:val="21"/>
        </w:rPr>
        <w:t xml:space="preserve"> T stage</w:t>
      </w:r>
      <w:r>
        <w:rPr>
          <w:rFonts w:cs="Times New Roman"/>
          <w:sz w:val="21"/>
          <w:szCs w:val="21"/>
        </w:rPr>
        <w:t>. (I)</w:t>
      </w:r>
      <w:r w:rsidRPr="005B6200">
        <w:rPr>
          <w:rFonts w:cs="Times New Roman"/>
          <w:sz w:val="21"/>
          <w:szCs w:val="21"/>
        </w:rPr>
        <w:t xml:space="preserve"> </w:t>
      </w:r>
      <w:r>
        <w:rPr>
          <w:rFonts w:cs="Times New Roman"/>
          <w:sz w:val="21"/>
          <w:szCs w:val="21"/>
        </w:rPr>
        <w:t>N</w:t>
      </w:r>
      <w:r w:rsidRPr="005B6200">
        <w:rPr>
          <w:rFonts w:cs="Times New Roman"/>
          <w:sz w:val="21"/>
          <w:szCs w:val="21"/>
        </w:rPr>
        <w:t xml:space="preserve"> stage</w:t>
      </w:r>
      <w:r>
        <w:rPr>
          <w:rFonts w:cs="Times New Roman"/>
          <w:sz w:val="21"/>
          <w:szCs w:val="21"/>
        </w:rPr>
        <w:t>. (J)</w:t>
      </w:r>
      <w:r w:rsidRPr="005B6200">
        <w:rPr>
          <w:rFonts w:cs="Times New Roman"/>
          <w:sz w:val="21"/>
          <w:szCs w:val="21"/>
        </w:rPr>
        <w:t xml:space="preserve"> </w:t>
      </w:r>
      <w:r>
        <w:rPr>
          <w:rFonts w:cs="Times New Roman"/>
          <w:sz w:val="21"/>
          <w:szCs w:val="21"/>
        </w:rPr>
        <w:t>M</w:t>
      </w:r>
      <w:r w:rsidRPr="005B6200">
        <w:rPr>
          <w:rFonts w:cs="Times New Roman"/>
          <w:sz w:val="21"/>
          <w:szCs w:val="21"/>
        </w:rPr>
        <w:t xml:space="preserve"> stage</w:t>
      </w:r>
      <w:r>
        <w:rPr>
          <w:rFonts w:cs="Times New Roman"/>
          <w:sz w:val="21"/>
          <w:szCs w:val="21"/>
        </w:rPr>
        <w:t>. (K)</w:t>
      </w:r>
      <w:r w:rsidRPr="005B6200">
        <w:rPr>
          <w:rFonts w:cs="Times New Roman"/>
          <w:sz w:val="21"/>
          <w:szCs w:val="21"/>
        </w:rPr>
        <w:t xml:space="preserve"> surgery</w:t>
      </w:r>
      <w:r>
        <w:rPr>
          <w:rFonts w:cs="Times New Roman"/>
          <w:sz w:val="21"/>
          <w:szCs w:val="21"/>
        </w:rPr>
        <w:t>. (L)l</w:t>
      </w:r>
      <w:r w:rsidRPr="005B6200">
        <w:rPr>
          <w:rFonts w:cs="Times New Roman"/>
          <w:sz w:val="21"/>
          <w:szCs w:val="21"/>
        </w:rPr>
        <w:t>ymph node examination</w:t>
      </w:r>
      <w:r>
        <w:rPr>
          <w:rFonts w:cs="Times New Roman"/>
          <w:sz w:val="21"/>
          <w:szCs w:val="21"/>
        </w:rPr>
        <w:t>. (M)</w:t>
      </w:r>
      <w:r w:rsidRPr="005B6200">
        <w:rPr>
          <w:rFonts w:cs="Times New Roman"/>
          <w:sz w:val="21"/>
          <w:szCs w:val="21"/>
        </w:rPr>
        <w:t xml:space="preserve"> tumor size</w:t>
      </w:r>
      <w:r>
        <w:rPr>
          <w:rFonts w:cs="Times New Roman"/>
          <w:sz w:val="21"/>
          <w:szCs w:val="21"/>
        </w:rPr>
        <w:t>. (N)</w:t>
      </w:r>
      <w:r w:rsidRPr="005B6200">
        <w:rPr>
          <w:rFonts w:cs="Times New Roman"/>
          <w:sz w:val="21"/>
          <w:szCs w:val="21"/>
        </w:rPr>
        <w:t xml:space="preserve"> bone metastasis</w:t>
      </w:r>
      <w:r>
        <w:rPr>
          <w:rFonts w:cs="Times New Roman"/>
          <w:sz w:val="21"/>
          <w:szCs w:val="21"/>
        </w:rPr>
        <w:t>. (O)</w:t>
      </w:r>
      <w:r w:rsidRPr="005B6200">
        <w:rPr>
          <w:rFonts w:cs="Times New Roman"/>
          <w:sz w:val="21"/>
          <w:szCs w:val="21"/>
        </w:rPr>
        <w:t xml:space="preserve"> brain metastasis</w:t>
      </w:r>
      <w:r>
        <w:rPr>
          <w:rFonts w:cs="Times New Roman"/>
          <w:sz w:val="21"/>
          <w:szCs w:val="21"/>
        </w:rPr>
        <w:t>. (P)</w:t>
      </w:r>
      <w:r w:rsidRPr="005B6200">
        <w:rPr>
          <w:rFonts w:cs="Times New Roman"/>
          <w:sz w:val="21"/>
          <w:szCs w:val="21"/>
        </w:rPr>
        <w:t xml:space="preserve"> </w:t>
      </w:r>
      <w:r>
        <w:rPr>
          <w:rFonts w:cs="Times New Roman"/>
          <w:sz w:val="21"/>
          <w:szCs w:val="21"/>
        </w:rPr>
        <w:t>l</w:t>
      </w:r>
      <w:r w:rsidRPr="005B6200">
        <w:rPr>
          <w:rFonts w:cs="Times New Roman"/>
          <w:sz w:val="21"/>
          <w:szCs w:val="21"/>
        </w:rPr>
        <w:t>iver metastasis</w:t>
      </w:r>
      <w:r>
        <w:rPr>
          <w:rFonts w:cs="Times New Roman"/>
          <w:sz w:val="21"/>
          <w:szCs w:val="21"/>
        </w:rPr>
        <w:t>.</w:t>
      </w:r>
    </w:p>
    <w:p w14:paraId="2349E4D5" w14:textId="33300C48" w:rsidR="004B4123" w:rsidRPr="002F415B" w:rsidRDefault="004B4123" w:rsidP="004B4123">
      <w:pPr>
        <w:pStyle w:val="2"/>
        <w:spacing w:line="360" w:lineRule="auto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43271">
        <w:rPr>
          <w:rFonts w:ascii="Times New Roman" w:hAnsi="Times New Roman" w:cs="Times New Roman"/>
          <w:b w:val="0"/>
          <w:bCs w:val="0"/>
          <w:sz w:val="24"/>
          <w:szCs w:val="24"/>
        </w:rPr>
        <w:lastRenderedPageBreak/>
        <w:t>Appendix</w:t>
      </w:r>
      <w:r w:rsidRPr="002F415B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590D12">
        <w:rPr>
          <w:rFonts w:ascii="Times New Roman" w:hAnsi="Times New Roman" w:cs="Times New Roman"/>
          <w:b w:val="0"/>
          <w:bCs w:val="0"/>
          <w:sz w:val="24"/>
          <w:szCs w:val="24"/>
        </w:rPr>
        <w:t>B</w:t>
      </w:r>
    </w:p>
    <w:p w14:paraId="331668DB" w14:textId="658B7BD2" w:rsidR="007D701D" w:rsidRDefault="00043271" w:rsidP="00043271">
      <w:pPr>
        <w:spacing w:line="360" w:lineRule="auto"/>
      </w:pPr>
      <w:r>
        <w:t>T</w:t>
      </w:r>
      <w:r>
        <w:rPr>
          <w:rFonts w:hint="eastAsia"/>
        </w:rPr>
        <w:t>he</w:t>
      </w:r>
      <w:r>
        <w:t xml:space="preserve"> </w:t>
      </w:r>
      <w:r>
        <w:rPr>
          <w:rFonts w:hint="eastAsia"/>
        </w:rPr>
        <w:t>results</w:t>
      </w:r>
      <w:r>
        <w:t xml:space="preserve"> </w:t>
      </w:r>
      <w:r>
        <w:rPr>
          <w:rFonts w:hint="eastAsia"/>
        </w:rPr>
        <w:t>before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crossing</w:t>
      </w:r>
      <w:r>
        <w:t xml:space="preserve"> </w:t>
      </w:r>
      <w:r>
        <w:rPr>
          <w:rFonts w:hint="eastAsia"/>
        </w:rPr>
        <w:t>point</w:t>
      </w:r>
    </w:p>
    <w:p w14:paraId="7EABFBF7" w14:textId="52929657" w:rsidR="004B4123" w:rsidRPr="0086135A" w:rsidRDefault="0088359D" w:rsidP="0086135A">
      <w:pPr>
        <w:spacing w:line="360" w:lineRule="auto"/>
        <w:ind w:firstLineChars="200" w:firstLine="480"/>
      </w:pPr>
      <w:r w:rsidRPr="0088359D">
        <w:t xml:space="preserve">First, we tested the PH assumption using the time-dependent coefficient method, and more than half of the coefficients of the variables had </w:t>
      </w:r>
      <w:r w:rsidRPr="0088359D">
        <w:rPr>
          <w:i/>
          <w:iCs/>
        </w:rPr>
        <w:t>P</w:t>
      </w:r>
      <w:r w:rsidRPr="0088359D">
        <w:t xml:space="preserve">&lt;0.001 (Table </w:t>
      </w:r>
      <w:r w:rsidR="00CD2DD1">
        <w:t>B.</w:t>
      </w:r>
      <w:r w:rsidRPr="0088359D">
        <w:t xml:space="preserve">1), so the </w:t>
      </w:r>
      <w:r>
        <w:t>C</w:t>
      </w:r>
      <w:r w:rsidRPr="0088359D">
        <w:t>ox model could no longer be used.</w:t>
      </w:r>
      <w:r>
        <w:t xml:space="preserve"> </w:t>
      </w:r>
      <w:r w:rsidRPr="0088359D">
        <w:t xml:space="preserve">Although the AFT model for both distributions was also poor (Figure </w:t>
      </w:r>
      <w:r w:rsidR="00CD2DD1">
        <w:t>B.1</w:t>
      </w:r>
      <w:r w:rsidRPr="0088359D">
        <w:t xml:space="preserve">), the AFT model under LLD was still constructed in order to be comparable with the results after the </w:t>
      </w:r>
      <w:r>
        <w:rPr>
          <w:rFonts w:hint="eastAsia"/>
        </w:rPr>
        <w:t>crossing</w:t>
      </w:r>
      <w:r>
        <w:t xml:space="preserve"> </w:t>
      </w:r>
      <w:r>
        <w:rPr>
          <w:rFonts w:hint="eastAsia"/>
        </w:rPr>
        <w:t>point</w:t>
      </w:r>
      <w:r w:rsidRPr="0088359D">
        <w:t>.</w:t>
      </w:r>
      <w:r>
        <w:t xml:space="preserve"> </w:t>
      </w:r>
      <w:r w:rsidRPr="0088359D">
        <w:t>Similarly, we also show</w:t>
      </w:r>
      <w:r>
        <w:t>ed</w:t>
      </w:r>
      <w:r w:rsidRPr="0088359D">
        <w:t xml:space="preserve"> the </w:t>
      </w:r>
      <w:r>
        <w:t>goodness-of-</w:t>
      </w:r>
      <w:r w:rsidRPr="0088359D">
        <w:t xml:space="preserve">fit of the three models used to construct the prognostic analysis models for chemotherapy and radiotherapy through the AIC and residual plot (Table </w:t>
      </w:r>
      <w:r w:rsidR="00CD2DD1">
        <w:t>B.</w:t>
      </w:r>
      <w:r w:rsidRPr="0088359D">
        <w:t xml:space="preserve">2 and Figure </w:t>
      </w:r>
      <w:r w:rsidR="00CD2DD1">
        <w:t>B.2</w:t>
      </w:r>
      <w:r w:rsidRPr="0088359D">
        <w:t xml:space="preserve">), and it can be seen that it </w:t>
      </w:r>
      <w:r>
        <w:t>was</w:t>
      </w:r>
      <w:r w:rsidRPr="0088359D">
        <w:t xml:space="preserve"> the AFT model under LLD the best </w:t>
      </w:r>
      <w:r>
        <w:t>model</w:t>
      </w:r>
      <w:r w:rsidRPr="0088359D">
        <w:t xml:space="preserve"> after modeling both chemotherapy and radiotherapy.</w:t>
      </w:r>
      <w:r>
        <w:t xml:space="preserve"> </w:t>
      </w:r>
      <w:r w:rsidRPr="0088359D">
        <w:t xml:space="preserve">Then, targeting </w:t>
      </w:r>
      <w:r>
        <w:t xml:space="preserve">the </w:t>
      </w:r>
      <w:r w:rsidRPr="0088359D">
        <w:t>IPW</w:t>
      </w:r>
      <w:r>
        <w:t xml:space="preserve"> for </w:t>
      </w:r>
      <w:r w:rsidRPr="0088359D">
        <w:t>chemotherapy and radiotherapy separately, it can be seen based on the results of intergroup SMD that after weighting for chemotherapy, the T</w:t>
      </w:r>
      <w:r>
        <w:t xml:space="preserve"> </w:t>
      </w:r>
      <w:r w:rsidRPr="0088359D">
        <w:t>stag</w:t>
      </w:r>
      <w:r>
        <w:t>e</w:t>
      </w:r>
      <w:r w:rsidRPr="0088359D">
        <w:t xml:space="preserve"> remained unbalanced. After weighting for radiotherapy, there was still imbalance between the </w:t>
      </w:r>
      <w:r w:rsidR="00CD2DD1">
        <w:rPr>
          <w:rFonts w:hint="eastAsia"/>
        </w:rPr>
        <w:t>summary</w:t>
      </w:r>
      <w:r w:rsidRPr="0088359D">
        <w:t xml:space="preserve"> stag</w:t>
      </w:r>
      <w:r w:rsidR="00CD2DD1">
        <w:rPr>
          <w:rFonts w:hint="eastAsia"/>
        </w:rPr>
        <w:t>e</w:t>
      </w:r>
      <w:r w:rsidRPr="0088359D">
        <w:t>, T</w:t>
      </w:r>
      <w:r>
        <w:t xml:space="preserve"> </w:t>
      </w:r>
      <w:r w:rsidRPr="0088359D">
        <w:t>stag</w:t>
      </w:r>
      <w:r>
        <w:t>e</w:t>
      </w:r>
      <w:r w:rsidRPr="0088359D">
        <w:t>, and N</w:t>
      </w:r>
      <w:r>
        <w:t xml:space="preserve"> </w:t>
      </w:r>
      <w:r w:rsidRPr="0088359D">
        <w:t>stag</w:t>
      </w:r>
      <w:r>
        <w:t>e</w:t>
      </w:r>
      <w:r w:rsidR="000E6759">
        <w:t xml:space="preserve"> (</w:t>
      </w:r>
      <w:r w:rsidR="00CD2DD1">
        <w:t>Fi</w:t>
      </w:r>
      <w:r w:rsidR="00CD2DD1">
        <w:rPr>
          <w:rFonts w:hint="eastAsia"/>
        </w:rPr>
        <w:t>gure</w:t>
      </w:r>
      <w:r w:rsidR="000E6759">
        <w:rPr>
          <w:rFonts w:hint="eastAsia"/>
        </w:rPr>
        <w:t xml:space="preserve"> </w:t>
      </w:r>
      <w:r w:rsidR="00CD2DD1">
        <w:t>B.3</w:t>
      </w:r>
      <w:r w:rsidR="000E6759">
        <w:t>)</w:t>
      </w:r>
      <w:r w:rsidRPr="0088359D">
        <w:t>. Therefore, these covariates were included in the prognostic analysis model for chemotherapy and radiotherapy, respectively.</w:t>
      </w:r>
      <w:r>
        <w:t xml:space="preserve"> </w:t>
      </w:r>
      <w:r w:rsidR="004B4123" w:rsidRPr="0052261E">
        <w:t xml:space="preserve">Survival time for </w:t>
      </w:r>
      <w:r w:rsidR="004B4123">
        <w:rPr>
          <w:color w:val="000000" w:themeColor="text1"/>
        </w:rPr>
        <w:t>r</w:t>
      </w:r>
      <w:r w:rsidR="004B4123" w:rsidRPr="0052261E">
        <w:rPr>
          <w:color w:val="000000" w:themeColor="text1"/>
        </w:rPr>
        <w:t>adiotherapy</w:t>
      </w:r>
      <w:r w:rsidR="004B4123" w:rsidRPr="0052261E">
        <w:t xml:space="preserve"> </w:t>
      </w:r>
      <w:r w:rsidR="004B4123">
        <w:rPr>
          <w:rFonts w:hint="eastAsia"/>
        </w:rPr>
        <w:t>was</w:t>
      </w:r>
      <w:r w:rsidR="004B4123" w:rsidRPr="0052261E">
        <w:t xml:space="preserve"> longer than non-</w:t>
      </w:r>
      <w:r w:rsidR="004B4123">
        <w:rPr>
          <w:color w:val="000000" w:themeColor="text1"/>
        </w:rPr>
        <w:t>r</w:t>
      </w:r>
      <w:r w:rsidR="004B4123" w:rsidRPr="0052261E">
        <w:rPr>
          <w:color w:val="000000" w:themeColor="text1"/>
        </w:rPr>
        <w:t>adiotherapy</w:t>
      </w:r>
      <w:r w:rsidR="004B4123">
        <w:rPr>
          <w:rFonts w:hint="eastAsia"/>
        </w:rPr>
        <w:t xml:space="preserve"> (</w:t>
      </w:r>
      <m:oMath>
        <m:r>
          <w:rPr>
            <w:rFonts w:ascii="Cambria Math" w:hAnsi="Cambria Math" w:cs="Times New Roman"/>
            <w:color w:val="000000"/>
          </w:rPr>
          <m:t>γ</m:t>
        </m:r>
      </m:oMath>
      <w:r w:rsidR="004B4123" w:rsidRPr="002C456B">
        <w:rPr>
          <w:rFonts w:hint="eastAsia"/>
          <w:color w:val="000000"/>
        </w:rPr>
        <w:t>=</w:t>
      </w:r>
      <w:r w:rsidR="004B4123" w:rsidRPr="002C456B">
        <w:rPr>
          <w:color w:val="000000"/>
        </w:rPr>
        <w:t>1.</w:t>
      </w:r>
      <w:r w:rsidR="0086135A">
        <w:rPr>
          <w:color w:val="000000"/>
        </w:rPr>
        <w:t>228</w:t>
      </w:r>
      <w:r w:rsidR="004B4123">
        <w:rPr>
          <w:rFonts w:hint="eastAsia"/>
          <w:color w:val="000000"/>
        </w:rPr>
        <w:t>,</w:t>
      </w:r>
      <w:r w:rsidR="004B4123">
        <w:rPr>
          <w:color w:val="000000"/>
        </w:rPr>
        <w:t xml:space="preserve"> </w:t>
      </w:r>
      <w:r w:rsidR="004B4123" w:rsidRPr="002C456B">
        <w:rPr>
          <w:rFonts w:hint="eastAsia"/>
          <w:color w:val="000000"/>
        </w:rPr>
        <w:t>9</w:t>
      </w:r>
      <w:r w:rsidR="004B4123" w:rsidRPr="002C456B">
        <w:rPr>
          <w:color w:val="000000"/>
        </w:rPr>
        <w:t>5%</w:t>
      </w:r>
      <w:r w:rsidR="004B4123" w:rsidRPr="002C456B">
        <w:rPr>
          <w:i/>
          <w:iCs/>
          <w:color w:val="000000"/>
        </w:rPr>
        <w:t>CI</w:t>
      </w:r>
      <w:r w:rsidR="004B4123">
        <w:rPr>
          <w:rFonts w:hint="eastAsia"/>
          <w:color w:val="000000"/>
        </w:rPr>
        <w:t>:</w:t>
      </w:r>
      <w:r w:rsidR="004B4123">
        <w:rPr>
          <w:color w:val="000000"/>
        </w:rPr>
        <w:t xml:space="preserve"> </w:t>
      </w:r>
      <w:r w:rsidR="004B4123" w:rsidRPr="002C456B">
        <w:rPr>
          <w:color w:val="000000"/>
        </w:rPr>
        <w:t>1.1</w:t>
      </w:r>
      <w:r w:rsidR="0086135A">
        <w:rPr>
          <w:color w:val="000000"/>
        </w:rPr>
        <w:t>83</w:t>
      </w:r>
      <w:r w:rsidR="004B4123" w:rsidRPr="002C456B">
        <w:rPr>
          <w:color w:val="000000"/>
        </w:rPr>
        <w:t>-1.2</w:t>
      </w:r>
      <w:r w:rsidR="0086135A">
        <w:rPr>
          <w:color w:val="000000"/>
        </w:rPr>
        <w:t>72</w:t>
      </w:r>
      <w:r w:rsidR="004B4123">
        <w:rPr>
          <w:rFonts w:hint="eastAsia"/>
        </w:rPr>
        <w:t>),</w:t>
      </w:r>
      <w:r w:rsidR="004B4123">
        <w:t xml:space="preserve"> s</w:t>
      </w:r>
      <w:r w:rsidR="004B4123" w:rsidRPr="0052261E">
        <w:t xml:space="preserve">urvival time for </w:t>
      </w:r>
      <w:r w:rsidR="004B4123">
        <w:rPr>
          <w:rFonts w:hint="eastAsia"/>
        </w:rPr>
        <w:t>c</w:t>
      </w:r>
      <w:r w:rsidR="004B4123" w:rsidRPr="0052261E">
        <w:rPr>
          <w:color w:val="000000" w:themeColor="text1"/>
        </w:rPr>
        <w:t>hemotherapy</w:t>
      </w:r>
      <w:r w:rsidR="004B4123" w:rsidRPr="0052261E">
        <w:t xml:space="preserve"> </w:t>
      </w:r>
      <w:r w:rsidR="004B4123">
        <w:rPr>
          <w:rFonts w:hint="eastAsia"/>
        </w:rPr>
        <w:t>was</w:t>
      </w:r>
      <w:r w:rsidR="004B4123" w:rsidRPr="0052261E">
        <w:t xml:space="preserve"> longer than non-</w:t>
      </w:r>
      <w:r w:rsidR="004B4123">
        <w:rPr>
          <w:rFonts w:hint="eastAsia"/>
        </w:rPr>
        <w:t>c</w:t>
      </w:r>
      <w:r w:rsidR="004B4123" w:rsidRPr="0052261E">
        <w:rPr>
          <w:color w:val="000000" w:themeColor="text1"/>
        </w:rPr>
        <w:t>hemotherapy</w:t>
      </w:r>
      <w:r w:rsidR="004B4123">
        <w:rPr>
          <w:rFonts w:hint="eastAsia"/>
        </w:rPr>
        <w:t xml:space="preserve"> (</w:t>
      </w:r>
      <m:oMath>
        <m:r>
          <w:rPr>
            <w:rFonts w:ascii="Cambria Math" w:hAnsi="Cambria Math" w:cs="Times New Roman"/>
            <w:color w:val="000000"/>
          </w:rPr>
          <m:t>γ</m:t>
        </m:r>
      </m:oMath>
      <w:r w:rsidR="004B4123" w:rsidRPr="002C456B">
        <w:rPr>
          <w:rFonts w:hint="eastAsia"/>
          <w:color w:val="000000"/>
        </w:rPr>
        <w:t>=</w:t>
      </w:r>
      <w:r w:rsidR="004B4123" w:rsidRPr="002C456B">
        <w:rPr>
          <w:color w:val="000000"/>
        </w:rPr>
        <w:t>3.</w:t>
      </w:r>
      <w:r w:rsidR="0086135A">
        <w:rPr>
          <w:color w:val="000000"/>
        </w:rPr>
        <w:t>364</w:t>
      </w:r>
      <w:r w:rsidR="004B4123">
        <w:rPr>
          <w:rFonts w:hint="eastAsia"/>
          <w:color w:val="000000"/>
        </w:rPr>
        <w:t>,</w:t>
      </w:r>
      <w:r w:rsidR="004B4123">
        <w:rPr>
          <w:color w:val="000000"/>
        </w:rPr>
        <w:t xml:space="preserve"> </w:t>
      </w:r>
      <w:r w:rsidR="004B4123" w:rsidRPr="002C456B">
        <w:rPr>
          <w:rFonts w:hint="eastAsia"/>
          <w:color w:val="000000"/>
        </w:rPr>
        <w:t>9</w:t>
      </w:r>
      <w:r w:rsidR="004B4123" w:rsidRPr="002C456B">
        <w:rPr>
          <w:color w:val="000000"/>
        </w:rPr>
        <w:t>5%</w:t>
      </w:r>
      <w:r w:rsidR="004B4123" w:rsidRPr="002C456B">
        <w:rPr>
          <w:i/>
          <w:iCs/>
          <w:color w:val="000000"/>
        </w:rPr>
        <w:t>CI</w:t>
      </w:r>
      <w:r w:rsidR="004B4123">
        <w:rPr>
          <w:rFonts w:hint="eastAsia"/>
          <w:color w:val="000000"/>
        </w:rPr>
        <w:t>:</w:t>
      </w:r>
      <w:r w:rsidR="004B4123">
        <w:rPr>
          <w:color w:val="000000"/>
        </w:rPr>
        <w:t xml:space="preserve"> </w:t>
      </w:r>
      <w:r w:rsidR="004B4123" w:rsidRPr="002C456B">
        <w:rPr>
          <w:color w:val="000000"/>
        </w:rPr>
        <w:t>3.</w:t>
      </w:r>
      <w:r w:rsidR="0086135A">
        <w:rPr>
          <w:color w:val="000000"/>
        </w:rPr>
        <w:t>294</w:t>
      </w:r>
      <w:r w:rsidR="004B4123" w:rsidRPr="002C456B">
        <w:rPr>
          <w:color w:val="000000"/>
        </w:rPr>
        <w:t>-3.</w:t>
      </w:r>
      <w:r w:rsidR="0086135A">
        <w:rPr>
          <w:color w:val="000000"/>
        </w:rPr>
        <w:t>434</w:t>
      </w:r>
      <w:r w:rsidR="004B4123">
        <w:rPr>
          <w:rFonts w:hint="eastAsia"/>
        </w:rPr>
        <w:t>)</w:t>
      </w:r>
      <w:r w:rsidR="0086135A">
        <w:t xml:space="preserve"> </w:t>
      </w:r>
      <w:r w:rsidR="004B4123">
        <w:t xml:space="preserve">(Table </w:t>
      </w:r>
      <w:r w:rsidR="00CD2DD1">
        <w:t>B.</w:t>
      </w:r>
      <w:r w:rsidR="006A5ADE">
        <w:rPr>
          <w:rFonts w:hint="eastAsia"/>
        </w:rPr>
        <w:t>3</w:t>
      </w:r>
      <w:r w:rsidR="004B4123">
        <w:t>)</w:t>
      </w:r>
      <w:r w:rsidR="004B4123" w:rsidRPr="0052261E">
        <w:rPr>
          <w:rFonts w:hint="eastAsia"/>
        </w:rPr>
        <w:t>.</w:t>
      </w:r>
    </w:p>
    <w:p w14:paraId="1120B958" w14:textId="0CC42426" w:rsidR="00DD2AA5" w:rsidRPr="00BC1E63" w:rsidRDefault="00043271" w:rsidP="00043271">
      <w:pPr>
        <w:spacing w:line="360" w:lineRule="auto"/>
        <w:jc w:val="center"/>
        <w:rPr>
          <w:sz w:val="21"/>
          <w:szCs w:val="21"/>
        </w:rPr>
      </w:pPr>
      <w:r w:rsidRPr="00BC1E63">
        <w:rPr>
          <w:sz w:val="21"/>
          <w:szCs w:val="21"/>
        </w:rPr>
        <w:t>T</w:t>
      </w:r>
      <w:r w:rsidRPr="00BC1E63">
        <w:rPr>
          <w:rFonts w:hint="eastAsia"/>
          <w:sz w:val="21"/>
          <w:szCs w:val="21"/>
        </w:rPr>
        <w:t>able</w:t>
      </w:r>
      <w:r w:rsidRPr="00BC1E63">
        <w:rPr>
          <w:sz w:val="21"/>
          <w:szCs w:val="21"/>
        </w:rPr>
        <w:t xml:space="preserve"> </w:t>
      </w:r>
      <w:r w:rsidR="00590D12">
        <w:rPr>
          <w:sz w:val="21"/>
          <w:szCs w:val="21"/>
        </w:rPr>
        <w:t>B.</w:t>
      </w:r>
      <w:r w:rsidRPr="00BC1E63">
        <w:rPr>
          <w:sz w:val="21"/>
          <w:szCs w:val="21"/>
        </w:rPr>
        <w:t>1</w:t>
      </w:r>
      <w:r w:rsidRPr="00BC1E63">
        <w:rPr>
          <w:rFonts w:eastAsia="黑体" w:cs="Times New Roman"/>
          <w:sz w:val="21"/>
          <w:szCs w:val="21"/>
        </w:rPr>
        <w:t xml:space="preserve"> Results of the time-dependent coefficient test </w:t>
      </w:r>
      <w:r w:rsidRPr="00BC1E63">
        <w:rPr>
          <w:rFonts w:eastAsia="黑体" w:cs="Times New Roman" w:hint="eastAsia"/>
          <w:sz w:val="21"/>
          <w:szCs w:val="21"/>
        </w:rPr>
        <w:t>before</w:t>
      </w:r>
      <w:r w:rsidRPr="00BC1E63">
        <w:rPr>
          <w:rFonts w:eastAsia="黑体" w:cs="Times New Roman"/>
          <w:sz w:val="21"/>
          <w:szCs w:val="21"/>
        </w:rPr>
        <w:t xml:space="preserve"> </w:t>
      </w:r>
      <w:r w:rsidRPr="00BC1E63">
        <w:rPr>
          <w:rFonts w:eastAsia="黑体" w:cs="Times New Roman" w:hint="eastAsia"/>
          <w:sz w:val="21"/>
          <w:szCs w:val="21"/>
        </w:rPr>
        <w:t>the</w:t>
      </w:r>
      <w:r w:rsidRPr="00BC1E63">
        <w:rPr>
          <w:rFonts w:eastAsia="黑体" w:cs="Times New Roman"/>
          <w:sz w:val="21"/>
          <w:szCs w:val="21"/>
        </w:rPr>
        <w:t xml:space="preserve"> </w:t>
      </w:r>
      <w:r w:rsidRPr="00BC1E63">
        <w:rPr>
          <w:rFonts w:eastAsia="黑体" w:cs="Times New Roman" w:hint="eastAsia"/>
          <w:sz w:val="21"/>
          <w:szCs w:val="21"/>
        </w:rPr>
        <w:t>crossing</w:t>
      </w:r>
      <w:r w:rsidRPr="00BC1E63">
        <w:rPr>
          <w:rFonts w:eastAsia="黑体" w:cs="Times New Roman"/>
          <w:sz w:val="21"/>
          <w:szCs w:val="21"/>
        </w:rPr>
        <w:t xml:space="preserve"> </w:t>
      </w:r>
      <w:r w:rsidRPr="00BC1E63">
        <w:rPr>
          <w:rFonts w:eastAsia="黑体" w:cs="Times New Roman" w:hint="eastAsia"/>
          <w:sz w:val="21"/>
          <w:szCs w:val="21"/>
        </w:rPr>
        <w:t>point</w:t>
      </w:r>
    </w:p>
    <w:tbl>
      <w:tblPr>
        <w:tblStyle w:val="a4"/>
        <w:tblW w:w="90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454"/>
        <w:gridCol w:w="3223"/>
        <w:gridCol w:w="1701"/>
      </w:tblGrid>
      <w:tr w:rsidR="00BC1E63" w:rsidRPr="00785C96" w14:paraId="5D30AE96" w14:textId="5FDDB836" w:rsidTr="00BC1E63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1A836E8" w14:textId="77777777" w:rsidR="00BC1E63" w:rsidRPr="00785C96" w:rsidRDefault="00BC1E63" w:rsidP="00BC1E6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Time dependent variable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</w:tcPr>
          <w:p w14:paraId="7D4F1049" w14:textId="77777777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</w:tcPr>
          <w:p w14:paraId="5F014B2F" w14:textId="7176B093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Time dependent variable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7F0E57A" w14:textId="7160DCA1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</w:tr>
      <w:tr w:rsidR="00BC1E63" w:rsidRPr="00785C96" w14:paraId="134F200A" w14:textId="4FA06ECF" w:rsidTr="00BC1E63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14:paraId="2FA6AA41" w14:textId="77777777" w:rsidR="00BC1E63" w:rsidRPr="00785C96" w:rsidRDefault="00BC1E63" w:rsidP="00BC1E6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Primary site*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>T</w:t>
            </w:r>
          </w:p>
        </w:tc>
        <w:tc>
          <w:tcPr>
            <w:tcW w:w="1454" w:type="dxa"/>
            <w:tcBorders>
              <w:top w:val="single" w:sz="4" w:space="0" w:color="auto"/>
              <w:bottom w:val="nil"/>
            </w:tcBorders>
          </w:tcPr>
          <w:p w14:paraId="27DE3976" w14:textId="77777777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0.005</w:t>
            </w:r>
          </w:p>
        </w:tc>
        <w:tc>
          <w:tcPr>
            <w:tcW w:w="3223" w:type="dxa"/>
            <w:tcBorders>
              <w:top w:val="single" w:sz="4" w:space="0" w:color="auto"/>
              <w:bottom w:val="nil"/>
            </w:tcBorders>
          </w:tcPr>
          <w:p w14:paraId="672313FD" w14:textId="08B5C652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sz w:val="21"/>
                <w:szCs w:val="21"/>
              </w:rPr>
              <w:t>lymph node examination</w:t>
            </w: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 xml:space="preserve"> 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58C7CDD8" w14:textId="4085FB13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0.114</w:t>
            </w:r>
          </w:p>
        </w:tc>
      </w:tr>
      <w:tr w:rsidR="00BC1E63" w:rsidRPr="00785C96" w14:paraId="5D11C7D7" w14:textId="0430BEB9" w:rsidTr="00BC1E63">
        <w:tc>
          <w:tcPr>
            <w:tcW w:w="2694" w:type="dxa"/>
            <w:tcBorders>
              <w:top w:val="nil"/>
            </w:tcBorders>
          </w:tcPr>
          <w:p w14:paraId="5D8CCDA3" w14:textId="77777777" w:rsidR="00BC1E63" w:rsidRPr="00785C96" w:rsidRDefault="00BC1E63" w:rsidP="00BC1E6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Summary stage*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454" w:type="dxa"/>
            <w:tcBorders>
              <w:top w:val="nil"/>
            </w:tcBorders>
          </w:tcPr>
          <w:p w14:paraId="7DB9D448" w14:textId="77777777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3223" w:type="dxa"/>
            <w:tcBorders>
              <w:top w:val="nil"/>
            </w:tcBorders>
          </w:tcPr>
          <w:p w14:paraId="139E8818" w14:textId="6EFDE616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Radiotherapy 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701" w:type="dxa"/>
            <w:tcBorders>
              <w:top w:val="nil"/>
            </w:tcBorders>
          </w:tcPr>
          <w:p w14:paraId="5D117E38" w14:textId="1D70C032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0.001</w:t>
            </w:r>
          </w:p>
        </w:tc>
      </w:tr>
      <w:tr w:rsidR="00BC1E63" w:rsidRPr="00785C96" w14:paraId="57A2E1C1" w14:textId="03242155" w:rsidTr="00BC1E63">
        <w:tc>
          <w:tcPr>
            <w:tcW w:w="2694" w:type="dxa"/>
          </w:tcPr>
          <w:p w14:paraId="0E2C5C59" w14:textId="77777777" w:rsidR="00BC1E63" w:rsidRPr="00785C96" w:rsidRDefault="00BC1E63" w:rsidP="00BC1E6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sz w:val="21"/>
                <w:szCs w:val="21"/>
              </w:rPr>
              <w:t>Histological type</w:t>
            </w: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 xml:space="preserve"> 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454" w:type="dxa"/>
          </w:tcPr>
          <w:p w14:paraId="56DF829F" w14:textId="77777777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3223" w:type="dxa"/>
          </w:tcPr>
          <w:p w14:paraId="48928C85" w14:textId="098A0EB7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Chemotherapy 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701" w:type="dxa"/>
          </w:tcPr>
          <w:p w14:paraId="1C1F7E71" w14:textId="10634013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&lt;0.001</w:t>
            </w:r>
          </w:p>
        </w:tc>
      </w:tr>
      <w:tr w:rsidR="00BC1E63" w:rsidRPr="00785C96" w14:paraId="6BF9A1CA" w14:textId="7F42703E" w:rsidTr="00BC1E63">
        <w:tc>
          <w:tcPr>
            <w:tcW w:w="2694" w:type="dxa"/>
          </w:tcPr>
          <w:p w14:paraId="1EBB9AB5" w14:textId="77777777" w:rsidR="00BC1E63" w:rsidRPr="00785C96" w:rsidRDefault="00BC1E63" w:rsidP="00BC1E6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T stage*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454" w:type="dxa"/>
          </w:tcPr>
          <w:p w14:paraId="1E2AD352" w14:textId="77777777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3223" w:type="dxa"/>
          </w:tcPr>
          <w:p w14:paraId="76000E37" w14:textId="4A9DD837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Tumor size*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701" w:type="dxa"/>
          </w:tcPr>
          <w:p w14:paraId="32D8FE66" w14:textId="247CA27B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&lt;0.001</w:t>
            </w:r>
          </w:p>
        </w:tc>
      </w:tr>
      <w:tr w:rsidR="00BC1E63" w:rsidRPr="00785C96" w14:paraId="219B1A1C" w14:textId="49A45CE8" w:rsidTr="00BC1E63">
        <w:tc>
          <w:tcPr>
            <w:tcW w:w="2694" w:type="dxa"/>
          </w:tcPr>
          <w:p w14:paraId="62C0BAA4" w14:textId="77777777" w:rsidR="00BC1E63" w:rsidRPr="00785C96" w:rsidRDefault="00BC1E63" w:rsidP="00BC1E6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N stage 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454" w:type="dxa"/>
          </w:tcPr>
          <w:p w14:paraId="16C513F3" w14:textId="77777777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3223" w:type="dxa"/>
          </w:tcPr>
          <w:p w14:paraId="39CDF2ED" w14:textId="5C71FCC2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Bone metastasis 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701" w:type="dxa"/>
          </w:tcPr>
          <w:p w14:paraId="418CFF8E" w14:textId="1BFA8189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&lt;0.001</w:t>
            </w:r>
          </w:p>
        </w:tc>
      </w:tr>
      <w:tr w:rsidR="00BC1E63" w:rsidRPr="00785C96" w14:paraId="3CF36529" w14:textId="5934CB2B" w:rsidTr="00BC1E63">
        <w:tc>
          <w:tcPr>
            <w:tcW w:w="2694" w:type="dxa"/>
          </w:tcPr>
          <w:p w14:paraId="56456CED" w14:textId="77777777" w:rsidR="00BC1E63" w:rsidRPr="00785C96" w:rsidRDefault="00BC1E63" w:rsidP="00BC1E6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M stage 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454" w:type="dxa"/>
          </w:tcPr>
          <w:p w14:paraId="4070A840" w14:textId="77777777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0.013</w:t>
            </w:r>
          </w:p>
        </w:tc>
        <w:tc>
          <w:tcPr>
            <w:tcW w:w="3223" w:type="dxa"/>
          </w:tcPr>
          <w:p w14:paraId="272405E5" w14:textId="74481D30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Brain metastasis 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701" w:type="dxa"/>
          </w:tcPr>
          <w:p w14:paraId="59630FA1" w14:textId="0D94B207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&lt;0.001</w:t>
            </w:r>
          </w:p>
        </w:tc>
      </w:tr>
      <w:tr w:rsidR="00BC1E63" w:rsidRPr="00785C96" w14:paraId="32323B1D" w14:textId="485B799E" w:rsidTr="00BC1E63">
        <w:tc>
          <w:tcPr>
            <w:tcW w:w="2694" w:type="dxa"/>
          </w:tcPr>
          <w:p w14:paraId="607C9B6D" w14:textId="77777777" w:rsidR="00BC1E63" w:rsidRPr="00785C96" w:rsidRDefault="00BC1E63" w:rsidP="00BC1E6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Surgery 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454" w:type="dxa"/>
          </w:tcPr>
          <w:p w14:paraId="27639405" w14:textId="77777777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&lt;0.001</w:t>
            </w:r>
          </w:p>
        </w:tc>
        <w:tc>
          <w:tcPr>
            <w:tcW w:w="3223" w:type="dxa"/>
          </w:tcPr>
          <w:p w14:paraId="0604F931" w14:textId="1C7E6620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Liver metastasis *</w:t>
            </w:r>
            <w:r w:rsidRPr="00785C96">
              <w:rPr>
                <w:rFonts w:cs="Times New Roman"/>
                <w:i/>
                <w:iCs/>
                <w:color w:val="000000" w:themeColor="text1"/>
                <w:sz w:val="21"/>
                <w:szCs w:val="21"/>
              </w:rPr>
              <w:t xml:space="preserve"> T</w:t>
            </w:r>
          </w:p>
        </w:tc>
        <w:tc>
          <w:tcPr>
            <w:tcW w:w="1701" w:type="dxa"/>
          </w:tcPr>
          <w:p w14:paraId="78556BFA" w14:textId="38209A37" w:rsidR="00BC1E63" w:rsidRPr="00785C96" w:rsidRDefault="00BC1E63" w:rsidP="00BC1E63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85C96">
              <w:rPr>
                <w:rFonts w:cs="Times New Roman"/>
                <w:color w:val="000000" w:themeColor="text1"/>
                <w:sz w:val="21"/>
                <w:szCs w:val="21"/>
              </w:rPr>
              <w:t>&lt;0.001</w:t>
            </w:r>
          </w:p>
        </w:tc>
      </w:tr>
    </w:tbl>
    <w:p w14:paraId="5330574D" w14:textId="77777777" w:rsidR="00136C16" w:rsidRDefault="00136C16" w:rsidP="00136C16">
      <w:pPr>
        <w:spacing w:line="360" w:lineRule="auto"/>
        <w:jc w:val="center"/>
      </w:pPr>
      <w:r w:rsidRPr="00BC1E63">
        <w:rPr>
          <w:noProof/>
        </w:rPr>
        <w:lastRenderedPageBreak/>
        <w:drawing>
          <wp:inline distT="0" distB="0" distL="0" distR="0" wp14:anchorId="7C288063" wp14:editId="4565BC24">
            <wp:extent cx="5274310" cy="2201545"/>
            <wp:effectExtent l="0" t="0" r="0" b="0"/>
            <wp:docPr id="743438832" name="图片 743438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186433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20077" w14:textId="5BAB8B90" w:rsidR="00136C16" w:rsidRDefault="00136C16" w:rsidP="00136C16">
      <w:pPr>
        <w:spacing w:before="12" w:after="12" w:line="360" w:lineRule="auto"/>
        <w:jc w:val="center"/>
        <w:rPr>
          <w:rFonts w:eastAsia="黑体"/>
          <w:sz w:val="21"/>
          <w:szCs w:val="21"/>
        </w:rPr>
      </w:pPr>
      <w:r w:rsidRPr="001A6890">
        <w:rPr>
          <w:rFonts w:eastAsia="黑体" w:hint="eastAsia"/>
          <w:sz w:val="21"/>
          <w:szCs w:val="21"/>
        </w:rPr>
        <w:t xml:space="preserve">Figure </w:t>
      </w:r>
      <w:r w:rsidR="00590D12">
        <w:rPr>
          <w:rFonts w:eastAsia="黑体"/>
          <w:sz w:val="21"/>
          <w:szCs w:val="21"/>
        </w:rPr>
        <w:t>B.1</w:t>
      </w:r>
      <w:r w:rsidRPr="001A6890">
        <w:rPr>
          <w:rFonts w:eastAsia="黑体" w:hint="eastAsia"/>
          <w:sz w:val="21"/>
          <w:szCs w:val="21"/>
        </w:rPr>
        <w:t xml:space="preserve"> </w:t>
      </w:r>
      <w:r>
        <w:rPr>
          <w:rFonts w:eastAsia="黑体"/>
          <w:sz w:val="21"/>
          <w:szCs w:val="21"/>
        </w:rPr>
        <w:t>T</w:t>
      </w:r>
      <w:r>
        <w:rPr>
          <w:rFonts w:eastAsia="黑体" w:hint="eastAsia"/>
          <w:sz w:val="21"/>
          <w:szCs w:val="21"/>
        </w:rPr>
        <w:t>est</w:t>
      </w:r>
      <w:r>
        <w:rPr>
          <w:rFonts w:eastAsia="黑体"/>
          <w:sz w:val="21"/>
          <w:szCs w:val="21"/>
        </w:rPr>
        <w:t xml:space="preserve"> </w:t>
      </w:r>
      <w:r>
        <w:rPr>
          <w:rFonts w:eastAsia="黑体" w:hint="eastAsia"/>
          <w:sz w:val="21"/>
          <w:szCs w:val="21"/>
        </w:rPr>
        <w:t>the</w:t>
      </w:r>
      <w:r>
        <w:rPr>
          <w:rFonts w:eastAsia="黑体"/>
          <w:sz w:val="21"/>
          <w:szCs w:val="21"/>
        </w:rPr>
        <w:t xml:space="preserve"> </w:t>
      </w:r>
      <w:r>
        <w:rPr>
          <w:rFonts w:eastAsia="黑体" w:hint="eastAsia"/>
          <w:sz w:val="21"/>
          <w:szCs w:val="21"/>
        </w:rPr>
        <w:t>fitting</w:t>
      </w:r>
      <w:r>
        <w:rPr>
          <w:rFonts w:eastAsia="黑体"/>
          <w:sz w:val="21"/>
          <w:szCs w:val="21"/>
        </w:rPr>
        <w:t xml:space="preserve"> </w:t>
      </w:r>
      <w:r>
        <w:rPr>
          <w:rFonts w:eastAsia="黑体" w:hint="eastAsia"/>
          <w:sz w:val="21"/>
          <w:szCs w:val="21"/>
        </w:rPr>
        <w:t>requirement</w:t>
      </w:r>
      <w:r>
        <w:rPr>
          <w:rFonts w:eastAsia="黑体"/>
          <w:sz w:val="21"/>
          <w:szCs w:val="21"/>
        </w:rPr>
        <w:t xml:space="preserve"> </w:t>
      </w:r>
      <w:r>
        <w:rPr>
          <w:rFonts w:eastAsia="黑体" w:hint="eastAsia"/>
          <w:sz w:val="21"/>
          <w:szCs w:val="21"/>
        </w:rPr>
        <w:t>of</w:t>
      </w:r>
      <w:r>
        <w:rPr>
          <w:rFonts w:eastAsia="黑体"/>
          <w:sz w:val="21"/>
          <w:szCs w:val="21"/>
        </w:rPr>
        <w:t xml:space="preserve"> </w:t>
      </w:r>
      <w:r>
        <w:rPr>
          <w:rFonts w:eastAsia="黑体" w:hint="eastAsia"/>
          <w:sz w:val="21"/>
          <w:szCs w:val="21"/>
        </w:rPr>
        <w:t>the</w:t>
      </w:r>
      <w:r>
        <w:rPr>
          <w:rFonts w:eastAsia="黑体"/>
          <w:sz w:val="21"/>
          <w:szCs w:val="21"/>
        </w:rPr>
        <w:t xml:space="preserve"> AFT </w:t>
      </w:r>
      <w:r>
        <w:rPr>
          <w:rFonts w:eastAsia="黑体" w:hint="eastAsia"/>
          <w:sz w:val="21"/>
          <w:szCs w:val="21"/>
        </w:rPr>
        <w:t>model</w:t>
      </w:r>
      <w:r>
        <w:rPr>
          <w:rFonts w:eastAsia="黑体"/>
          <w:sz w:val="21"/>
          <w:szCs w:val="21"/>
        </w:rPr>
        <w:t>.</w:t>
      </w:r>
    </w:p>
    <w:p w14:paraId="4CEF581F" w14:textId="36024131" w:rsidR="003D7DC5" w:rsidRPr="004B4123" w:rsidRDefault="004B4123" w:rsidP="004B4123">
      <w:pPr>
        <w:spacing w:before="12" w:after="12" w:line="360" w:lineRule="auto"/>
        <w:jc w:val="center"/>
        <w:rPr>
          <w:rFonts w:eastAsia="黑体" w:cs="Times New Roman"/>
          <w:sz w:val="21"/>
          <w:szCs w:val="21"/>
        </w:rPr>
      </w:pPr>
      <w:r>
        <w:rPr>
          <w:rFonts w:eastAsia="黑体"/>
          <w:sz w:val="21"/>
          <w:szCs w:val="21"/>
        </w:rPr>
        <w:t>(A)</w:t>
      </w:r>
      <w:r w:rsidRPr="00136C16">
        <w:rPr>
          <w:rFonts w:ascii="Cambria Math" w:hAnsi="Cambria Math" w:cs="Times New Roman"/>
          <w:sz w:val="21"/>
          <w:szCs w:val="21"/>
        </w:rPr>
        <w:t xml:space="preserve"> </w:t>
      </w:r>
      <m:oMath>
        <m:func>
          <m:funcPr>
            <m:ctrlPr>
              <w:rPr>
                <w:rFonts w:ascii="Cambria Math" w:hAnsi="Cambria Math" w:cs="Times New Roman"/>
                <w:sz w:val="21"/>
                <w:szCs w:val="21"/>
              </w:rPr>
            </m:ctrlPr>
          </m:funcPr>
          <m:fName>
            <m:r>
              <w:rPr>
                <w:rFonts w:ascii="Cambria Math" w:hAnsi="Cambria Math" w:cs="Times New Roman"/>
                <w:sz w:val="21"/>
                <w:szCs w:val="21"/>
              </w:rPr>
              <m:t>log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sz w:val="21"/>
                    <w:szCs w:val="21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1"/>
                    <w:szCs w:val="21"/>
                  </w:rPr>
                  <m:t>t</m:t>
                </m:r>
              </m:e>
            </m:d>
          </m:e>
        </m:func>
        <m:r>
          <w:rPr>
            <w:rFonts w:ascii="Cambria Math" w:hAnsi="Cambria Math" w:cs="Times New Roman"/>
            <w:sz w:val="21"/>
            <w:szCs w:val="21"/>
          </w:rPr>
          <m:t>~</m:t>
        </m:r>
        <m:r>
          <m:rPr>
            <m:sty m:val="p"/>
          </m:rPr>
          <w:rPr>
            <w:rFonts w:ascii="Cambria Math" w:hAnsi="Cambria Math" w:cs="Times New Roman"/>
            <w:sz w:val="21"/>
            <w:szCs w:val="21"/>
          </w:rPr>
          <m:t>log⁡</m:t>
        </m:r>
        <m:r>
          <w:rPr>
            <w:rFonts w:ascii="Cambria Math" w:eastAsia="黑体" w:hAnsi="Cambria Math" w:cs="Times New Roman"/>
            <w:sz w:val="21"/>
            <w:szCs w:val="21"/>
          </w:rPr>
          <m:t>(FOR)</m:t>
        </m:r>
      </m:oMath>
      <w:r>
        <w:rPr>
          <w:rFonts w:eastAsia="黑体"/>
          <w:sz w:val="21"/>
          <w:szCs w:val="21"/>
        </w:rPr>
        <w:t xml:space="preserve"> </w:t>
      </w:r>
      <w:r>
        <w:rPr>
          <w:rFonts w:eastAsia="黑体" w:hint="eastAsia"/>
          <w:sz w:val="21"/>
          <w:szCs w:val="21"/>
        </w:rPr>
        <w:t>curve</w:t>
      </w:r>
      <w:r>
        <w:rPr>
          <w:rFonts w:eastAsia="黑体"/>
          <w:sz w:val="21"/>
          <w:szCs w:val="21"/>
        </w:rPr>
        <w:t xml:space="preserve"> </w:t>
      </w:r>
      <w:r>
        <w:rPr>
          <w:rFonts w:eastAsia="黑体" w:hint="eastAsia"/>
          <w:sz w:val="21"/>
          <w:szCs w:val="21"/>
        </w:rPr>
        <w:t>for</w:t>
      </w:r>
      <w:r>
        <w:rPr>
          <w:rFonts w:eastAsia="黑体"/>
          <w:sz w:val="21"/>
          <w:szCs w:val="21"/>
        </w:rPr>
        <w:t xml:space="preserve"> LLD. (B)</w:t>
      </w:r>
      <w:r w:rsidRPr="00136C16">
        <w:rPr>
          <w:rFonts w:ascii="Cambria Math" w:hAnsi="Cambria Math" w:cs="Times New Roman"/>
          <w:sz w:val="21"/>
          <w:szCs w:val="21"/>
        </w:rPr>
        <w:t xml:space="preserve"> </w:t>
      </w:r>
      <m:oMath>
        <m:func>
          <m:funcPr>
            <m:ctrlPr>
              <w:rPr>
                <w:rFonts w:ascii="Cambria Math" w:hAnsi="Cambria Math" w:cs="Times New Roman"/>
                <w:sz w:val="21"/>
                <w:szCs w:val="21"/>
              </w:rPr>
            </m:ctrlPr>
          </m:funcPr>
          <m:fName>
            <m:r>
              <w:rPr>
                <w:rFonts w:ascii="Cambria Math" w:hAnsi="Cambria Math" w:cs="Times New Roman"/>
                <w:sz w:val="21"/>
                <w:szCs w:val="21"/>
              </w:rPr>
              <m:t>log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sz w:val="21"/>
                    <w:szCs w:val="21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1"/>
                    <w:szCs w:val="21"/>
                  </w:rPr>
                  <m:t>t</m:t>
                </m:r>
              </m:e>
            </m:d>
          </m:e>
        </m:func>
        <m:r>
          <w:rPr>
            <w:rFonts w:ascii="Cambria Math" w:hAnsi="Cambria Math" w:cs="Times New Roman"/>
            <w:sz w:val="21"/>
            <w:szCs w:val="21"/>
          </w:rPr>
          <m:t>~log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1"/>
                <w:szCs w:val="21"/>
              </w:rPr>
            </m:ctrlPr>
          </m:dPr>
          <m:e>
            <m:r>
              <w:rPr>
                <w:rFonts w:ascii="Cambria Math" w:hAnsi="Cambria Math" w:cs="Times New Roman"/>
                <w:sz w:val="21"/>
                <w:szCs w:val="21"/>
              </w:rPr>
              <m:t>-logS(t)</m:t>
            </m:r>
          </m:e>
        </m:d>
      </m:oMath>
      <w:r w:rsidRPr="00D74A2D">
        <w:rPr>
          <w:rFonts w:eastAsia="黑体" w:cs="Times New Roman"/>
          <w:sz w:val="21"/>
          <w:szCs w:val="21"/>
        </w:rPr>
        <w:t xml:space="preserve"> curv</w:t>
      </w:r>
      <w:r w:rsidRPr="00785C96">
        <w:rPr>
          <w:rFonts w:eastAsia="黑体" w:cs="Times New Roman"/>
          <w:sz w:val="21"/>
          <w:szCs w:val="21"/>
        </w:rPr>
        <w:t xml:space="preserve">e for the </w:t>
      </w:r>
      <w:r>
        <w:rPr>
          <w:rFonts w:eastAsia="黑体" w:cs="Times New Roman"/>
          <w:sz w:val="21"/>
          <w:szCs w:val="21"/>
        </w:rPr>
        <w:t>AFT model under Weibull distribution</w:t>
      </w:r>
    </w:p>
    <w:p w14:paraId="7E895164" w14:textId="77777777" w:rsidR="00834D2E" w:rsidRDefault="00834D2E" w:rsidP="000E6759">
      <w:pPr>
        <w:spacing w:before="12" w:after="12" w:line="360" w:lineRule="auto"/>
        <w:rPr>
          <w:rFonts w:eastAsia="黑体"/>
          <w:sz w:val="21"/>
          <w:szCs w:val="21"/>
        </w:rPr>
      </w:pPr>
    </w:p>
    <w:p w14:paraId="70772073" w14:textId="5F15F145" w:rsidR="00834D2E" w:rsidRPr="00834D2E" w:rsidRDefault="00834D2E" w:rsidP="00834D2E">
      <w:pPr>
        <w:spacing w:line="360" w:lineRule="auto"/>
        <w:jc w:val="center"/>
        <w:rPr>
          <w:rFonts w:eastAsia="黑体"/>
          <w:sz w:val="21"/>
          <w:szCs w:val="21"/>
        </w:rPr>
      </w:pPr>
      <w:r w:rsidRPr="001A6890">
        <w:rPr>
          <w:rFonts w:eastAsia="黑体" w:hint="eastAsia"/>
          <w:sz w:val="21"/>
          <w:szCs w:val="21"/>
        </w:rPr>
        <w:t xml:space="preserve">Table </w:t>
      </w:r>
      <w:r w:rsidR="00590D12">
        <w:rPr>
          <w:rFonts w:eastAsia="黑体"/>
          <w:sz w:val="21"/>
          <w:szCs w:val="21"/>
        </w:rPr>
        <w:t>B.</w:t>
      </w:r>
      <w:r>
        <w:rPr>
          <w:rFonts w:eastAsia="黑体"/>
          <w:sz w:val="21"/>
          <w:szCs w:val="21"/>
        </w:rPr>
        <w:t>2</w:t>
      </w:r>
      <w:r w:rsidRPr="001A6890">
        <w:rPr>
          <w:rFonts w:eastAsia="黑体" w:hint="eastAsia"/>
          <w:sz w:val="21"/>
          <w:szCs w:val="21"/>
        </w:rPr>
        <w:t xml:space="preserve"> </w:t>
      </w:r>
      <w:r>
        <w:rPr>
          <w:rFonts w:cs="Times New Roman"/>
          <w:sz w:val="21"/>
          <w:szCs w:val="21"/>
        </w:rPr>
        <w:t xml:space="preserve">The </w:t>
      </w:r>
      <w:r w:rsidRPr="002614E0">
        <w:rPr>
          <w:rFonts w:cs="Times New Roman"/>
          <w:sz w:val="21"/>
          <w:szCs w:val="21"/>
        </w:rPr>
        <w:t>AIC of prognostic analysis model</w:t>
      </w:r>
      <w:r>
        <w:rPr>
          <w:rFonts w:cs="Times New Roman"/>
          <w:sz w:val="21"/>
          <w:szCs w:val="21"/>
        </w:rPr>
        <w:t>s</w:t>
      </w:r>
      <w:r w:rsidRPr="00834D2E">
        <w:rPr>
          <w:rFonts w:eastAsia="黑体"/>
          <w:sz w:val="21"/>
          <w:szCs w:val="21"/>
        </w:rPr>
        <w:t xml:space="preserve"> </w:t>
      </w:r>
      <w:r>
        <w:rPr>
          <w:rFonts w:eastAsia="黑体"/>
          <w:sz w:val="21"/>
          <w:szCs w:val="21"/>
        </w:rPr>
        <w:t>before the crossing point</w:t>
      </w:r>
    </w:p>
    <w:tbl>
      <w:tblPr>
        <w:tblStyle w:val="a4"/>
        <w:tblW w:w="9499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134"/>
        <w:gridCol w:w="1276"/>
        <w:gridCol w:w="2021"/>
        <w:gridCol w:w="1115"/>
        <w:gridCol w:w="1258"/>
        <w:gridCol w:w="1985"/>
      </w:tblGrid>
      <w:tr w:rsidR="00834D2E" w:rsidRPr="00204D47" w14:paraId="3BDFA938" w14:textId="77777777" w:rsidTr="00834D2E">
        <w:tc>
          <w:tcPr>
            <w:tcW w:w="710" w:type="dxa"/>
            <w:vMerge w:val="restart"/>
            <w:tcBorders>
              <w:top w:val="single" w:sz="4" w:space="0" w:color="auto"/>
            </w:tcBorders>
            <w:vAlign w:val="center"/>
          </w:tcPr>
          <w:p w14:paraId="32F211EF" w14:textId="27B8BDB6" w:rsidR="00834D2E" w:rsidRPr="00204D47" w:rsidRDefault="00834D2E" w:rsidP="00834D2E">
            <w:pPr>
              <w:spacing w:line="36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44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A6C8AE" w14:textId="55106244" w:rsidR="00834D2E" w:rsidRPr="00204D47" w:rsidRDefault="00834D2E" w:rsidP="00834D2E">
            <w:pPr>
              <w:spacing w:line="36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 xml:space="preserve">model for </w:t>
            </w:r>
            <w:r w:rsidRPr="002614E0">
              <w:rPr>
                <w:rFonts w:cs="Times New Roman"/>
                <w:sz w:val="21"/>
                <w:szCs w:val="21"/>
              </w:rPr>
              <w:t>chemotherapy</w:t>
            </w:r>
          </w:p>
        </w:tc>
        <w:tc>
          <w:tcPr>
            <w:tcW w:w="435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86D804C" w14:textId="1E31D097" w:rsidR="00834D2E" w:rsidRPr="00204D47" w:rsidRDefault="00834D2E" w:rsidP="00834D2E">
            <w:pPr>
              <w:spacing w:line="36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 xml:space="preserve">model for </w:t>
            </w:r>
            <w:r>
              <w:rPr>
                <w:rFonts w:cs="Times New Roman"/>
                <w:sz w:val="21"/>
                <w:szCs w:val="21"/>
              </w:rPr>
              <w:t>radiotherapy</w:t>
            </w:r>
          </w:p>
        </w:tc>
      </w:tr>
      <w:tr w:rsidR="00834D2E" w:rsidRPr="00204D47" w14:paraId="759A9455" w14:textId="77777777" w:rsidTr="00834D2E">
        <w:tc>
          <w:tcPr>
            <w:tcW w:w="710" w:type="dxa"/>
            <w:vMerge/>
            <w:tcBorders>
              <w:bottom w:val="single" w:sz="4" w:space="0" w:color="auto"/>
            </w:tcBorders>
          </w:tcPr>
          <w:p w14:paraId="0E6B995F" w14:textId="77777777" w:rsidR="00834D2E" w:rsidRPr="00204D47" w:rsidRDefault="00834D2E" w:rsidP="00834D2E">
            <w:pPr>
              <w:spacing w:line="36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E784B0" w14:textId="77777777" w:rsidR="00834D2E" w:rsidRPr="00204D47" w:rsidRDefault="00834D2E" w:rsidP="00834D2E">
            <w:pPr>
              <w:spacing w:line="360" w:lineRule="auto"/>
              <w:jc w:val="center"/>
              <w:rPr>
                <w:rFonts w:cs="Times New Roman"/>
                <w:sz w:val="21"/>
                <w:szCs w:val="21"/>
              </w:rPr>
            </w:pPr>
            <w:r w:rsidRPr="00204D4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Cox model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DA3019" w14:textId="77777777" w:rsidR="00834D2E" w:rsidRPr="00204D47" w:rsidRDefault="00834D2E" w:rsidP="00834D2E">
            <w:pPr>
              <w:spacing w:line="360" w:lineRule="auto"/>
              <w:jc w:val="center"/>
              <w:rPr>
                <w:rFonts w:cs="Times New Roman"/>
                <w:sz w:val="21"/>
                <w:szCs w:val="21"/>
              </w:rPr>
            </w:pPr>
            <w:r w:rsidRPr="00204D47">
              <w:rPr>
                <w:rFonts w:cs="Times New Roman"/>
                <w:color w:val="000000" w:themeColor="text1"/>
                <w:sz w:val="21"/>
                <w:szCs w:val="21"/>
              </w:rPr>
              <w:t>AFT</w:t>
            </w:r>
            <w:r w:rsidRPr="00204D4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 xml:space="preserve"> model</w:t>
            </w:r>
            <w:r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 xml:space="preserve"> under LLD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7418F5" w14:textId="77777777" w:rsidR="00834D2E" w:rsidRPr="00204D47" w:rsidRDefault="00834D2E" w:rsidP="00834D2E">
            <w:pPr>
              <w:spacing w:line="360" w:lineRule="auto"/>
              <w:jc w:val="center"/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</w:pPr>
            <w:r w:rsidRPr="00204D47">
              <w:rPr>
                <w:rFonts w:cs="Times New Roman"/>
                <w:color w:val="000000" w:themeColor="text1"/>
                <w:sz w:val="21"/>
                <w:szCs w:val="21"/>
              </w:rPr>
              <w:t>AFT</w:t>
            </w:r>
            <w:r w:rsidRPr="00204D4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 xml:space="preserve"> model</w:t>
            </w:r>
            <w:r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 xml:space="preserve"> under Weibull distribution</w:t>
            </w: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EE3BBB" w14:textId="77777777" w:rsidR="00834D2E" w:rsidRPr="00204D47" w:rsidRDefault="00834D2E" w:rsidP="00834D2E">
            <w:pPr>
              <w:spacing w:line="360" w:lineRule="auto"/>
              <w:jc w:val="center"/>
              <w:rPr>
                <w:rFonts w:cs="Times New Roman"/>
                <w:sz w:val="21"/>
                <w:szCs w:val="21"/>
              </w:rPr>
            </w:pPr>
            <w:r w:rsidRPr="00204D4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Cox model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64EC7" w14:textId="77777777" w:rsidR="00834D2E" w:rsidRPr="00204D47" w:rsidRDefault="00834D2E" w:rsidP="00834D2E">
            <w:pPr>
              <w:spacing w:line="360" w:lineRule="auto"/>
              <w:jc w:val="center"/>
              <w:rPr>
                <w:rFonts w:cs="Times New Roman"/>
                <w:sz w:val="21"/>
                <w:szCs w:val="21"/>
              </w:rPr>
            </w:pPr>
            <w:r w:rsidRPr="00204D47">
              <w:rPr>
                <w:rFonts w:cs="Times New Roman"/>
                <w:color w:val="000000" w:themeColor="text1"/>
                <w:sz w:val="21"/>
                <w:szCs w:val="21"/>
              </w:rPr>
              <w:t>AFT</w:t>
            </w:r>
            <w:r w:rsidRPr="00204D4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 xml:space="preserve"> model</w:t>
            </w:r>
            <w:r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 xml:space="preserve"> under LLD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B8D39A" w14:textId="77777777" w:rsidR="00834D2E" w:rsidRPr="00204D47" w:rsidRDefault="00834D2E" w:rsidP="00834D2E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204D47">
              <w:rPr>
                <w:rFonts w:cs="Times New Roman"/>
                <w:color w:val="000000" w:themeColor="text1"/>
                <w:sz w:val="21"/>
                <w:szCs w:val="21"/>
              </w:rPr>
              <w:t>AFT</w:t>
            </w:r>
            <w:r w:rsidRPr="00204D47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 xml:space="preserve"> model</w:t>
            </w:r>
            <w:r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 xml:space="preserve"> under Weibull distribution</w:t>
            </w:r>
          </w:p>
        </w:tc>
      </w:tr>
      <w:tr w:rsidR="00834D2E" w:rsidRPr="00204D47" w14:paraId="5A91D19E" w14:textId="77777777" w:rsidTr="00834D2E">
        <w:tc>
          <w:tcPr>
            <w:tcW w:w="710" w:type="dxa"/>
            <w:tcBorders>
              <w:top w:val="nil"/>
            </w:tcBorders>
          </w:tcPr>
          <w:p w14:paraId="069D8468" w14:textId="2F59E246" w:rsidR="00834D2E" w:rsidRPr="00204D47" w:rsidRDefault="00834D2E" w:rsidP="00834D2E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214BF">
              <w:rPr>
                <w:rFonts w:cs="Times New Roman" w:hint="eastAsia"/>
                <w:sz w:val="21"/>
                <w:szCs w:val="21"/>
              </w:rPr>
              <w:t>A</w:t>
            </w:r>
            <w:r w:rsidRPr="00C214BF">
              <w:rPr>
                <w:rFonts w:cs="Times New Roman"/>
                <w:sz w:val="21"/>
                <w:szCs w:val="21"/>
              </w:rPr>
              <w:t>IC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63ED347D" w14:textId="5EC4C5AC" w:rsidR="00834D2E" w:rsidRPr="00204D47" w:rsidRDefault="00834D2E" w:rsidP="00834D2E">
            <w:pPr>
              <w:spacing w:line="360" w:lineRule="auto"/>
              <w:jc w:val="center"/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</w:pPr>
            <w:r w:rsidRPr="00834D2E">
              <w:rPr>
                <w:rFonts w:cs="Times New Roman"/>
                <w:color w:val="000000" w:themeColor="text1"/>
                <w:sz w:val="21"/>
                <w:szCs w:val="21"/>
              </w:rPr>
              <w:t>379620.3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1E038DC8" w14:textId="5C3243AD" w:rsidR="00834D2E" w:rsidRPr="00204D47" w:rsidRDefault="00791CE3" w:rsidP="00834D2E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91CE3">
              <w:rPr>
                <w:rFonts w:cs="Times New Roman"/>
                <w:color w:val="000000" w:themeColor="text1"/>
                <w:sz w:val="21"/>
                <w:szCs w:val="21"/>
              </w:rPr>
              <w:t>156301.7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2021" w:type="dxa"/>
            <w:tcBorders>
              <w:top w:val="nil"/>
            </w:tcBorders>
            <w:vAlign w:val="center"/>
          </w:tcPr>
          <w:p w14:paraId="0962FA7D" w14:textId="4BD1207B" w:rsidR="00834D2E" w:rsidRPr="00721C17" w:rsidRDefault="00791CE3" w:rsidP="00834D2E">
            <w:pPr>
              <w:spacing w:line="360" w:lineRule="auto"/>
              <w:jc w:val="center"/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</w:pPr>
            <w:r w:rsidRPr="00791CE3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160455.5</w:t>
            </w:r>
            <w:r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1115" w:type="dxa"/>
            <w:tcBorders>
              <w:top w:val="nil"/>
            </w:tcBorders>
            <w:vAlign w:val="center"/>
          </w:tcPr>
          <w:p w14:paraId="3530562B" w14:textId="722E887B" w:rsidR="00834D2E" w:rsidRPr="00204D47" w:rsidRDefault="00791CE3" w:rsidP="00834D2E">
            <w:pPr>
              <w:spacing w:line="360" w:lineRule="auto"/>
              <w:jc w:val="center"/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</w:pPr>
            <w:r w:rsidRPr="00791CE3"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379405.9</w:t>
            </w:r>
            <w:r>
              <w:rPr>
                <w:rFonts w:cs="Times New Roman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1258" w:type="dxa"/>
            <w:tcBorders>
              <w:top w:val="nil"/>
            </w:tcBorders>
            <w:vAlign w:val="center"/>
          </w:tcPr>
          <w:p w14:paraId="1A667169" w14:textId="7D84F9EE" w:rsidR="00834D2E" w:rsidRPr="00204D47" w:rsidRDefault="00791CE3" w:rsidP="00834D2E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91CE3">
              <w:rPr>
                <w:rFonts w:cs="Times New Roman"/>
                <w:color w:val="000000" w:themeColor="text1"/>
                <w:sz w:val="21"/>
                <w:szCs w:val="21"/>
              </w:rPr>
              <w:t>15644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0.95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14:paraId="67198F0D" w14:textId="6559DD30" w:rsidR="00834D2E" w:rsidRPr="00721C17" w:rsidRDefault="00791CE3" w:rsidP="00834D2E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91CE3">
              <w:rPr>
                <w:rFonts w:cs="Times New Roman"/>
                <w:color w:val="000000" w:themeColor="text1"/>
                <w:sz w:val="21"/>
                <w:szCs w:val="21"/>
              </w:rPr>
              <w:t>160468.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08</w:t>
            </w:r>
          </w:p>
        </w:tc>
      </w:tr>
    </w:tbl>
    <w:p w14:paraId="0E242B75" w14:textId="77777777" w:rsidR="00834D2E" w:rsidRDefault="00834D2E" w:rsidP="00136C16">
      <w:pPr>
        <w:spacing w:before="12" w:after="12" w:line="360" w:lineRule="auto"/>
        <w:jc w:val="center"/>
        <w:rPr>
          <w:rFonts w:eastAsia="黑体"/>
          <w:sz w:val="21"/>
          <w:szCs w:val="21"/>
        </w:rPr>
      </w:pPr>
    </w:p>
    <w:p w14:paraId="54FAC205" w14:textId="6DA733B5" w:rsidR="00834D2E" w:rsidRDefault="002742C3" w:rsidP="00136C16">
      <w:pPr>
        <w:spacing w:before="12" w:after="12" w:line="360" w:lineRule="auto"/>
        <w:jc w:val="center"/>
        <w:rPr>
          <w:rFonts w:eastAsia="黑体"/>
          <w:sz w:val="21"/>
          <w:szCs w:val="21"/>
        </w:rPr>
      </w:pPr>
      <w:r w:rsidRPr="002742C3">
        <w:rPr>
          <w:rFonts w:eastAsia="黑体"/>
          <w:noProof/>
          <w:sz w:val="21"/>
          <w:szCs w:val="21"/>
        </w:rPr>
        <w:lastRenderedPageBreak/>
        <w:drawing>
          <wp:inline distT="0" distB="0" distL="0" distR="0" wp14:anchorId="42779593" wp14:editId="0D7CC74F">
            <wp:extent cx="5274310" cy="5140960"/>
            <wp:effectExtent l="0" t="0" r="0" b="2540"/>
            <wp:docPr id="12886566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65662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4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86AB7" w14:textId="67D5DBBA" w:rsidR="002742C3" w:rsidRPr="00785C96" w:rsidRDefault="002742C3" w:rsidP="002742C3">
      <w:pPr>
        <w:spacing w:line="360" w:lineRule="auto"/>
        <w:jc w:val="center"/>
        <w:rPr>
          <w:rFonts w:cs="Times New Roman"/>
          <w:sz w:val="21"/>
          <w:szCs w:val="21"/>
        </w:rPr>
      </w:pPr>
      <w:r w:rsidRPr="00785C96">
        <w:rPr>
          <w:rFonts w:cs="Times New Roman"/>
          <w:sz w:val="21"/>
          <w:szCs w:val="21"/>
        </w:rPr>
        <w:t xml:space="preserve">Figure </w:t>
      </w:r>
      <w:r w:rsidR="00590D12">
        <w:rPr>
          <w:rFonts w:cs="Times New Roman"/>
          <w:sz w:val="21"/>
          <w:szCs w:val="21"/>
        </w:rPr>
        <w:t>B.2</w:t>
      </w:r>
      <w:r w:rsidRPr="00785C96">
        <w:rPr>
          <w:rFonts w:cs="Times New Roman"/>
          <w:sz w:val="21"/>
          <w:szCs w:val="21"/>
        </w:rPr>
        <w:t xml:space="preserve"> The results of Cox-Snell Residuals</w:t>
      </w:r>
      <w:r>
        <w:rPr>
          <w:rFonts w:cs="Times New Roman"/>
          <w:sz w:val="21"/>
          <w:szCs w:val="21"/>
        </w:rPr>
        <w:t xml:space="preserve"> </w:t>
      </w:r>
      <w:r w:rsidRPr="002614E0">
        <w:rPr>
          <w:rFonts w:cs="Times New Roman"/>
          <w:sz w:val="21"/>
          <w:szCs w:val="21"/>
        </w:rPr>
        <w:t>of prognostic analysis model</w:t>
      </w:r>
      <w:r>
        <w:rPr>
          <w:rFonts w:cs="Times New Roman"/>
          <w:sz w:val="21"/>
          <w:szCs w:val="21"/>
        </w:rPr>
        <w:t xml:space="preserve">s </w:t>
      </w:r>
      <w:r>
        <w:rPr>
          <w:rFonts w:eastAsia="黑体"/>
          <w:sz w:val="21"/>
          <w:szCs w:val="21"/>
        </w:rPr>
        <w:t>before the crossing point</w:t>
      </w:r>
      <w:r w:rsidR="006A5ADE">
        <w:rPr>
          <w:rFonts w:cs="Times New Roman" w:hint="eastAsia"/>
          <w:sz w:val="21"/>
          <w:szCs w:val="21"/>
        </w:rPr>
        <w:t>.</w:t>
      </w:r>
      <w:r w:rsidR="006A5ADE">
        <w:rPr>
          <w:rFonts w:cs="Times New Roman"/>
          <w:sz w:val="21"/>
          <w:szCs w:val="21"/>
        </w:rPr>
        <w:t xml:space="preserve"> </w:t>
      </w:r>
      <w:r w:rsidRPr="00785C96">
        <w:rPr>
          <w:rFonts w:cs="Times New Roman"/>
          <w:sz w:val="21"/>
          <w:szCs w:val="21"/>
        </w:rPr>
        <w:t>(</w:t>
      </w:r>
      <w:r>
        <w:rPr>
          <w:rFonts w:cs="Times New Roman"/>
          <w:sz w:val="21"/>
          <w:szCs w:val="21"/>
        </w:rPr>
        <w:t>a</w:t>
      </w:r>
      <w:r w:rsidRPr="00785C96">
        <w:rPr>
          <w:rFonts w:cs="Times New Roman"/>
          <w:sz w:val="21"/>
          <w:szCs w:val="21"/>
        </w:rPr>
        <w:t>) The Cox model without segmentation. (</w:t>
      </w:r>
      <w:r>
        <w:rPr>
          <w:rFonts w:cs="Times New Roman"/>
          <w:sz w:val="21"/>
          <w:szCs w:val="21"/>
        </w:rPr>
        <w:t>b</w:t>
      </w:r>
      <w:r w:rsidRPr="00785C96">
        <w:rPr>
          <w:rFonts w:cs="Times New Roman"/>
          <w:sz w:val="21"/>
          <w:szCs w:val="21"/>
        </w:rPr>
        <w:t>) The Cox model with segmentation. (</w:t>
      </w:r>
      <w:r>
        <w:rPr>
          <w:rFonts w:cs="Times New Roman"/>
          <w:sz w:val="21"/>
          <w:szCs w:val="21"/>
        </w:rPr>
        <w:t>c</w:t>
      </w:r>
      <w:r w:rsidRPr="00785C96">
        <w:rPr>
          <w:rFonts w:cs="Times New Roman"/>
          <w:sz w:val="21"/>
          <w:szCs w:val="21"/>
        </w:rPr>
        <w:t xml:space="preserve">) The AFT model </w:t>
      </w:r>
      <w:r>
        <w:rPr>
          <w:rFonts w:cs="Times New Roman"/>
          <w:sz w:val="21"/>
          <w:szCs w:val="21"/>
        </w:rPr>
        <w:t xml:space="preserve">under LLD </w:t>
      </w:r>
      <w:r w:rsidRPr="00785C96">
        <w:rPr>
          <w:rFonts w:cs="Times New Roman"/>
          <w:sz w:val="21"/>
          <w:szCs w:val="21"/>
        </w:rPr>
        <w:t>without segmentation. (</w:t>
      </w:r>
      <w:r>
        <w:rPr>
          <w:rFonts w:cs="Times New Roman"/>
          <w:sz w:val="21"/>
          <w:szCs w:val="21"/>
        </w:rPr>
        <w:t>d</w:t>
      </w:r>
      <w:r w:rsidRPr="00785C96">
        <w:rPr>
          <w:rFonts w:cs="Times New Roman"/>
          <w:sz w:val="21"/>
          <w:szCs w:val="21"/>
        </w:rPr>
        <w:t xml:space="preserve">) The AFT model </w:t>
      </w:r>
      <w:r>
        <w:rPr>
          <w:rFonts w:cs="Times New Roman"/>
          <w:sz w:val="21"/>
          <w:szCs w:val="21"/>
        </w:rPr>
        <w:t>under LLD</w:t>
      </w:r>
      <w:r w:rsidRPr="00785C96">
        <w:rPr>
          <w:rFonts w:cs="Times New Roman"/>
          <w:sz w:val="21"/>
          <w:szCs w:val="21"/>
        </w:rPr>
        <w:t xml:space="preserve"> with segmentation.</w:t>
      </w:r>
      <w:r>
        <w:rPr>
          <w:rFonts w:cs="Times New Roman"/>
          <w:sz w:val="21"/>
          <w:szCs w:val="21"/>
        </w:rPr>
        <w:t xml:space="preserve"> </w:t>
      </w:r>
      <w:r w:rsidRPr="00785C96">
        <w:rPr>
          <w:rFonts w:cs="Times New Roman"/>
          <w:sz w:val="21"/>
          <w:szCs w:val="21"/>
        </w:rPr>
        <w:t>(</w:t>
      </w:r>
      <w:r>
        <w:rPr>
          <w:rFonts w:cs="Times New Roman"/>
          <w:sz w:val="21"/>
          <w:szCs w:val="21"/>
        </w:rPr>
        <w:t>e</w:t>
      </w:r>
      <w:r w:rsidRPr="00785C96">
        <w:rPr>
          <w:rFonts w:cs="Times New Roman"/>
          <w:sz w:val="21"/>
          <w:szCs w:val="21"/>
        </w:rPr>
        <w:t xml:space="preserve">) The AFT model </w:t>
      </w:r>
      <w:r>
        <w:rPr>
          <w:rFonts w:cs="Times New Roman"/>
          <w:sz w:val="21"/>
          <w:szCs w:val="21"/>
        </w:rPr>
        <w:t xml:space="preserve">under Weibull distribution </w:t>
      </w:r>
      <w:r w:rsidRPr="00785C96">
        <w:rPr>
          <w:rFonts w:cs="Times New Roman"/>
          <w:sz w:val="21"/>
          <w:szCs w:val="21"/>
        </w:rPr>
        <w:t>without segmentation. (</w:t>
      </w:r>
      <w:r>
        <w:rPr>
          <w:rFonts w:cs="Times New Roman"/>
          <w:sz w:val="21"/>
          <w:szCs w:val="21"/>
        </w:rPr>
        <w:t>f</w:t>
      </w:r>
      <w:r w:rsidRPr="00785C96">
        <w:rPr>
          <w:rFonts w:cs="Times New Roman"/>
          <w:sz w:val="21"/>
          <w:szCs w:val="21"/>
        </w:rPr>
        <w:t xml:space="preserve">) The AFT model </w:t>
      </w:r>
      <w:r>
        <w:rPr>
          <w:rFonts w:cs="Times New Roman"/>
          <w:sz w:val="21"/>
          <w:szCs w:val="21"/>
        </w:rPr>
        <w:t>under Weibull distribution</w:t>
      </w:r>
      <w:r w:rsidRPr="00785C96">
        <w:rPr>
          <w:rFonts w:cs="Times New Roman"/>
          <w:sz w:val="21"/>
          <w:szCs w:val="21"/>
        </w:rPr>
        <w:t xml:space="preserve"> with segmentation.</w:t>
      </w:r>
    </w:p>
    <w:p w14:paraId="001FCE85" w14:textId="77777777" w:rsidR="002742C3" w:rsidRDefault="002742C3" w:rsidP="00136C16">
      <w:pPr>
        <w:spacing w:before="12" w:after="12" w:line="360" w:lineRule="auto"/>
        <w:jc w:val="center"/>
        <w:rPr>
          <w:rFonts w:eastAsia="黑体"/>
          <w:sz w:val="21"/>
          <w:szCs w:val="21"/>
        </w:rPr>
      </w:pPr>
    </w:p>
    <w:p w14:paraId="542D5443" w14:textId="77777777" w:rsidR="000E6759" w:rsidRDefault="000E6759" w:rsidP="000E6759">
      <w:pPr>
        <w:spacing w:before="12" w:after="12" w:line="360" w:lineRule="auto"/>
        <w:jc w:val="center"/>
        <w:rPr>
          <w:rFonts w:eastAsia="黑体"/>
          <w:sz w:val="21"/>
          <w:szCs w:val="21"/>
        </w:rPr>
      </w:pPr>
      <w:r w:rsidRPr="007836F5">
        <w:rPr>
          <w:rFonts w:eastAsia="黑体"/>
          <w:noProof/>
          <w:sz w:val="21"/>
          <w:szCs w:val="21"/>
        </w:rPr>
        <w:lastRenderedPageBreak/>
        <w:drawing>
          <wp:inline distT="0" distB="0" distL="0" distR="0" wp14:anchorId="60267FD6" wp14:editId="435DA077">
            <wp:extent cx="5274310" cy="2020570"/>
            <wp:effectExtent l="0" t="0" r="0" b="0"/>
            <wp:docPr id="10893812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381248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66FD2" w14:textId="125B4B7C" w:rsidR="000E6759" w:rsidRDefault="000E6759" w:rsidP="000E6759">
      <w:pPr>
        <w:spacing w:before="12" w:after="12" w:line="360" w:lineRule="auto"/>
        <w:jc w:val="center"/>
        <w:rPr>
          <w:rFonts w:eastAsia="黑体"/>
          <w:sz w:val="21"/>
          <w:szCs w:val="21"/>
        </w:rPr>
      </w:pPr>
      <w:r w:rsidRPr="001A6890">
        <w:rPr>
          <w:rFonts w:eastAsia="黑体" w:hint="eastAsia"/>
          <w:sz w:val="21"/>
          <w:szCs w:val="21"/>
        </w:rPr>
        <w:t xml:space="preserve">Figure </w:t>
      </w:r>
      <w:r w:rsidR="00590D12">
        <w:rPr>
          <w:rFonts w:eastAsia="黑体"/>
          <w:sz w:val="21"/>
          <w:szCs w:val="21"/>
        </w:rPr>
        <w:t>B.3</w:t>
      </w:r>
      <w:r w:rsidRPr="001A6890">
        <w:rPr>
          <w:rFonts w:eastAsia="黑体" w:hint="eastAsia"/>
          <w:sz w:val="21"/>
          <w:szCs w:val="21"/>
        </w:rPr>
        <w:t xml:space="preserve"> </w:t>
      </w:r>
      <w:r w:rsidRPr="00511FE7">
        <w:rPr>
          <w:rFonts w:eastAsia="黑体"/>
          <w:sz w:val="21"/>
          <w:szCs w:val="21"/>
        </w:rPr>
        <w:t>The results of inter-group SMD</w:t>
      </w:r>
      <w:r>
        <w:rPr>
          <w:rFonts w:eastAsia="黑体"/>
          <w:sz w:val="21"/>
          <w:szCs w:val="21"/>
        </w:rPr>
        <w:t xml:space="preserve"> </w:t>
      </w:r>
      <w:r>
        <w:rPr>
          <w:rFonts w:eastAsia="黑体" w:hint="eastAsia"/>
          <w:sz w:val="21"/>
          <w:szCs w:val="21"/>
        </w:rPr>
        <w:t>before</w:t>
      </w:r>
      <w:r>
        <w:rPr>
          <w:rFonts w:eastAsia="黑体"/>
          <w:sz w:val="21"/>
          <w:szCs w:val="21"/>
        </w:rPr>
        <w:t xml:space="preserve"> the crossing point.</w:t>
      </w:r>
    </w:p>
    <w:p w14:paraId="13FCB132" w14:textId="77777777" w:rsidR="000E6759" w:rsidRPr="00AC4AD2" w:rsidRDefault="000E6759" w:rsidP="000E6759">
      <w:pPr>
        <w:spacing w:before="12" w:after="12" w:line="360" w:lineRule="auto"/>
        <w:ind w:left="360"/>
        <w:jc w:val="center"/>
        <w:rPr>
          <w:rFonts w:eastAsia="黑体" w:cs="Times New Roman"/>
          <w:sz w:val="21"/>
          <w:szCs w:val="21"/>
        </w:rPr>
      </w:pPr>
      <w:r w:rsidRPr="00AC4AD2">
        <w:rPr>
          <w:rFonts w:eastAsia="黑体"/>
          <w:sz w:val="21"/>
          <w:szCs w:val="21"/>
        </w:rPr>
        <w:t>(A</w:t>
      </w:r>
      <w:r>
        <w:rPr>
          <w:rFonts w:eastAsia="黑体"/>
          <w:sz w:val="21"/>
          <w:szCs w:val="21"/>
        </w:rPr>
        <w:t xml:space="preserve">) </w:t>
      </w:r>
      <w:r w:rsidRPr="00AC4AD2">
        <w:rPr>
          <w:rFonts w:eastAsia="黑体"/>
          <w:sz w:val="21"/>
          <w:szCs w:val="21"/>
        </w:rPr>
        <w:t>IPW</w:t>
      </w:r>
      <w:r w:rsidRPr="00AC4AD2">
        <w:rPr>
          <w:rFonts w:eastAsia="黑体" w:hint="eastAsia"/>
          <w:sz w:val="21"/>
          <w:szCs w:val="21"/>
        </w:rPr>
        <w:t xml:space="preserve"> for</w:t>
      </w:r>
      <w:r w:rsidRPr="00AC4AD2">
        <w:rPr>
          <w:rFonts w:eastAsia="黑体"/>
          <w:sz w:val="21"/>
          <w:szCs w:val="21"/>
        </w:rPr>
        <w:t xml:space="preserve"> C</w:t>
      </w:r>
      <w:r w:rsidRPr="00AC4AD2">
        <w:rPr>
          <w:rFonts w:eastAsia="黑体" w:hint="eastAsia"/>
          <w:sz w:val="21"/>
          <w:szCs w:val="21"/>
        </w:rPr>
        <w:t>hemotherapy.</w:t>
      </w:r>
      <w:r w:rsidRPr="00AC4AD2">
        <w:rPr>
          <w:rFonts w:eastAsia="黑体"/>
          <w:sz w:val="21"/>
          <w:szCs w:val="21"/>
        </w:rPr>
        <w:t xml:space="preserve"> (B) IPW</w:t>
      </w:r>
      <w:r w:rsidRPr="00AC4AD2">
        <w:rPr>
          <w:rFonts w:eastAsia="黑体" w:hint="eastAsia"/>
          <w:sz w:val="21"/>
          <w:szCs w:val="21"/>
        </w:rPr>
        <w:t xml:space="preserve"> for</w:t>
      </w:r>
      <w:r w:rsidRPr="00AC4AD2">
        <w:rPr>
          <w:rFonts w:eastAsia="黑体"/>
          <w:sz w:val="21"/>
          <w:szCs w:val="21"/>
        </w:rPr>
        <w:t xml:space="preserve"> R</w:t>
      </w:r>
      <w:r w:rsidRPr="00AC4AD2">
        <w:rPr>
          <w:rFonts w:eastAsia="黑体" w:hint="eastAsia"/>
          <w:sz w:val="21"/>
          <w:szCs w:val="21"/>
        </w:rPr>
        <w:t>adiotherapy</w:t>
      </w:r>
      <w:r w:rsidRPr="00AC4AD2">
        <w:rPr>
          <w:rFonts w:eastAsia="黑体"/>
          <w:sz w:val="21"/>
          <w:szCs w:val="21"/>
        </w:rPr>
        <w:t>.</w:t>
      </w:r>
    </w:p>
    <w:p w14:paraId="29FE3F38" w14:textId="4E41FA54" w:rsidR="000E6759" w:rsidRPr="000E6759" w:rsidRDefault="000E6759" w:rsidP="00136C16">
      <w:pPr>
        <w:spacing w:before="12" w:after="12" w:line="360" w:lineRule="auto"/>
        <w:jc w:val="center"/>
        <w:rPr>
          <w:rFonts w:eastAsia="黑体"/>
          <w:sz w:val="21"/>
          <w:szCs w:val="21"/>
        </w:rPr>
      </w:pPr>
    </w:p>
    <w:p w14:paraId="4E04684A" w14:textId="536B9083" w:rsidR="003D7DC5" w:rsidRDefault="003D7DC5" w:rsidP="00043271">
      <w:pPr>
        <w:spacing w:line="360" w:lineRule="auto"/>
        <w:jc w:val="center"/>
        <w:rPr>
          <w:rFonts w:eastAsia="黑体"/>
          <w:sz w:val="21"/>
          <w:szCs w:val="21"/>
        </w:rPr>
      </w:pPr>
      <w:r w:rsidRPr="001A6890">
        <w:rPr>
          <w:rFonts w:eastAsia="黑体" w:hint="eastAsia"/>
          <w:sz w:val="21"/>
          <w:szCs w:val="21"/>
        </w:rPr>
        <w:t xml:space="preserve">Table </w:t>
      </w:r>
      <w:r w:rsidR="00590D12">
        <w:rPr>
          <w:rFonts w:eastAsia="黑体"/>
          <w:sz w:val="21"/>
          <w:szCs w:val="21"/>
        </w:rPr>
        <w:t>B.</w:t>
      </w:r>
      <w:r w:rsidR="00834D2E">
        <w:rPr>
          <w:rFonts w:eastAsia="黑体"/>
          <w:sz w:val="21"/>
          <w:szCs w:val="21"/>
        </w:rPr>
        <w:t>3</w:t>
      </w:r>
      <w:r w:rsidRPr="001A6890">
        <w:rPr>
          <w:rFonts w:eastAsia="黑体" w:hint="eastAsia"/>
          <w:sz w:val="21"/>
          <w:szCs w:val="21"/>
        </w:rPr>
        <w:t xml:space="preserve"> </w:t>
      </w:r>
      <w:r>
        <w:rPr>
          <w:rFonts w:eastAsia="黑体"/>
          <w:sz w:val="21"/>
          <w:szCs w:val="21"/>
        </w:rPr>
        <w:t>Results</w:t>
      </w:r>
      <w:r w:rsidRPr="001A6890">
        <w:rPr>
          <w:rFonts w:eastAsia="黑体" w:hint="eastAsia"/>
          <w:sz w:val="21"/>
          <w:szCs w:val="21"/>
        </w:rPr>
        <w:t xml:space="preserve"> of the AFT model </w:t>
      </w:r>
      <w:r w:rsidR="000E1EFD">
        <w:rPr>
          <w:rFonts w:eastAsia="黑体" w:hint="eastAsia"/>
          <w:sz w:val="21"/>
          <w:szCs w:val="21"/>
        </w:rPr>
        <w:t>under</w:t>
      </w:r>
      <w:r w:rsidR="000E1EFD">
        <w:rPr>
          <w:rFonts w:eastAsia="黑体"/>
          <w:sz w:val="21"/>
          <w:szCs w:val="21"/>
        </w:rPr>
        <w:t xml:space="preserve"> LDD before the crossing point</w:t>
      </w:r>
    </w:p>
    <w:tbl>
      <w:tblPr>
        <w:tblW w:w="737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992"/>
        <w:gridCol w:w="1276"/>
        <w:gridCol w:w="1276"/>
        <w:gridCol w:w="708"/>
      </w:tblGrid>
      <w:tr w:rsidR="00136C16" w:rsidRPr="00785C96" w14:paraId="0C43AB1A" w14:textId="77777777" w:rsidTr="00B673B4">
        <w:trPr>
          <w:trHeight w:val="403"/>
          <w:jc w:val="center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AC6CC8" w14:textId="77777777" w:rsidR="00136C16" w:rsidRPr="00785C96" w:rsidRDefault="00136C16" w:rsidP="00070710">
            <w:pPr>
              <w:spacing w:line="360" w:lineRule="auto"/>
              <w:rPr>
                <w:rFonts w:cs="Times New Roman"/>
                <w:sz w:val="21"/>
                <w:szCs w:val="21"/>
              </w:rPr>
            </w:pPr>
            <w:r w:rsidRPr="00785C96">
              <w:rPr>
                <w:rFonts w:cs="Times New Roman"/>
                <w:color w:val="000000"/>
                <w:sz w:val="21"/>
                <w:szCs w:val="21"/>
              </w:rPr>
              <w:t>Variable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D63B75" w14:textId="77777777" w:rsidR="00136C16" w:rsidRPr="00785C96" w:rsidRDefault="00136C16" w:rsidP="00070710">
            <w:pPr>
              <w:spacing w:line="360" w:lineRule="auto"/>
              <w:jc w:val="center"/>
              <w:rPr>
                <w:rFonts w:cs="Times New Roman"/>
                <w:i/>
                <w:iCs/>
                <w:color w:val="000000"/>
                <w:sz w:val="21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/>
                    <w:sz w:val="21"/>
                    <w:szCs w:val="21"/>
                  </w:rPr>
                  <m:t>γ</m:t>
                </m:r>
              </m:oMath>
            </m:oMathPara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B3A249" w14:textId="77777777" w:rsidR="00136C16" w:rsidRPr="00785C96" w:rsidRDefault="00136C16" w:rsidP="00070710">
            <w:pPr>
              <w:spacing w:line="360" w:lineRule="auto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785C96">
              <w:rPr>
                <w:rFonts w:cs="Times New Roman"/>
                <w:color w:val="000000"/>
                <w:sz w:val="21"/>
                <w:szCs w:val="21"/>
              </w:rPr>
              <w:t>95%</w:t>
            </w:r>
            <w:r w:rsidRPr="00785C96">
              <w:rPr>
                <w:rFonts w:cs="Times New Roman"/>
                <w:i/>
                <w:iCs/>
                <w:color w:val="000000"/>
                <w:sz w:val="21"/>
                <w:szCs w:val="21"/>
              </w:rPr>
              <w:t>CI</w:t>
            </w:r>
            <w:r w:rsidRPr="00785C96">
              <w:rPr>
                <w:rFonts w:cs="Times New Roman"/>
                <w:color w:val="000000"/>
                <w:sz w:val="21"/>
                <w:szCs w:val="21"/>
              </w:rPr>
              <w:t xml:space="preserve"> lower bound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65BFDB" w14:textId="77777777" w:rsidR="00136C16" w:rsidRPr="00785C96" w:rsidRDefault="00136C16" w:rsidP="00070710">
            <w:pPr>
              <w:spacing w:line="360" w:lineRule="auto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785C96">
              <w:rPr>
                <w:rFonts w:cs="Times New Roman"/>
                <w:color w:val="000000"/>
                <w:sz w:val="21"/>
                <w:szCs w:val="21"/>
              </w:rPr>
              <w:t>95%</w:t>
            </w:r>
            <w:r w:rsidRPr="00785C96">
              <w:rPr>
                <w:rFonts w:cs="Times New Roman"/>
                <w:i/>
                <w:iCs/>
                <w:color w:val="000000"/>
                <w:sz w:val="21"/>
                <w:szCs w:val="21"/>
              </w:rPr>
              <w:t>CI</w:t>
            </w:r>
            <w:r w:rsidRPr="00785C96">
              <w:rPr>
                <w:rFonts w:cs="Times New Roman"/>
                <w:color w:val="000000"/>
                <w:sz w:val="21"/>
                <w:szCs w:val="21"/>
              </w:rPr>
              <w:t xml:space="preserve"> upper bound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7E1FC9" w14:textId="77777777" w:rsidR="00136C16" w:rsidRPr="00785C96" w:rsidRDefault="00136C16" w:rsidP="00070710">
            <w:pPr>
              <w:spacing w:line="360" w:lineRule="auto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785C96">
              <w:rPr>
                <w:rFonts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</w:tr>
      <w:tr w:rsidR="00136C16" w:rsidRPr="00785C96" w14:paraId="507823A3" w14:textId="77777777" w:rsidTr="00B673B4">
        <w:trPr>
          <w:trHeight w:val="403"/>
          <w:jc w:val="center"/>
        </w:trPr>
        <w:tc>
          <w:tcPr>
            <w:tcW w:w="3119" w:type="dxa"/>
            <w:vAlign w:val="center"/>
          </w:tcPr>
          <w:p w14:paraId="1B07B6F3" w14:textId="77777777" w:rsidR="00136C16" w:rsidRPr="00785C96" w:rsidRDefault="00136C16" w:rsidP="00070710">
            <w:pPr>
              <w:spacing w:line="360" w:lineRule="auto"/>
              <w:rPr>
                <w:rFonts w:cs="Times New Roman"/>
                <w:color w:val="000000"/>
                <w:sz w:val="21"/>
                <w:szCs w:val="21"/>
              </w:rPr>
            </w:pPr>
            <w:r w:rsidRPr="00785C96">
              <w:rPr>
                <w:rFonts w:cs="Times New Roman"/>
                <w:sz w:val="21"/>
                <w:szCs w:val="21"/>
              </w:rPr>
              <w:t>Radiotherapy</w:t>
            </w:r>
            <w:r>
              <w:rPr>
                <w:rFonts w:cs="Times New Roman"/>
                <w:sz w:val="21"/>
                <w:szCs w:val="21"/>
              </w:rPr>
              <w:t xml:space="preserve"> (No for reference)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2024C17" w14:textId="77777777" w:rsidR="00136C16" w:rsidRPr="00785C96" w:rsidRDefault="00136C16" w:rsidP="00070710">
            <w:pPr>
              <w:spacing w:line="360" w:lineRule="auto"/>
              <w:jc w:val="right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D2DD097" w14:textId="77777777" w:rsidR="00136C16" w:rsidRPr="00785C96" w:rsidRDefault="00136C16" w:rsidP="00070710">
            <w:pPr>
              <w:spacing w:line="360" w:lineRule="auto"/>
              <w:jc w:val="right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1A82092" w14:textId="77777777" w:rsidR="00136C16" w:rsidRPr="00785C96" w:rsidRDefault="00136C16" w:rsidP="00070710">
            <w:pPr>
              <w:spacing w:line="360" w:lineRule="auto"/>
              <w:jc w:val="right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09F67AA7" w14:textId="77777777" w:rsidR="00136C16" w:rsidRPr="00785C96" w:rsidRDefault="00136C16" w:rsidP="00070710">
            <w:pPr>
              <w:spacing w:line="360" w:lineRule="auto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  <w:tr w:rsidR="00136C16" w:rsidRPr="00785C96" w14:paraId="3566FDF7" w14:textId="77777777" w:rsidTr="00B673B4">
        <w:trPr>
          <w:trHeight w:val="403"/>
          <w:jc w:val="center"/>
        </w:trPr>
        <w:tc>
          <w:tcPr>
            <w:tcW w:w="3119" w:type="dxa"/>
            <w:vAlign w:val="center"/>
          </w:tcPr>
          <w:p w14:paraId="2BFBF9B6" w14:textId="77777777" w:rsidR="00136C16" w:rsidRPr="00785C96" w:rsidRDefault="00136C16" w:rsidP="00070710">
            <w:pPr>
              <w:spacing w:line="360" w:lineRule="auto"/>
              <w:rPr>
                <w:rFonts w:cs="Times New Roman"/>
                <w:color w:val="000000"/>
                <w:sz w:val="21"/>
                <w:szCs w:val="21"/>
              </w:rPr>
            </w:pPr>
            <w:r w:rsidRPr="00785C96">
              <w:rPr>
                <w:rFonts w:cs="Times New Roman"/>
                <w:sz w:val="21"/>
                <w:szCs w:val="21"/>
              </w:rPr>
              <w:t xml:space="preserve">  Yes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CA77841" w14:textId="2E89160C" w:rsidR="00136C16" w:rsidRPr="00785C96" w:rsidRDefault="00887DA2" w:rsidP="00070710">
            <w:pPr>
              <w:spacing w:line="360" w:lineRule="auto"/>
              <w:jc w:val="right"/>
              <w:rPr>
                <w:rFonts w:cs="Times New Roman"/>
                <w:color w:val="000000"/>
                <w:sz w:val="21"/>
                <w:szCs w:val="21"/>
              </w:rPr>
            </w:pPr>
            <w:r w:rsidRPr="00887DA2">
              <w:rPr>
                <w:rFonts w:cs="Times New Roman"/>
                <w:color w:val="000000"/>
                <w:sz w:val="21"/>
                <w:szCs w:val="21"/>
              </w:rPr>
              <w:t>1.22</w:t>
            </w:r>
            <w:r>
              <w:rPr>
                <w:rFonts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FBD5E35" w14:textId="22AE2C62" w:rsidR="00136C16" w:rsidRPr="00785C96" w:rsidRDefault="00887DA2" w:rsidP="00070710">
            <w:pPr>
              <w:spacing w:line="360" w:lineRule="auto"/>
              <w:jc w:val="right"/>
              <w:rPr>
                <w:rFonts w:cs="Times New Roman"/>
                <w:color w:val="000000"/>
                <w:sz w:val="21"/>
                <w:szCs w:val="21"/>
              </w:rPr>
            </w:pPr>
            <w:r w:rsidRPr="00887DA2">
              <w:rPr>
                <w:rFonts w:cs="Times New Roman"/>
                <w:color w:val="000000"/>
                <w:sz w:val="21"/>
                <w:szCs w:val="21"/>
              </w:rPr>
              <w:t>1.183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ED3F630" w14:textId="5C1F9D27" w:rsidR="00136C16" w:rsidRPr="00785C96" w:rsidRDefault="00887DA2" w:rsidP="00070710">
            <w:pPr>
              <w:spacing w:line="360" w:lineRule="auto"/>
              <w:jc w:val="right"/>
              <w:rPr>
                <w:rFonts w:cs="Times New Roman"/>
                <w:color w:val="000000"/>
                <w:sz w:val="21"/>
                <w:szCs w:val="21"/>
              </w:rPr>
            </w:pPr>
            <w:r w:rsidRPr="00887DA2">
              <w:rPr>
                <w:rFonts w:cs="Times New Roman"/>
                <w:color w:val="000000"/>
                <w:sz w:val="21"/>
                <w:szCs w:val="21"/>
              </w:rPr>
              <w:t>1.272</w:t>
            </w:r>
          </w:p>
        </w:tc>
        <w:tc>
          <w:tcPr>
            <w:tcW w:w="708" w:type="dxa"/>
            <w:vAlign w:val="center"/>
          </w:tcPr>
          <w:p w14:paraId="04986E9A" w14:textId="77777777" w:rsidR="00136C16" w:rsidRPr="00785C96" w:rsidRDefault="00136C16" w:rsidP="00070710">
            <w:pPr>
              <w:spacing w:line="360" w:lineRule="auto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785C96">
              <w:rPr>
                <w:rFonts w:cs="Times New Roman"/>
                <w:color w:val="000000"/>
                <w:sz w:val="21"/>
                <w:szCs w:val="21"/>
              </w:rPr>
              <w:t>&lt;0.05</w:t>
            </w:r>
          </w:p>
        </w:tc>
      </w:tr>
      <w:tr w:rsidR="00136C16" w:rsidRPr="00785C96" w14:paraId="432B1194" w14:textId="77777777" w:rsidTr="00B673B4">
        <w:trPr>
          <w:trHeight w:val="403"/>
          <w:jc w:val="center"/>
        </w:trPr>
        <w:tc>
          <w:tcPr>
            <w:tcW w:w="3119" w:type="dxa"/>
            <w:vAlign w:val="center"/>
          </w:tcPr>
          <w:p w14:paraId="4B29CC1D" w14:textId="77777777" w:rsidR="00136C16" w:rsidRPr="00785C96" w:rsidRDefault="00136C16" w:rsidP="00070710">
            <w:pPr>
              <w:spacing w:line="360" w:lineRule="auto"/>
              <w:rPr>
                <w:rFonts w:cs="Times New Roman"/>
                <w:color w:val="000000"/>
                <w:sz w:val="21"/>
                <w:szCs w:val="21"/>
              </w:rPr>
            </w:pPr>
            <w:r w:rsidRPr="00785C96">
              <w:rPr>
                <w:rFonts w:cs="Times New Roman"/>
                <w:sz w:val="21"/>
                <w:szCs w:val="21"/>
              </w:rPr>
              <w:t>Chemotherapy</w:t>
            </w:r>
            <w:r>
              <w:rPr>
                <w:rFonts w:cs="Times New Roman"/>
                <w:sz w:val="21"/>
                <w:szCs w:val="21"/>
              </w:rPr>
              <w:t xml:space="preserve"> (No for reference)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D885725" w14:textId="77777777" w:rsidR="00136C16" w:rsidRPr="00785C96" w:rsidRDefault="00136C16" w:rsidP="00070710">
            <w:pPr>
              <w:spacing w:line="360" w:lineRule="auto"/>
              <w:jc w:val="right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83DB6B" w14:textId="77777777" w:rsidR="00136C16" w:rsidRPr="00785C96" w:rsidRDefault="00136C16" w:rsidP="00070710">
            <w:pPr>
              <w:spacing w:line="360" w:lineRule="auto"/>
              <w:jc w:val="right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7855B74" w14:textId="77777777" w:rsidR="00136C16" w:rsidRPr="00785C96" w:rsidRDefault="00136C16" w:rsidP="00070710">
            <w:pPr>
              <w:spacing w:line="360" w:lineRule="auto"/>
              <w:jc w:val="right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02126B34" w14:textId="77777777" w:rsidR="00136C16" w:rsidRPr="00785C96" w:rsidRDefault="00136C16" w:rsidP="00070710">
            <w:pPr>
              <w:spacing w:line="360" w:lineRule="auto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  <w:tr w:rsidR="00887DA2" w:rsidRPr="00785C96" w14:paraId="0A94BBA0" w14:textId="77777777" w:rsidTr="00B673B4">
        <w:trPr>
          <w:trHeight w:val="403"/>
          <w:jc w:val="center"/>
        </w:trPr>
        <w:tc>
          <w:tcPr>
            <w:tcW w:w="3119" w:type="dxa"/>
            <w:vAlign w:val="center"/>
          </w:tcPr>
          <w:p w14:paraId="664E3B6C" w14:textId="77777777" w:rsidR="00887DA2" w:rsidRPr="00785C96" w:rsidRDefault="00887DA2" w:rsidP="00887DA2">
            <w:pPr>
              <w:spacing w:line="360" w:lineRule="auto"/>
              <w:rPr>
                <w:rFonts w:cs="Times New Roman"/>
                <w:color w:val="000000"/>
                <w:sz w:val="21"/>
                <w:szCs w:val="21"/>
              </w:rPr>
            </w:pPr>
            <w:r w:rsidRPr="00785C96">
              <w:rPr>
                <w:rFonts w:cs="Times New Roman"/>
                <w:sz w:val="21"/>
                <w:szCs w:val="21"/>
              </w:rPr>
              <w:t xml:space="preserve">  Yes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4A8436" w14:textId="7B0D7BC9" w:rsidR="00887DA2" w:rsidRPr="00785C96" w:rsidRDefault="00887DA2" w:rsidP="00887DA2">
            <w:pPr>
              <w:spacing w:line="360" w:lineRule="auto"/>
              <w:jc w:val="right"/>
              <w:rPr>
                <w:rFonts w:cs="Times New Roman"/>
                <w:color w:val="000000"/>
                <w:sz w:val="21"/>
                <w:szCs w:val="21"/>
              </w:rPr>
            </w:pPr>
            <w:r w:rsidRPr="00887DA2">
              <w:rPr>
                <w:rFonts w:cs="Times New Roman"/>
                <w:color w:val="000000"/>
                <w:sz w:val="21"/>
                <w:szCs w:val="21"/>
              </w:rPr>
              <w:t>3.36</w:t>
            </w:r>
            <w:r>
              <w:rPr>
                <w:rFonts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FBEED9F" w14:textId="0EE97DBB" w:rsidR="00887DA2" w:rsidRPr="00785C96" w:rsidRDefault="00887DA2" w:rsidP="00887DA2">
            <w:pPr>
              <w:spacing w:line="360" w:lineRule="auto"/>
              <w:jc w:val="right"/>
              <w:rPr>
                <w:rFonts w:cs="Times New Roman"/>
                <w:color w:val="000000"/>
                <w:sz w:val="21"/>
                <w:szCs w:val="21"/>
              </w:rPr>
            </w:pPr>
            <w:r w:rsidRPr="00887DA2">
              <w:rPr>
                <w:rFonts w:cs="Times New Roman"/>
                <w:color w:val="000000"/>
                <w:sz w:val="21"/>
                <w:szCs w:val="21"/>
              </w:rPr>
              <w:t>3.</w:t>
            </w:r>
            <w:r w:rsidR="00791CE3">
              <w:rPr>
                <w:rFonts w:cs="Times New Roman"/>
                <w:color w:val="000000"/>
                <w:sz w:val="21"/>
                <w:szCs w:val="21"/>
              </w:rPr>
              <w:t>294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AAEDD14" w14:textId="43DCD65B" w:rsidR="00887DA2" w:rsidRPr="00785C96" w:rsidRDefault="00887DA2" w:rsidP="00887DA2">
            <w:pPr>
              <w:spacing w:line="360" w:lineRule="auto"/>
              <w:jc w:val="right"/>
              <w:rPr>
                <w:rFonts w:cs="Times New Roman"/>
                <w:color w:val="000000"/>
                <w:sz w:val="21"/>
                <w:szCs w:val="21"/>
              </w:rPr>
            </w:pPr>
            <w:r w:rsidRPr="00887DA2">
              <w:rPr>
                <w:rFonts w:cs="Times New Roman"/>
                <w:color w:val="000000"/>
                <w:sz w:val="21"/>
                <w:szCs w:val="21"/>
              </w:rPr>
              <w:t>3.4</w:t>
            </w:r>
            <w:r w:rsidR="00791CE3">
              <w:rPr>
                <w:rFonts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708" w:type="dxa"/>
            <w:vAlign w:val="center"/>
          </w:tcPr>
          <w:p w14:paraId="61642CD1" w14:textId="7111D501" w:rsidR="00887DA2" w:rsidRPr="00785C96" w:rsidRDefault="00887DA2" w:rsidP="00887DA2">
            <w:pPr>
              <w:spacing w:line="360" w:lineRule="auto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 w:rsidRPr="00785C96">
              <w:rPr>
                <w:rFonts w:cs="Times New Roman"/>
                <w:color w:val="000000"/>
                <w:sz w:val="21"/>
                <w:szCs w:val="21"/>
              </w:rPr>
              <w:t>&lt;0.05</w:t>
            </w:r>
          </w:p>
        </w:tc>
      </w:tr>
    </w:tbl>
    <w:p w14:paraId="35438ECA" w14:textId="77777777" w:rsidR="00136C16" w:rsidRPr="002C456B" w:rsidRDefault="00136C16" w:rsidP="00043271">
      <w:pPr>
        <w:spacing w:line="360" w:lineRule="auto"/>
        <w:jc w:val="center"/>
        <w:rPr>
          <w:rFonts w:eastAsia="黑体"/>
          <w:sz w:val="21"/>
          <w:szCs w:val="21"/>
        </w:rPr>
      </w:pPr>
    </w:p>
    <w:p w14:paraId="6FF6228A" w14:textId="77777777" w:rsidR="00342F7C" w:rsidRDefault="00342F7C" w:rsidP="00043271">
      <w:pPr>
        <w:spacing w:line="360" w:lineRule="auto"/>
      </w:pPr>
    </w:p>
    <w:p w14:paraId="787AAFE4" w14:textId="39AB0F6E" w:rsidR="004851BA" w:rsidRDefault="004851BA" w:rsidP="004851BA">
      <w:pPr>
        <w:pStyle w:val="2"/>
        <w:spacing w:line="360" w:lineRule="auto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43271">
        <w:rPr>
          <w:rFonts w:ascii="Times New Roman" w:hAnsi="Times New Roman" w:cs="Times New Roman"/>
          <w:b w:val="0"/>
          <w:bCs w:val="0"/>
          <w:sz w:val="24"/>
          <w:szCs w:val="24"/>
        </w:rPr>
        <w:t>Appendix</w:t>
      </w:r>
      <w:r w:rsidRPr="002F415B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590D12">
        <w:rPr>
          <w:rFonts w:ascii="Times New Roman" w:hAnsi="Times New Roman" w:cs="Times New Roman"/>
          <w:b w:val="0"/>
          <w:bCs w:val="0"/>
          <w:sz w:val="24"/>
          <w:szCs w:val="24"/>
        </w:rPr>
        <w:t>C</w:t>
      </w:r>
    </w:p>
    <w:p w14:paraId="15BAABD4" w14:textId="77777777" w:rsidR="004851BA" w:rsidRDefault="004851BA" w:rsidP="004851BA">
      <w:pPr>
        <w:spacing w:line="360" w:lineRule="auto"/>
      </w:pPr>
      <w:r>
        <w:t>T</w:t>
      </w:r>
      <w:r>
        <w:rPr>
          <w:rFonts w:hint="eastAsia"/>
        </w:rPr>
        <w:t>he</w:t>
      </w:r>
      <w:r>
        <w:t xml:space="preserve"> results of </w:t>
      </w:r>
      <w:r w:rsidRPr="00136C16">
        <w:t>inter-group SMD</w:t>
      </w:r>
    </w:p>
    <w:p w14:paraId="09090CE6" w14:textId="77777777" w:rsidR="004851BA" w:rsidRDefault="004851BA" w:rsidP="004851BA">
      <w:pPr>
        <w:spacing w:line="360" w:lineRule="auto"/>
        <w:jc w:val="center"/>
      </w:pPr>
      <w:r w:rsidRPr="004B4123">
        <w:rPr>
          <w:noProof/>
        </w:rPr>
        <w:drawing>
          <wp:inline distT="0" distB="0" distL="0" distR="0" wp14:anchorId="5D2E97D1" wp14:editId="5C9E638B">
            <wp:extent cx="5274310" cy="2063750"/>
            <wp:effectExtent l="0" t="0" r="0" b="6350"/>
            <wp:docPr id="20236888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688843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07B7E" w14:textId="6093E1D5" w:rsidR="004851BA" w:rsidRDefault="004851BA" w:rsidP="004851BA">
      <w:pPr>
        <w:spacing w:before="12" w:after="12" w:line="360" w:lineRule="auto"/>
        <w:jc w:val="center"/>
        <w:rPr>
          <w:rFonts w:eastAsia="黑体"/>
          <w:sz w:val="21"/>
          <w:szCs w:val="21"/>
        </w:rPr>
      </w:pPr>
      <w:r w:rsidRPr="001A6890">
        <w:rPr>
          <w:rFonts w:eastAsia="黑体" w:hint="eastAsia"/>
          <w:sz w:val="21"/>
          <w:szCs w:val="21"/>
        </w:rPr>
        <w:lastRenderedPageBreak/>
        <w:t xml:space="preserve">Figure </w:t>
      </w:r>
      <w:r w:rsidR="00590D12">
        <w:rPr>
          <w:rFonts w:eastAsia="黑体"/>
          <w:sz w:val="21"/>
          <w:szCs w:val="21"/>
        </w:rPr>
        <w:t>C.1</w:t>
      </w:r>
      <w:r w:rsidRPr="001A6890">
        <w:rPr>
          <w:rFonts w:eastAsia="黑体" w:hint="eastAsia"/>
          <w:sz w:val="21"/>
          <w:szCs w:val="21"/>
        </w:rPr>
        <w:t xml:space="preserve"> </w:t>
      </w:r>
      <w:r w:rsidRPr="00511FE7">
        <w:rPr>
          <w:rFonts w:eastAsia="黑体"/>
          <w:sz w:val="21"/>
          <w:szCs w:val="21"/>
        </w:rPr>
        <w:t>The results of inter-group SMD</w:t>
      </w:r>
      <w:r>
        <w:rPr>
          <w:rFonts w:eastAsia="黑体"/>
          <w:sz w:val="21"/>
          <w:szCs w:val="21"/>
        </w:rPr>
        <w:t xml:space="preserve"> after the crossing point.</w:t>
      </w:r>
    </w:p>
    <w:p w14:paraId="33CE637F" w14:textId="77777777" w:rsidR="004851BA" w:rsidRPr="00AC4AD2" w:rsidRDefault="004851BA" w:rsidP="004851BA">
      <w:pPr>
        <w:spacing w:before="12" w:after="12" w:line="360" w:lineRule="auto"/>
        <w:ind w:left="360"/>
        <w:jc w:val="center"/>
        <w:rPr>
          <w:rFonts w:eastAsia="黑体" w:cs="Times New Roman"/>
          <w:sz w:val="21"/>
          <w:szCs w:val="21"/>
        </w:rPr>
      </w:pPr>
      <w:r w:rsidRPr="00AC4AD2">
        <w:rPr>
          <w:rFonts w:eastAsia="黑体"/>
          <w:sz w:val="21"/>
          <w:szCs w:val="21"/>
        </w:rPr>
        <w:t>(A</w:t>
      </w:r>
      <w:r>
        <w:rPr>
          <w:rFonts w:eastAsia="黑体"/>
          <w:sz w:val="21"/>
          <w:szCs w:val="21"/>
        </w:rPr>
        <w:t xml:space="preserve">) </w:t>
      </w:r>
      <w:r w:rsidRPr="00AC4AD2">
        <w:rPr>
          <w:rFonts w:eastAsia="黑体"/>
          <w:sz w:val="21"/>
          <w:szCs w:val="21"/>
        </w:rPr>
        <w:t>IPW</w:t>
      </w:r>
      <w:r w:rsidRPr="00AC4AD2">
        <w:rPr>
          <w:rFonts w:eastAsia="黑体" w:hint="eastAsia"/>
          <w:sz w:val="21"/>
          <w:szCs w:val="21"/>
        </w:rPr>
        <w:t xml:space="preserve"> for</w:t>
      </w:r>
      <w:r w:rsidRPr="00AC4AD2">
        <w:rPr>
          <w:rFonts w:eastAsia="黑体"/>
          <w:sz w:val="21"/>
          <w:szCs w:val="21"/>
        </w:rPr>
        <w:t xml:space="preserve"> C</w:t>
      </w:r>
      <w:r w:rsidRPr="00AC4AD2">
        <w:rPr>
          <w:rFonts w:eastAsia="黑体" w:hint="eastAsia"/>
          <w:sz w:val="21"/>
          <w:szCs w:val="21"/>
        </w:rPr>
        <w:t>hemotherapy.</w:t>
      </w:r>
      <w:r w:rsidRPr="00AC4AD2">
        <w:rPr>
          <w:rFonts w:eastAsia="黑体"/>
          <w:sz w:val="21"/>
          <w:szCs w:val="21"/>
        </w:rPr>
        <w:t xml:space="preserve"> (B) IPW</w:t>
      </w:r>
      <w:r w:rsidRPr="00AC4AD2">
        <w:rPr>
          <w:rFonts w:eastAsia="黑体" w:hint="eastAsia"/>
          <w:sz w:val="21"/>
          <w:szCs w:val="21"/>
        </w:rPr>
        <w:t xml:space="preserve"> for</w:t>
      </w:r>
      <w:r w:rsidRPr="00AC4AD2">
        <w:rPr>
          <w:rFonts w:eastAsia="黑体"/>
          <w:sz w:val="21"/>
          <w:szCs w:val="21"/>
        </w:rPr>
        <w:t xml:space="preserve"> R</w:t>
      </w:r>
      <w:r w:rsidRPr="00AC4AD2">
        <w:rPr>
          <w:rFonts w:eastAsia="黑体" w:hint="eastAsia"/>
          <w:sz w:val="21"/>
          <w:szCs w:val="21"/>
        </w:rPr>
        <w:t>adiotherapy</w:t>
      </w:r>
      <w:r w:rsidRPr="00AC4AD2">
        <w:rPr>
          <w:rFonts w:eastAsia="黑体"/>
          <w:sz w:val="21"/>
          <w:szCs w:val="21"/>
        </w:rPr>
        <w:t>.</w:t>
      </w:r>
    </w:p>
    <w:p w14:paraId="0FCBC6FF" w14:textId="77777777" w:rsidR="004851BA" w:rsidRDefault="004851BA" w:rsidP="004851BA">
      <w:pPr>
        <w:spacing w:line="360" w:lineRule="auto"/>
      </w:pPr>
      <w:r w:rsidRPr="00EC4F26">
        <w:rPr>
          <w:noProof/>
        </w:rPr>
        <w:drawing>
          <wp:inline distT="0" distB="0" distL="0" distR="0" wp14:anchorId="4478B2E7" wp14:editId="65743397">
            <wp:extent cx="5274310" cy="2130425"/>
            <wp:effectExtent l="0" t="0" r="0" b="3175"/>
            <wp:docPr id="9091472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147247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DDF88" w14:textId="244B85F7" w:rsidR="004851BA" w:rsidRDefault="004851BA" w:rsidP="004851BA">
      <w:pPr>
        <w:spacing w:before="12" w:after="12" w:line="360" w:lineRule="auto"/>
        <w:jc w:val="center"/>
        <w:rPr>
          <w:rFonts w:eastAsia="黑体"/>
          <w:sz w:val="21"/>
          <w:szCs w:val="21"/>
        </w:rPr>
      </w:pPr>
      <w:r w:rsidRPr="001A6890">
        <w:rPr>
          <w:rFonts w:eastAsia="黑体" w:hint="eastAsia"/>
          <w:sz w:val="21"/>
          <w:szCs w:val="21"/>
        </w:rPr>
        <w:t xml:space="preserve">Figure </w:t>
      </w:r>
      <w:r w:rsidR="00590D12">
        <w:rPr>
          <w:rFonts w:eastAsia="黑体"/>
          <w:sz w:val="21"/>
          <w:szCs w:val="21"/>
        </w:rPr>
        <w:t>C.2</w:t>
      </w:r>
      <w:r w:rsidRPr="001A6890">
        <w:rPr>
          <w:rFonts w:eastAsia="黑体" w:hint="eastAsia"/>
          <w:sz w:val="21"/>
          <w:szCs w:val="21"/>
        </w:rPr>
        <w:t xml:space="preserve"> </w:t>
      </w:r>
      <w:r w:rsidRPr="00511FE7">
        <w:rPr>
          <w:rFonts w:eastAsia="黑体"/>
          <w:sz w:val="21"/>
          <w:szCs w:val="21"/>
        </w:rPr>
        <w:t>The results of inter-group SMD</w:t>
      </w:r>
      <w:r>
        <w:rPr>
          <w:rFonts w:eastAsia="黑体"/>
          <w:sz w:val="21"/>
          <w:szCs w:val="21"/>
        </w:rPr>
        <w:t xml:space="preserve"> </w:t>
      </w:r>
      <w:r>
        <w:rPr>
          <w:rFonts w:eastAsia="黑体" w:hint="eastAsia"/>
          <w:sz w:val="21"/>
          <w:szCs w:val="21"/>
        </w:rPr>
        <w:t>in</w:t>
      </w:r>
      <w:r>
        <w:rPr>
          <w:rFonts w:eastAsia="黑体"/>
          <w:sz w:val="21"/>
          <w:szCs w:val="21"/>
        </w:rPr>
        <w:t xml:space="preserve"> the non-segmentation analysis.</w:t>
      </w:r>
    </w:p>
    <w:p w14:paraId="1E953568" w14:textId="77777777" w:rsidR="004851BA" w:rsidRPr="00AC4AD2" w:rsidRDefault="004851BA" w:rsidP="004851BA">
      <w:pPr>
        <w:spacing w:before="12" w:after="12" w:line="360" w:lineRule="auto"/>
        <w:ind w:left="360"/>
        <w:jc w:val="center"/>
        <w:rPr>
          <w:rFonts w:eastAsia="黑体" w:cs="Times New Roman"/>
          <w:sz w:val="21"/>
          <w:szCs w:val="21"/>
        </w:rPr>
      </w:pPr>
      <w:r w:rsidRPr="00AC4AD2">
        <w:rPr>
          <w:rFonts w:eastAsia="黑体"/>
          <w:sz w:val="21"/>
          <w:szCs w:val="21"/>
        </w:rPr>
        <w:t>(A</w:t>
      </w:r>
      <w:r>
        <w:rPr>
          <w:rFonts w:eastAsia="黑体"/>
          <w:sz w:val="21"/>
          <w:szCs w:val="21"/>
        </w:rPr>
        <w:t xml:space="preserve">) </w:t>
      </w:r>
      <w:r w:rsidRPr="00AC4AD2">
        <w:rPr>
          <w:rFonts w:eastAsia="黑体"/>
          <w:sz w:val="21"/>
          <w:szCs w:val="21"/>
        </w:rPr>
        <w:t>IPW</w:t>
      </w:r>
      <w:r w:rsidRPr="00AC4AD2">
        <w:rPr>
          <w:rFonts w:eastAsia="黑体" w:hint="eastAsia"/>
          <w:sz w:val="21"/>
          <w:szCs w:val="21"/>
        </w:rPr>
        <w:t xml:space="preserve"> for</w:t>
      </w:r>
      <w:r w:rsidRPr="00AC4AD2">
        <w:rPr>
          <w:rFonts w:eastAsia="黑体"/>
          <w:sz w:val="21"/>
          <w:szCs w:val="21"/>
        </w:rPr>
        <w:t xml:space="preserve"> C</w:t>
      </w:r>
      <w:r w:rsidRPr="00AC4AD2">
        <w:rPr>
          <w:rFonts w:eastAsia="黑体" w:hint="eastAsia"/>
          <w:sz w:val="21"/>
          <w:szCs w:val="21"/>
        </w:rPr>
        <w:t>hemotherapy.</w:t>
      </w:r>
      <w:r w:rsidRPr="00AC4AD2">
        <w:rPr>
          <w:rFonts w:eastAsia="黑体"/>
          <w:sz w:val="21"/>
          <w:szCs w:val="21"/>
        </w:rPr>
        <w:t xml:space="preserve"> (B) IPW</w:t>
      </w:r>
      <w:r w:rsidRPr="00AC4AD2">
        <w:rPr>
          <w:rFonts w:eastAsia="黑体" w:hint="eastAsia"/>
          <w:sz w:val="21"/>
          <w:szCs w:val="21"/>
        </w:rPr>
        <w:t xml:space="preserve"> for</w:t>
      </w:r>
      <w:r w:rsidRPr="00AC4AD2">
        <w:rPr>
          <w:rFonts w:eastAsia="黑体"/>
          <w:sz w:val="21"/>
          <w:szCs w:val="21"/>
        </w:rPr>
        <w:t xml:space="preserve"> R</w:t>
      </w:r>
      <w:r w:rsidRPr="00AC4AD2">
        <w:rPr>
          <w:rFonts w:eastAsia="黑体" w:hint="eastAsia"/>
          <w:sz w:val="21"/>
          <w:szCs w:val="21"/>
        </w:rPr>
        <w:t>adiotherapy</w:t>
      </w:r>
      <w:r w:rsidRPr="00AC4AD2">
        <w:rPr>
          <w:rFonts w:eastAsia="黑体"/>
          <w:sz w:val="21"/>
          <w:szCs w:val="21"/>
        </w:rPr>
        <w:t>.</w:t>
      </w:r>
    </w:p>
    <w:p w14:paraId="0041D450" w14:textId="77777777" w:rsidR="004851BA" w:rsidRPr="004851BA" w:rsidRDefault="004851BA" w:rsidP="00043271">
      <w:pPr>
        <w:spacing w:line="360" w:lineRule="auto"/>
      </w:pPr>
    </w:p>
    <w:sectPr w:rsidR="004851BA" w:rsidRPr="00485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63F571"/>
    <w:multiLevelType w:val="singleLevel"/>
    <w:tmpl w:val="8863F57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2F7924D"/>
    <w:multiLevelType w:val="singleLevel"/>
    <w:tmpl w:val="F2F7924D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158D69FE"/>
    <w:multiLevelType w:val="singleLevel"/>
    <w:tmpl w:val="158D69FE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198B1F79"/>
    <w:multiLevelType w:val="hybridMultilevel"/>
    <w:tmpl w:val="189C6B60"/>
    <w:lvl w:ilvl="0" w:tplc="2B3278EA">
      <w:start w:val="1"/>
      <w:numFmt w:val="upperLetter"/>
      <w:lvlText w:val="(%1)"/>
      <w:lvlJc w:val="left"/>
      <w:pPr>
        <w:ind w:left="360" w:hanging="360"/>
      </w:pPr>
      <w:rPr>
        <w:rFonts w:cs="Times New Roman (正文 CS 字体)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6A252BD"/>
    <w:multiLevelType w:val="hybridMultilevel"/>
    <w:tmpl w:val="635E9140"/>
    <w:lvl w:ilvl="0" w:tplc="96FCBBC8">
      <w:start w:val="1"/>
      <w:numFmt w:val="upperLetter"/>
      <w:lvlText w:val="(%1)"/>
      <w:lvlJc w:val="left"/>
      <w:pPr>
        <w:ind w:left="720" w:hanging="360"/>
      </w:pPr>
      <w:rPr>
        <w:rFonts w:cs="Times New Roman (正文 CS 字体)"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5" w15:restartNumberingAfterBreak="0">
    <w:nsid w:val="30AAB972"/>
    <w:multiLevelType w:val="singleLevel"/>
    <w:tmpl w:val="30AAB972"/>
    <w:lvl w:ilvl="0">
      <w:start w:val="1"/>
      <w:numFmt w:val="decimal"/>
      <w:suff w:val="space"/>
      <w:lvlText w:val="%1."/>
      <w:lvlJc w:val="left"/>
    </w:lvl>
  </w:abstractNum>
  <w:abstractNum w:abstractNumId="6" w15:restartNumberingAfterBreak="0">
    <w:nsid w:val="5681123E"/>
    <w:multiLevelType w:val="singleLevel"/>
    <w:tmpl w:val="5681123E"/>
    <w:lvl w:ilvl="0">
      <w:start w:val="1"/>
      <w:numFmt w:val="decimal"/>
      <w:suff w:val="space"/>
      <w:lvlText w:val="%1."/>
      <w:lvlJc w:val="left"/>
    </w:lvl>
  </w:abstractNum>
  <w:abstractNum w:abstractNumId="7" w15:restartNumberingAfterBreak="0">
    <w:nsid w:val="6D854620"/>
    <w:multiLevelType w:val="singleLevel"/>
    <w:tmpl w:val="6D854620"/>
    <w:lvl w:ilvl="0">
      <w:start w:val="1"/>
      <w:numFmt w:val="decimal"/>
      <w:suff w:val="space"/>
      <w:lvlText w:val="%1."/>
      <w:lvlJc w:val="left"/>
    </w:lvl>
  </w:abstractNum>
  <w:num w:numId="1" w16cid:durableId="783157366">
    <w:abstractNumId w:val="6"/>
  </w:num>
  <w:num w:numId="2" w16cid:durableId="1202204252">
    <w:abstractNumId w:val="7"/>
  </w:num>
  <w:num w:numId="3" w16cid:durableId="1230270533">
    <w:abstractNumId w:val="0"/>
  </w:num>
  <w:num w:numId="4" w16cid:durableId="1507358684">
    <w:abstractNumId w:val="2"/>
  </w:num>
  <w:num w:numId="5" w16cid:durableId="2082943515">
    <w:abstractNumId w:val="1"/>
  </w:num>
  <w:num w:numId="6" w16cid:durableId="2170400">
    <w:abstractNumId w:val="5"/>
  </w:num>
  <w:num w:numId="7" w16cid:durableId="1979728056">
    <w:abstractNumId w:val="3"/>
  </w:num>
  <w:num w:numId="8" w16cid:durableId="1799717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7DB"/>
    <w:rsid w:val="00017714"/>
    <w:rsid w:val="00033BA5"/>
    <w:rsid w:val="00034F88"/>
    <w:rsid w:val="00043271"/>
    <w:rsid w:val="0008544B"/>
    <w:rsid w:val="0009376C"/>
    <w:rsid w:val="000A2A3B"/>
    <w:rsid w:val="000A6DCD"/>
    <w:rsid w:val="000D0B82"/>
    <w:rsid w:val="000E1EFD"/>
    <w:rsid w:val="000E6759"/>
    <w:rsid w:val="000F0537"/>
    <w:rsid w:val="0012507C"/>
    <w:rsid w:val="00136C16"/>
    <w:rsid w:val="001600E9"/>
    <w:rsid w:val="001620F8"/>
    <w:rsid w:val="00164C03"/>
    <w:rsid w:val="00192188"/>
    <w:rsid w:val="001B6B78"/>
    <w:rsid w:val="001B79F5"/>
    <w:rsid w:val="001D0575"/>
    <w:rsid w:val="00211DA6"/>
    <w:rsid w:val="00236C9C"/>
    <w:rsid w:val="002569A8"/>
    <w:rsid w:val="002607DE"/>
    <w:rsid w:val="002742C3"/>
    <w:rsid w:val="00275261"/>
    <w:rsid w:val="00284C7C"/>
    <w:rsid w:val="002A08CA"/>
    <w:rsid w:val="002D3477"/>
    <w:rsid w:val="002F415B"/>
    <w:rsid w:val="00323159"/>
    <w:rsid w:val="003302B4"/>
    <w:rsid w:val="00342F7C"/>
    <w:rsid w:val="00352F79"/>
    <w:rsid w:val="00357D15"/>
    <w:rsid w:val="003A237F"/>
    <w:rsid w:val="003D6970"/>
    <w:rsid w:val="003D7DC5"/>
    <w:rsid w:val="003E6848"/>
    <w:rsid w:val="003F4422"/>
    <w:rsid w:val="00400A49"/>
    <w:rsid w:val="00407B83"/>
    <w:rsid w:val="004100D0"/>
    <w:rsid w:val="0044587F"/>
    <w:rsid w:val="0046032E"/>
    <w:rsid w:val="00461759"/>
    <w:rsid w:val="004723D9"/>
    <w:rsid w:val="004851BA"/>
    <w:rsid w:val="004A10E0"/>
    <w:rsid w:val="004B4123"/>
    <w:rsid w:val="004E1E8D"/>
    <w:rsid w:val="0050169A"/>
    <w:rsid w:val="005018C0"/>
    <w:rsid w:val="00502F35"/>
    <w:rsid w:val="00511FE7"/>
    <w:rsid w:val="00534412"/>
    <w:rsid w:val="0054126C"/>
    <w:rsid w:val="005566C9"/>
    <w:rsid w:val="0058178D"/>
    <w:rsid w:val="00590D12"/>
    <w:rsid w:val="00597D41"/>
    <w:rsid w:val="005A19BA"/>
    <w:rsid w:val="005B3E02"/>
    <w:rsid w:val="005B6200"/>
    <w:rsid w:val="00604EDF"/>
    <w:rsid w:val="00612802"/>
    <w:rsid w:val="00621C9B"/>
    <w:rsid w:val="006462E2"/>
    <w:rsid w:val="00650375"/>
    <w:rsid w:val="0068401E"/>
    <w:rsid w:val="00694BB3"/>
    <w:rsid w:val="006A29FE"/>
    <w:rsid w:val="006A5ADE"/>
    <w:rsid w:val="006E2B62"/>
    <w:rsid w:val="006E65E9"/>
    <w:rsid w:val="006F41DF"/>
    <w:rsid w:val="006F44DA"/>
    <w:rsid w:val="00702D68"/>
    <w:rsid w:val="0070432C"/>
    <w:rsid w:val="00704554"/>
    <w:rsid w:val="0071257D"/>
    <w:rsid w:val="00730622"/>
    <w:rsid w:val="007544C7"/>
    <w:rsid w:val="00772DD4"/>
    <w:rsid w:val="007836F5"/>
    <w:rsid w:val="007904BA"/>
    <w:rsid w:val="00791CE3"/>
    <w:rsid w:val="007C003E"/>
    <w:rsid w:val="007D6905"/>
    <w:rsid w:val="007D701D"/>
    <w:rsid w:val="007F0B6F"/>
    <w:rsid w:val="007F367C"/>
    <w:rsid w:val="0082018F"/>
    <w:rsid w:val="00820910"/>
    <w:rsid w:val="00834D2E"/>
    <w:rsid w:val="0086135A"/>
    <w:rsid w:val="00866DC9"/>
    <w:rsid w:val="0087764E"/>
    <w:rsid w:val="0088359D"/>
    <w:rsid w:val="008863F5"/>
    <w:rsid w:val="00887DA2"/>
    <w:rsid w:val="00896060"/>
    <w:rsid w:val="008F3E2B"/>
    <w:rsid w:val="00902F1C"/>
    <w:rsid w:val="00940B65"/>
    <w:rsid w:val="00962E04"/>
    <w:rsid w:val="009664BC"/>
    <w:rsid w:val="009761D1"/>
    <w:rsid w:val="0098402F"/>
    <w:rsid w:val="009849A3"/>
    <w:rsid w:val="0099173F"/>
    <w:rsid w:val="00995702"/>
    <w:rsid w:val="009A06CB"/>
    <w:rsid w:val="009B7DB6"/>
    <w:rsid w:val="009C773A"/>
    <w:rsid w:val="009F5586"/>
    <w:rsid w:val="009F5D2A"/>
    <w:rsid w:val="00A03AA3"/>
    <w:rsid w:val="00A042C6"/>
    <w:rsid w:val="00A05F8B"/>
    <w:rsid w:val="00A07837"/>
    <w:rsid w:val="00A27454"/>
    <w:rsid w:val="00A30BDC"/>
    <w:rsid w:val="00A32E70"/>
    <w:rsid w:val="00A37C5F"/>
    <w:rsid w:val="00A405B6"/>
    <w:rsid w:val="00A54F6F"/>
    <w:rsid w:val="00A65090"/>
    <w:rsid w:val="00A977DB"/>
    <w:rsid w:val="00AA5788"/>
    <w:rsid w:val="00AC4AD2"/>
    <w:rsid w:val="00B02AD8"/>
    <w:rsid w:val="00B31FC7"/>
    <w:rsid w:val="00B554AF"/>
    <w:rsid w:val="00B644BF"/>
    <w:rsid w:val="00B673B4"/>
    <w:rsid w:val="00B81848"/>
    <w:rsid w:val="00B81ABE"/>
    <w:rsid w:val="00B85F7F"/>
    <w:rsid w:val="00BA60A3"/>
    <w:rsid w:val="00BC17A1"/>
    <w:rsid w:val="00BC1E63"/>
    <w:rsid w:val="00BD5D1E"/>
    <w:rsid w:val="00BD752F"/>
    <w:rsid w:val="00BE09F9"/>
    <w:rsid w:val="00BE56F4"/>
    <w:rsid w:val="00C03A16"/>
    <w:rsid w:val="00C21234"/>
    <w:rsid w:val="00C2151D"/>
    <w:rsid w:val="00C31180"/>
    <w:rsid w:val="00C560F2"/>
    <w:rsid w:val="00C62559"/>
    <w:rsid w:val="00C821C2"/>
    <w:rsid w:val="00C93A8A"/>
    <w:rsid w:val="00CB7B4C"/>
    <w:rsid w:val="00CD2DD1"/>
    <w:rsid w:val="00CE4A91"/>
    <w:rsid w:val="00D02CB9"/>
    <w:rsid w:val="00D06920"/>
    <w:rsid w:val="00D20D7D"/>
    <w:rsid w:val="00D27F5A"/>
    <w:rsid w:val="00D53294"/>
    <w:rsid w:val="00D533C3"/>
    <w:rsid w:val="00D56BDB"/>
    <w:rsid w:val="00D64D56"/>
    <w:rsid w:val="00D81B48"/>
    <w:rsid w:val="00D9367D"/>
    <w:rsid w:val="00DB1746"/>
    <w:rsid w:val="00DC24F2"/>
    <w:rsid w:val="00DD2AA5"/>
    <w:rsid w:val="00E2107B"/>
    <w:rsid w:val="00E41DF8"/>
    <w:rsid w:val="00E80948"/>
    <w:rsid w:val="00E870EE"/>
    <w:rsid w:val="00E91EDF"/>
    <w:rsid w:val="00EB2B84"/>
    <w:rsid w:val="00EC4F26"/>
    <w:rsid w:val="00ED019B"/>
    <w:rsid w:val="00ED369D"/>
    <w:rsid w:val="00EE1ABB"/>
    <w:rsid w:val="00F14DE3"/>
    <w:rsid w:val="00F2012E"/>
    <w:rsid w:val="00F221DD"/>
    <w:rsid w:val="00F30243"/>
    <w:rsid w:val="00F30DD8"/>
    <w:rsid w:val="00F41C7A"/>
    <w:rsid w:val="00F66EA2"/>
    <w:rsid w:val="00F974E7"/>
    <w:rsid w:val="00FA7E16"/>
    <w:rsid w:val="00FB4DAA"/>
    <w:rsid w:val="00FF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7A39A5"/>
  <w15:chartTrackingRefBased/>
  <w15:docId w15:val="{53542895-0878-514A-96C5-421958E9D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 (正文 CS 字体)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42F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42F7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701D"/>
    <w:pPr>
      <w:ind w:firstLineChars="200" w:firstLine="420"/>
    </w:pPr>
  </w:style>
  <w:style w:type="table" w:styleId="a4">
    <w:name w:val="Table Grid"/>
    <w:basedOn w:val="a1"/>
    <w:uiPriority w:val="39"/>
    <w:rsid w:val="007D70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3D7DC5"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rsid w:val="00342F7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342F7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annotation text"/>
    <w:basedOn w:val="a"/>
    <w:link w:val="a7"/>
    <w:uiPriority w:val="99"/>
    <w:semiHidden/>
    <w:unhideWhenUsed/>
    <w:rsid w:val="00342F7C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342F7C"/>
  </w:style>
  <w:style w:type="paragraph" w:styleId="a8">
    <w:name w:val="annotation subject"/>
    <w:basedOn w:val="a6"/>
    <w:next w:val="a6"/>
    <w:link w:val="a9"/>
    <w:uiPriority w:val="99"/>
    <w:semiHidden/>
    <w:unhideWhenUsed/>
    <w:rsid w:val="00342F7C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342F7C"/>
    <w:rPr>
      <w:b/>
      <w:bCs/>
    </w:rPr>
  </w:style>
  <w:style w:type="character" w:styleId="aa">
    <w:name w:val="line number"/>
    <w:basedOn w:val="a0"/>
    <w:uiPriority w:val="99"/>
    <w:semiHidden/>
    <w:unhideWhenUsed/>
    <w:rsid w:val="00342F7C"/>
  </w:style>
  <w:style w:type="character" w:styleId="ab">
    <w:name w:val="Hyperlink"/>
    <w:basedOn w:val="a0"/>
    <w:uiPriority w:val="99"/>
    <w:unhideWhenUsed/>
    <w:rsid w:val="00342F7C"/>
    <w:rPr>
      <w:color w:val="0563C1" w:themeColor="hyperlink"/>
      <w:u w:val="single"/>
    </w:rPr>
  </w:style>
  <w:style w:type="table" w:customStyle="1" w:styleId="ac">
    <w:name w:val="三线表"/>
    <w:basedOn w:val="a1"/>
    <w:uiPriority w:val="99"/>
    <w:rsid w:val="00342F7C"/>
    <w:rPr>
      <w:rFonts w:asciiTheme="minorHAnsi" w:eastAsiaTheme="minorEastAsia" w:hAnsiTheme="minorHAnsi" w:cstheme="minorBidi"/>
      <w:kern w:val="0"/>
      <w:sz w:val="21"/>
      <w:szCs w:val="20"/>
    </w:rPr>
    <w:tblPr>
      <w:tblBorders>
        <w:bottom w:val="single" w:sz="4" w:space="0" w:color="auto"/>
      </w:tblBorders>
    </w:tblPr>
    <w:tblStylePr w:type="firstRow">
      <w:pPr>
        <w:jc w:val="center"/>
      </w:p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d">
    <w:name w:val="Placeholder Text"/>
    <w:basedOn w:val="a0"/>
    <w:uiPriority w:val="99"/>
    <w:semiHidden/>
    <w:rsid w:val="00342F7C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342F7C"/>
    <w:pPr>
      <w:jc w:val="center"/>
    </w:pPr>
    <w:rPr>
      <w:rFonts w:cs="Times New Roman"/>
    </w:rPr>
  </w:style>
  <w:style w:type="character" w:customStyle="1" w:styleId="EndNoteBibliographyTitle0">
    <w:name w:val="EndNote Bibliography Title 字符"/>
    <w:basedOn w:val="a0"/>
    <w:link w:val="EndNoteBibliographyTitle"/>
    <w:rsid w:val="00342F7C"/>
    <w:rPr>
      <w:rFonts w:cs="Times New Roman"/>
    </w:rPr>
  </w:style>
  <w:style w:type="paragraph" w:customStyle="1" w:styleId="EndNoteBibliography">
    <w:name w:val="EndNote Bibliography"/>
    <w:basedOn w:val="a"/>
    <w:link w:val="EndNoteBibliography0"/>
    <w:rsid w:val="00342F7C"/>
    <w:rPr>
      <w:rFonts w:cs="Times New Roman"/>
    </w:rPr>
  </w:style>
  <w:style w:type="character" w:customStyle="1" w:styleId="EndNoteBibliography0">
    <w:name w:val="EndNote Bibliography 字符"/>
    <w:basedOn w:val="a0"/>
    <w:link w:val="EndNoteBibliography"/>
    <w:rsid w:val="00342F7C"/>
    <w:rPr>
      <w:rFonts w:cs="Times New Roman"/>
    </w:rPr>
  </w:style>
  <w:style w:type="character" w:customStyle="1" w:styleId="11">
    <w:name w:val="未处理的提及1"/>
    <w:basedOn w:val="a0"/>
    <w:uiPriority w:val="99"/>
    <w:semiHidden/>
    <w:unhideWhenUsed/>
    <w:rsid w:val="00342F7C"/>
    <w:rPr>
      <w:color w:val="605E5C"/>
      <w:shd w:val="clear" w:color="auto" w:fill="E1DFDD"/>
    </w:rPr>
  </w:style>
  <w:style w:type="paragraph" w:customStyle="1" w:styleId="12">
    <w:name w:val="修订1"/>
    <w:hidden/>
    <w:uiPriority w:val="99"/>
    <w:semiHidden/>
    <w:rsid w:val="00342F7C"/>
  </w:style>
  <w:style w:type="paragraph" w:styleId="ae">
    <w:name w:val="Revision"/>
    <w:hidden/>
    <w:uiPriority w:val="99"/>
    <w:unhideWhenUsed/>
    <w:rsid w:val="00342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7</Pages>
  <Words>576</Words>
  <Characters>3287</Characters>
  <Application>Microsoft Office Word</Application>
  <DocSecurity>0</DocSecurity>
  <Lines>27</Lines>
  <Paragraphs>7</Paragraphs>
  <ScaleCrop>false</ScaleCrop>
  <Company/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昕玥 韩</dc:creator>
  <cp:keywords/>
  <dc:description/>
  <cp:lastModifiedBy>昕玥 韩</cp:lastModifiedBy>
  <cp:revision>31</cp:revision>
  <dcterms:created xsi:type="dcterms:W3CDTF">2023-07-24T15:35:00Z</dcterms:created>
  <dcterms:modified xsi:type="dcterms:W3CDTF">2024-01-06T06:43:00Z</dcterms:modified>
</cp:coreProperties>
</file>