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707EE" w14:textId="1B37C4D4" w:rsidR="00BA2285" w:rsidRPr="00A37DC9" w:rsidRDefault="00BA2285" w:rsidP="00BA2285">
      <w:pPr>
        <w:widowControl/>
        <w:spacing w:line="480" w:lineRule="auto"/>
        <w:jc w:val="center"/>
        <w:rPr>
          <w:rFonts w:ascii="Arial" w:hAnsi="Arial" w:cs="Arial"/>
          <w:b/>
          <w:sz w:val="36"/>
          <w:szCs w:val="21"/>
        </w:rPr>
      </w:pPr>
      <w:bookmarkStart w:id="0" w:name="OLE_LINK1"/>
      <w:bookmarkStart w:id="1" w:name="OLE_LINK254"/>
      <w:bookmarkStart w:id="2" w:name="OLE_LINK15"/>
      <w:bookmarkStart w:id="3" w:name="OLE_LINK56"/>
      <w:r w:rsidRPr="00A37DC9">
        <w:rPr>
          <w:rFonts w:ascii="Arial" w:hAnsi="Arial" w:cs="Arial"/>
          <w:b/>
          <w:sz w:val="36"/>
          <w:szCs w:val="21"/>
        </w:rPr>
        <w:t>Supplementary Material</w:t>
      </w:r>
      <w:r w:rsidR="003F1329">
        <w:rPr>
          <w:rFonts w:ascii="Arial" w:hAnsi="Arial" w:cs="Arial" w:hint="eastAsia"/>
          <w:b/>
          <w:sz w:val="36"/>
          <w:szCs w:val="21"/>
        </w:rPr>
        <w:t>s</w:t>
      </w:r>
    </w:p>
    <w:p w14:paraId="755575EA" w14:textId="4D2C47CC" w:rsidR="00B2402A" w:rsidRPr="00A37DC9" w:rsidRDefault="00B2402A" w:rsidP="00536F62">
      <w:pPr>
        <w:widowControl/>
        <w:spacing w:line="480" w:lineRule="auto"/>
        <w:rPr>
          <w:rFonts w:ascii="Arial" w:eastAsia="宋体" w:hAnsi="Arial" w:cs="Arial"/>
          <w:b/>
          <w:bCs/>
          <w:szCs w:val="21"/>
        </w:rPr>
      </w:pPr>
      <w:r w:rsidRPr="00A37DC9">
        <w:rPr>
          <w:rFonts w:ascii="Arial" w:eastAsia="宋体" w:hAnsi="Arial" w:cs="Arial"/>
          <w:b/>
          <w:bCs/>
          <w:szCs w:val="21"/>
        </w:rPr>
        <w:t>Effects of Photo</w:t>
      </w:r>
      <w:r w:rsidR="00A37DC9">
        <w:rPr>
          <w:rFonts w:ascii="Arial" w:eastAsia="宋体" w:hAnsi="Arial" w:cs="Arial" w:hint="eastAsia"/>
          <w:b/>
          <w:bCs/>
          <w:szCs w:val="21"/>
        </w:rPr>
        <w:t>-</w:t>
      </w:r>
      <w:r w:rsidRPr="00A37DC9">
        <w:rPr>
          <w:rFonts w:ascii="Arial" w:eastAsia="宋体" w:hAnsi="Arial" w:cs="Arial"/>
          <w:b/>
          <w:bCs/>
          <w:szCs w:val="21"/>
        </w:rPr>
        <w:t>biomodulation on Gut Microbiota: A Meta</w:t>
      </w:r>
      <w:r w:rsidR="006F4B54">
        <w:rPr>
          <w:rFonts w:ascii="Arial" w:eastAsia="宋体" w:hAnsi="Arial" w:cs="Arial" w:hint="eastAsia"/>
          <w:b/>
          <w:bCs/>
          <w:szCs w:val="21"/>
        </w:rPr>
        <w:t>-</w:t>
      </w:r>
      <w:r w:rsidRPr="00A37DC9">
        <w:rPr>
          <w:rFonts w:ascii="Arial" w:eastAsia="宋体" w:hAnsi="Arial" w:cs="Arial"/>
          <w:b/>
          <w:bCs/>
          <w:szCs w:val="21"/>
        </w:rPr>
        <w:t xml:space="preserve">analysis Based on 16S rRNA Sequencing Data </w:t>
      </w:r>
    </w:p>
    <w:p w14:paraId="4A509DA5" w14:textId="50BC164F" w:rsidR="00B2402A" w:rsidRPr="00A37DC9" w:rsidRDefault="00B2402A" w:rsidP="00A37DC9">
      <w:pPr>
        <w:widowControl/>
        <w:spacing w:line="480" w:lineRule="auto"/>
        <w:jc w:val="center"/>
        <w:rPr>
          <w:rFonts w:ascii="Arial" w:hAnsi="Arial" w:cs="Arial"/>
          <w:iCs/>
        </w:rPr>
      </w:pPr>
      <w:proofErr w:type="spellStart"/>
      <w:r w:rsidRPr="00A37DC9">
        <w:rPr>
          <w:rFonts w:ascii="Arial" w:hAnsi="Arial" w:cs="Arial"/>
        </w:rPr>
        <w:t>Letian</w:t>
      </w:r>
      <w:proofErr w:type="spellEnd"/>
      <w:r w:rsidRPr="00A37DC9">
        <w:rPr>
          <w:rFonts w:ascii="Arial" w:hAnsi="Arial" w:cs="Arial"/>
        </w:rPr>
        <w:t xml:space="preserve"> Chen</w:t>
      </w:r>
      <w:r w:rsidRPr="00A37DC9">
        <w:rPr>
          <w:rFonts w:ascii="Arial" w:hAnsi="Arial" w:cs="Arial"/>
          <w:vertAlign w:val="superscript"/>
        </w:rPr>
        <w:t>1, 2, 3</w:t>
      </w:r>
      <w:r w:rsidR="008370C6">
        <w:rPr>
          <w:rFonts w:ascii="Arial" w:hAnsi="Arial" w:cs="Arial" w:hint="eastAsia"/>
          <w:vertAlign w:val="superscript"/>
        </w:rPr>
        <w:t>#</w:t>
      </w:r>
      <w:r w:rsidRPr="00A37DC9">
        <w:rPr>
          <w:rFonts w:ascii="Arial" w:hAnsi="Arial" w:cs="Arial"/>
        </w:rPr>
        <w:t xml:space="preserve">, </w:t>
      </w:r>
      <w:proofErr w:type="spellStart"/>
      <w:r w:rsidRPr="00A37DC9">
        <w:rPr>
          <w:rFonts w:ascii="Arial" w:hAnsi="Arial" w:cs="Arial"/>
        </w:rPr>
        <w:t>Shijing</w:t>
      </w:r>
      <w:proofErr w:type="spellEnd"/>
      <w:r w:rsidRPr="00A37DC9">
        <w:rPr>
          <w:rFonts w:ascii="Arial" w:hAnsi="Arial" w:cs="Arial"/>
        </w:rPr>
        <w:t xml:space="preserve"> Wang</w:t>
      </w:r>
      <w:r w:rsidRPr="00A37DC9">
        <w:rPr>
          <w:rFonts w:ascii="Arial" w:hAnsi="Arial" w:cs="Arial"/>
          <w:vertAlign w:val="superscript"/>
        </w:rPr>
        <w:t>1, 2, 3</w:t>
      </w:r>
      <w:r w:rsidR="008370C6">
        <w:rPr>
          <w:rFonts w:ascii="Arial" w:hAnsi="Arial" w:cs="Arial" w:hint="eastAsia"/>
          <w:vertAlign w:val="superscript"/>
        </w:rPr>
        <w:t>#</w:t>
      </w:r>
      <w:r w:rsidRPr="00A37DC9">
        <w:rPr>
          <w:rFonts w:ascii="Arial" w:hAnsi="Arial" w:cs="Arial"/>
        </w:rPr>
        <w:t xml:space="preserve">, </w:t>
      </w:r>
      <w:proofErr w:type="spellStart"/>
      <w:r w:rsidR="00A37DC9" w:rsidRPr="00A37DC9">
        <w:rPr>
          <w:rFonts w:ascii="Arial" w:hAnsi="Arial" w:cs="Arial" w:hint="eastAsia"/>
        </w:rPr>
        <w:t>Yueying</w:t>
      </w:r>
      <w:proofErr w:type="spellEnd"/>
      <w:r w:rsidR="00A37DC9" w:rsidRPr="00A37DC9">
        <w:rPr>
          <w:rFonts w:ascii="Arial" w:hAnsi="Arial" w:cs="Arial" w:hint="eastAsia"/>
        </w:rPr>
        <w:t xml:space="preserve"> Lu</w:t>
      </w:r>
      <w:r w:rsidR="00A37DC9" w:rsidRPr="00A37DC9">
        <w:rPr>
          <w:rFonts w:ascii="Arial" w:hAnsi="Arial" w:cs="Arial"/>
          <w:vertAlign w:val="superscript"/>
        </w:rPr>
        <w:t>1, 2, 3</w:t>
      </w:r>
      <w:r w:rsidR="00A37DC9" w:rsidRPr="00A37DC9">
        <w:rPr>
          <w:rFonts w:ascii="Arial" w:hAnsi="Arial" w:cs="Arial" w:hint="eastAsia"/>
        </w:rPr>
        <w:t>, Jingjing Cui</w:t>
      </w:r>
      <w:r w:rsidR="00A37DC9" w:rsidRPr="00A37DC9">
        <w:rPr>
          <w:rFonts w:ascii="Arial" w:hAnsi="Arial" w:cs="Arial"/>
          <w:vertAlign w:val="superscript"/>
        </w:rPr>
        <w:t>1, 2, 3</w:t>
      </w:r>
      <w:r w:rsidR="00A37DC9" w:rsidRPr="00A37DC9">
        <w:rPr>
          <w:rFonts w:ascii="Arial" w:hAnsi="Arial" w:cs="Arial" w:hint="eastAsia"/>
        </w:rPr>
        <w:t xml:space="preserve">, </w:t>
      </w:r>
      <w:r w:rsidRPr="00A37DC9">
        <w:rPr>
          <w:rFonts w:ascii="Arial" w:hAnsi="Arial" w:cs="Arial"/>
        </w:rPr>
        <w:t>Yuming Fu</w:t>
      </w:r>
      <w:r w:rsidRPr="00A37DC9">
        <w:rPr>
          <w:rFonts w:ascii="Arial" w:hAnsi="Arial" w:cs="Arial"/>
          <w:vertAlign w:val="superscript"/>
        </w:rPr>
        <w:t>1,</w:t>
      </w:r>
      <w:r w:rsidR="00A37DC9" w:rsidRPr="00A37DC9">
        <w:rPr>
          <w:rFonts w:ascii="Arial" w:hAnsi="Arial" w:cs="Arial" w:hint="eastAsia"/>
          <w:vertAlign w:val="superscript"/>
        </w:rPr>
        <w:t xml:space="preserve"> </w:t>
      </w:r>
      <w:r w:rsidRPr="00A37DC9">
        <w:rPr>
          <w:rFonts w:ascii="Arial" w:hAnsi="Arial" w:cs="Arial"/>
          <w:vertAlign w:val="superscript"/>
        </w:rPr>
        <w:t>2,</w:t>
      </w:r>
      <w:r w:rsidR="00A37DC9" w:rsidRPr="00A37DC9">
        <w:rPr>
          <w:rFonts w:ascii="Arial" w:hAnsi="Arial" w:cs="Arial" w:hint="eastAsia"/>
          <w:vertAlign w:val="superscript"/>
        </w:rPr>
        <w:t xml:space="preserve"> </w:t>
      </w:r>
      <w:r w:rsidRPr="00A37DC9">
        <w:rPr>
          <w:rFonts w:ascii="Arial" w:hAnsi="Arial" w:cs="Arial"/>
          <w:vertAlign w:val="superscript"/>
        </w:rPr>
        <w:t>3</w:t>
      </w:r>
      <w:r w:rsidR="00A37DC9" w:rsidRPr="00A37DC9">
        <w:rPr>
          <w:rFonts w:ascii="Arial" w:hAnsi="Arial" w:cs="Arial" w:hint="eastAsia"/>
          <w:vertAlign w:val="superscript"/>
        </w:rPr>
        <w:t xml:space="preserve"> </w:t>
      </w:r>
      <w:r w:rsidRPr="00A37DC9">
        <w:rPr>
          <w:rFonts w:ascii="Arial" w:hAnsi="Arial" w:cs="Arial"/>
        </w:rPr>
        <w:t xml:space="preserve">*, Hong Liu </w:t>
      </w:r>
      <w:r w:rsidRPr="00A37DC9">
        <w:rPr>
          <w:rFonts w:ascii="Arial" w:hAnsi="Arial" w:cs="Arial"/>
          <w:vertAlign w:val="superscript"/>
        </w:rPr>
        <w:t>1,</w:t>
      </w:r>
      <w:r w:rsidR="00A37DC9" w:rsidRPr="00A37DC9">
        <w:rPr>
          <w:rFonts w:ascii="Arial" w:hAnsi="Arial" w:cs="Arial" w:hint="eastAsia"/>
          <w:vertAlign w:val="superscript"/>
        </w:rPr>
        <w:t xml:space="preserve"> </w:t>
      </w:r>
      <w:r w:rsidRPr="00A37DC9">
        <w:rPr>
          <w:rFonts w:ascii="Arial" w:hAnsi="Arial" w:cs="Arial"/>
          <w:vertAlign w:val="superscript"/>
        </w:rPr>
        <w:t>2,</w:t>
      </w:r>
      <w:r w:rsidR="00A37DC9" w:rsidRPr="00A37DC9">
        <w:rPr>
          <w:rFonts w:ascii="Arial" w:hAnsi="Arial" w:cs="Arial" w:hint="eastAsia"/>
          <w:vertAlign w:val="superscript"/>
        </w:rPr>
        <w:t xml:space="preserve"> </w:t>
      </w:r>
      <w:r w:rsidRPr="00A37DC9">
        <w:rPr>
          <w:rFonts w:ascii="Arial" w:hAnsi="Arial" w:cs="Arial"/>
          <w:vertAlign w:val="superscript"/>
        </w:rPr>
        <w:t>3</w:t>
      </w:r>
    </w:p>
    <w:p w14:paraId="11BCA3AD" w14:textId="77777777" w:rsidR="00B2402A" w:rsidRPr="00A37DC9" w:rsidRDefault="00B2402A" w:rsidP="00B2402A">
      <w:pPr>
        <w:spacing w:line="480" w:lineRule="auto"/>
        <w:rPr>
          <w:rFonts w:ascii="Arial" w:hAnsi="Arial" w:cs="Arial"/>
          <w:iCs/>
        </w:rPr>
      </w:pPr>
      <w:r w:rsidRPr="00A37DC9">
        <w:rPr>
          <w:rFonts w:ascii="Arial" w:hAnsi="Arial" w:cs="Arial"/>
          <w:iCs/>
          <w:vertAlign w:val="superscript"/>
        </w:rPr>
        <w:t>1</w:t>
      </w:r>
      <w:r w:rsidRPr="00A37DC9">
        <w:rPr>
          <w:rFonts w:ascii="Arial" w:hAnsi="Arial" w:cs="Arial"/>
          <w:iCs/>
        </w:rPr>
        <w:t xml:space="preserve">Key Laboratory for Biomechanics and Mechanobiology of the Ministry of Education, Beijing Advanced Innovation Centre for Biomedical Engineering, </w:t>
      </w:r>
    </w:p>
    <w:p w14:paraId="0CDFEA6F" w14:textId="77777777" w:rsidR="00B2402A" w:rsidRPr="00A37DC9" w:rsidRDefault="00B2402A" w:rsidP="00B2402A">
      <w:pPr>
        <w:spacing w:line="480" w:lineRule="auto"/>
        <w:rPr>
          <w:rFonts w:ascii="Arial" w:hAnsi="Arial" w:cs="Arial"/>
          <w:iCs/>
        </w:rPr>
      </w:pPr>
      <w:r w:rsidRPr="00A37DC9">
        <w:rPr>
          <w:rFonts w:ascii="Arial" w:hAnsi="Arial" w:cs="Arial"/>
          <w:iCs/>
          <w:vertAlign w:val="superscript"/>
        </w:rPr>
        <w:t>2</w:t>
      </w:r>
      <w:r w:rsidRPr="00A37DC9">
        <w:rPr>
          <w:rFonts w:ascii="Arial" w:hAnsi="Arial" w:cs="Arial"/>
          <w:iCs/>
        </w:rPr>
        <w:t xml:space="preserve">International Joint Research Center of Aerospace Biotechnology &amp; Medical Engineering, </w:t>
      </w:r>
      <w:proofErr w:type="spellStart"/>
      <w:r w:rsidRPr="00A37DC9">
        <w:rPr>
          <w:rFonts w:ascii="Arial" w:hAnsi="Arial" w:cs="Arial"/>
          <w:iCs/>
        </w:rPr>
        <w:t>Beihang</w:t>
      </w:r>
      <w:proofErr w:type="spellEnd"/>
      <w:r w:rsidRPr="00A37DC9">
        <w:rPr>
          <w:rFonts w:ascii="Arial" w:hAnsi="Arial" w:cs="Arial"/>
          <w:iCs/>
        </w:rPr>
        <w:t xml:space="preserve"> University, Beijing 100191, China</w:t>
      </w:r>
    </w:p>
    <w:p w14:paraId="05315BDA" w14:textId="77777777" w:rsidR="00B2402A" w:rsidRPr="00A37DC9" w:rsidRDefault="00B2402A" w:rsidP="00B2402A">
      <w:pPr>
        <w:spacing w:line="480" w:lineRule="auto"/>
        <w:rPr>
          <w:rFonts w:ascii="Arial" w:hAnsi="Arial" w:cs="Arial"/>
          <w:iCs/>
        </w:rPr>
      </w:pPr>
      <w:r w:rsidRPr="00A37DC9">
        <w:rPr>
          <w:rFonts w:ascii="Arial" w:hAnsi="Arial" w:cs="Arial"/>
          <w:iCs/>
          <w:vertAlign w:val="superscript"/>
        </w:rPr>
        <w:t>3</w:t>
      </w:r>
      <w:r w:rsidRPr="00A37DC9">
        <w:rPr>
          <w:rFonts w:ascii="Arial" w:hAnsi="Arial" w:cs="Arial"/>
          <w:iCs/>
        </w:rPr>
        <w:t xml:space="preserve">State Key Laboratory of Virtual Reality Technology and Systems, School of Computer Science and Engineering, </w:t>
      </w:r>
      <w:proofErr w:type="spellStart"/>
      <w:r w:rsidRPr="00A37DC9">
        <w:rPr>
          <w:rFonts w:ascii="Arial" w:hAnsi="Arial" w:cs="Arial"/>
          <w:iCs/>
        </w:rPr>
        <w:t>Beihang</w:t>
      </w:r>
      <w:proofErr w:type="spellEnd"/>
      <w:r w:rsidRPr="00A37DC9">
        <w:rPr>
          <w:rFonts w:ascii="Arial" w:hAnsi="Arial" w:cs="Arial"/>
          <w:iCs/>
        </w:rPr>
        <w:t xml:space="preserve"> University, Beijing, 100083, China</w:t>
      </w:r>
    </w:p>
    <w:p w14:paraId="3CC552D9" w14:textId="77777777" w:rsidR="00F116C2" w:rsidRDefault="00F116C2" w:rsidP="00B2402A">
      <w:pPr>
        <w:spacing w:line="480" w:lineRule="auto"/>
        <w:rPr>
          <w:rFonts w:ascii="Arial" w:hAnsi="Arial" w:cs="Arial"/>
          <w:iCs/>
        </w:rPr>
      </w:pPr>
    </w:p>
    <w:p w14:paraId="1D322BEE" w14:textId="7FCED4C4" w:rsidR="00B2402A" w:rsidRPr="00A37DC9" w:rsidRDefault="00B2402A" w:rsidP="00B2402A">
      <w:pPr>
        <w:spacing w:line="480" w:lineRule="auto"/>
        <w:rPr>
          <w:rFonts w:ascii="Arial" w:hAnsi="Arial" w:cs="Arial"/>
          <w:iCs/>
        </w:rPr>
      </w:pPr>
      <w:r w:rsidRPr="00A37DC9">
        <w:rPr>
          <w:rFonts w:ascii="Arial" w:hAnsi="Arial" w:cs="Arial"/>
          <w:iCs/>
        </w:rPr>
        <w:t xml:space="preserve">E-mail: </w:t>
      </w:r>
      <w:proofErr w:type="spellStart"/>
      <w:r w:rsidRPr="00A37DC9">
        <w:rPr>
          <w:rFonts w:ascii="Arial" w:hAnsi="Arial" w:cs="Arial"/>
          <w:iCs/>
        </w:rPr>
        <w:t>Letian</w:t>
      </w:r>
      <w:proofErr w:type="spellEnd"/>
      <w:r w:rsidRPr="00A37DC9">
        <w:rPr>
          <w:rFonts w:ascii="Arial" w:hAnsi="Arial" w:cs="Arial"/>
          <w:iCs/>
        </w:rPr>
        <w:t xml:space="preserve"> Chen: </w:t>
      </w:r>
      <w:hyperlink r:id="rId7" w:history="1">
        <w:r w:rsidRPr="00A37DC9">
          <w:rPr>
            <w:rFonts w:ascii="Arial" w:hAnsi="Arial" w:cs="Arial"/>
            <w:iCs/>
            <w:color w:val="0563C1"/>
          </w:rPr>
          <w:t>lt_chen@buaa.edu.cn</w:t>
        </w:r>
      </w:hyperlink>
      <w:r w:rsidRPr="00A37DC9">
        <w:rPr>
          <w:rFonts w:ascii="Arial" w:hAnsi="Arial" w:cs="Arial"/>
          <w:iCs/>
        </w:rPr>
        <w:t xml:space="preserve">; Yuming Fu: </w:t>
      </w:r>
      <w:hyperlink r:id="rId8" w:history="1">
        <w:r w:rsidRPr="00A37DC9">
          <w:rPr>
            <w:rFonts w:ascii="Arial" w:hAnsi="Arial" w:cs="Arial"/>
            <w:iCs/>
            <w:color w:val="0563C1"/>
          </w:rPr>
          <w:t>fuyuming@buaa.edu.cn</w:t>
        </w:r>
      </w:hyperlink>
    </w:p>
    <w:bookmarkEnd w:id="0"/>
    <w:bookmarkEnd w:id="1"/>
    <w:p w14:paraId="61A804C4" w14:textId="77777777" w:rsidR="008370C6" w:rsidRDefault="008370C6" w:rsidP="00536F62">
      <w:pPr>
        <w:spacing w:line="480" w:lineRule="auto"/>
        <w:rPr>
          <w:rFonts w:ascii="Arial" w:eastAsia="宋体" w:hAnsi="Arial" w:cs="Arial"/>
          <w:szCs w:val="21"/>
        </w:rPr>
      </w:pPr>
    </w:p>
    <w:p w14:paraId="379E6233" w14:textId="05CBADDF" w:rsidR="008370C6" w:rsidRPr="008370C6" w:rsidRDefault="008370C6" w:rsidP="00536F62">
      <w:pPr>
        <w:spacing w:line="480" w:lineRule="auto"/>
        <w:rPr>
          <w:rFonts w:ascii="Arial" w:eastAsia="宋体" w:hAnsi="Arial" w:cs="Arial"/>
          <w:szCs w:val="21"/>
        </w:rPr>
      </w:pPr>
      <w:r w:rsidRPr="008370C6">
        <w:rPr>
          <w:rFonts w:ascii="Arial" w:eastAsia="宋体" w:hAnsi="Arial" w:cs="Arial"/>
          <w:szCs w:val="21"/>
        </w:rPr>
        <w:t>#These authors contributed equally to this work.</w:t>
      </w:r>
    </w:p>
    <w:p w14:paraId="3CBE936B" w14:textId="09630AB4" w:rsidR="005F5E16" w:rsidRPr="00A37DC9" w:rsidRDefault="005F5E16" w:rsidP="00536F62">
      <w:pPr>
        <w:spacing w:line="480" w:lineRule="auto"/>
        <w:rPr>
          <w:rFonts w:ascii="Arial" w:eastAsia="宋体" w:hAnsi="Arial" w:cs="Arial"/>
          <w:b/>
          <w:bCs/>
          <w:szCs w:val="21"/>
        </w:rPr>
      </w:pPr>
      <w:r w:rsidRPr="00A37DC9">
        <w:rPr>
          <w:rFonts w:ascii="Arial" w:eastAsia="宋体" w:hAnsi="Arial" w:cs="Arial"/>
          <w:szCs w:val="21"/>
        </w:rPr>
        <w:t>*</w:t>
      </w:r>
      <w:r w:rsidRPr="00A37DC9">
        <w:rPr>
          <w:rFonts w:ascii="Arial" w:eastAsia="宋体" w:hAnsi="Arial" w:cs="Arial"/>
          <w:b/>
          <w:bCs/>
          <w:szCs w:val="21"/>
        </w:rPr>
        <w:t>Corresponding author</w:t>
      </w:r>
      <w:r w:rsidR="00F116C2">
        <w:rPr>
          <w:rFonts w:ascii="Arial" w:eastAsia="宋体" w:hAnsi="Arial" w:cs="Arial" w:hint="eastAsia"/>
          <w:b/>
          <w:bCs/>
          <w:szCs w:val="21"/>
        </w:rPr>
        <w:t>：</w:t>
      </w:r>
    </w:p>
    <w:p w14:paraId="1C6A766F" w14:textId="567BAA5F" w:rsidR="00B2402A" w:rsidRPr="00A37DC9" w:rsidRDefault="00B2402A" w:rsidP="00B2402A">
      <w:pPr>
        <w:spacing w:line="360" w:lineRule="auto"/>
        <w:rPr>
          <w:rFonts w:ascii="Arial" w:hAnsi="Arial" w:cs="Arial"/>
        </w:rPr>
      </w:pPr>
      <w:r w:rsidRPr="00A37DC9">
        <w:rPr>
          <w:rFonts w:ascii="Arial" w:hAnsi="Arial" w:cs="Arial"/>
        </w:rPr>
        <w:t>Yuming Fu</w:t>
      </w:r>
      <w:r w:rsidR="005F5E16" w:rsidRPr="00A37DC9">
        <w:rPr>
          <w:rFonts w:ascii="Arial" w:eastAsia="宋体" w:hAnsi="Arial" w:cs="Arial"/>
          <w:szCs w:val="21"/>
        </w:rPr>
        <w:t xml:space="preserve"> Tel:</w:t>
      </w:r>
      <w:r w:rsidRPr="00A37DC9">
        <w:rPr>
          <w:rFonts w:ascii="Arial" w:hAnsi="Arial" w:cs="Arial"/>
        </w:rPr>
        <w:t xml:space="preserve"> </w:t>
      </w:r>
      <w:r w:rsidRPr="00A37DC9">
        <w:rPr>
          <w:rFonts w:ascii="Arial" w:eastAsia="宋体" w:hAnsi="Arial" w:cs="Arial"/>
          <w:szCs w:val="21"/>
        </w:rPr>
        <w:t>+86 18310088840</w:t>
      </w:r>
      <w:r w:rsidR="005F5E16" w:rsidRPr="00A37DC9">
        <w:rPr>
          <w:rFonts w:ascii="Arial" w:eastAsia="宋体" w:hAnsi="Arial" w:cs="Arial"/>
          <w:szCs w:val="21"/>
        </w:rPr>
        <w:t xml:space="preserve">; E-mail: </w:t>
      </w:r>
      <w:r w:rsidRPr="00A37DC9">
        <w:rPr>
          <w:rFonts w:ascii="Arial" w:eastAsia="宋体" w:hAnsi="Arial" w:cs="Arial"/>
          <w:szCs w:val="21"/>
        </w:rPr>
        <w:t>fuyuming@buaa.edu.cn</w:t>
      </w:r>
    </w:p>
    <w:bookmarkEnd w:id="2"/>
    <w:bookmarkEnd w:id="3"/>
    <w:p w14:paraId="32F6474A" w14:textId="30AD8581" w:rsidR="00BA2285" w:rsidRPr="00A37DC9" w:rsidRDefault="001B5A80" w:rsidP="00BA2285">
      <w:pPr>
        <w:pStyle w:val="2"/>
        <w:rPr>
          <w:rFonts w:ascii="Arial" w:hAnsi="Arial" w:cs="Arial"/>
          <w:b w:val="0"/>
          <w:bCs/>
        </w:rPr>
      </w:pPr>
      <w:r w:rsidRPr="00A37DC9">
        <w:rPr>
          <w:rFonts w:ascii="Arial" w:hAnsi="Arial" w:cs="Arial"/>
          <w:sz w:val="20"/>
          <w:szCs w:val="20"/>
        </w:rPr>
        <w:br w:type="page"/>
      </w:r>
      <w:r w:rsidR="00BA2285" w:rsidRPr="00A37DC9">
        <w:rPr>
          <w:rFonts w:ascii="Arial" w:hAnsi="Arial" w:cs="Arial"/>
        </w:rPr>
        <w:lastRenderedPageBreak/>
        <w:t xml:space="preserve">Supplementary </w:t>
      </w:r>
      <w:r w:rsidR="00BA2285" w:rsidRPr="00A37DC9">
        <w:rPr>
          <w:rFonts w:ascii="Arial" w:eastAsiaTheme="minorEastAsia" w:hAnsi="Arial" w:cs="Arial"/>
        </w:rPr>
        <w:t xml:space="preserve">Figure </w:t>
      </w:r>
      <w:r w:rsidR="00BA2285" w:rsidRPr="00A37DC9">
        <w:rPr>
          <w:rFonts w:ascii="Arial" w:hAnsi="Arial" w:cs="Arial"/>
        </w:rPr>
        <w:t xml:space="preserve">1 </w:t>
      </w:r>
      <w:r w:rsidR="00BA2285" w:rsidRPr="00A37DC9">
        <w:rPr>
          <w:rFonts w:ascii="Arial" w:hAnsi="Arial" w:cs="Arial"/>
          <w:b w:val="0"/>
          <w:bCs/>
        </w:rPr>
        <w:t xml:space="preserve">Comparison of alpha (Chao1 and Shannon) diversity among: </w:t>
      </w:r>
      <w:r w:rsidR="00BA2285" w:rsidRPr="00A37DC9">
        <w:rPr>
          <w:rFonts w:ascii="Arial" w:hAnsi="Arial" w:cs="Arial"/>
        </w:rPr>
        <w:t>A, B</w:t>
      </w:r>
      <w:r w:rsidR="00BA2285" w:rsidRPr="00A37DC9">
        <w:rPr>
          <w:rFonts w:ascii="Arial" w:hAnsi="Arial" w:cs="Arial"/>
          <w:b w:val="0"/>
          <w:bCs/>
        </w:rPr>
        <w:t xml:space="preserve"> species;</w:t>
      </w:r>
      <w:r w:rsidR="00BA2285" w:rsidRPr="00A37DC9">
        <w:rPr>
          <w:rFonts w:ascii="Arial" w:hAnsi="Arial" w:cs="Arial"/>
        </w:rPr>
        <w:t xml:space="preserve"> C, D</w:t>
      </w:r>
      <w:r w:rsidR="00BA2285" w:rsidRPr="00A37DC9">
        <w:rPr>
          <w:rFonts w:ascii="Arial" w:hAnsi="Arial" w:cs="Arial"/>
          <w:b w:val="0"/>
          <w:bCs/>
        </w:rPr>
        <w:t xml:space="preserve"> Authors</w:t>
      </w:r>
      <w:r w:rsidR="00B67505">
        <w:rPr>
          <w:rFonts w:ascii="Arial" w:hAnsi="Arial" w:cs="Arial"/>
          <w:b w:val="0"/>
          <w:bCs/>
        </w:rPr>
        <w:t>;</w:t>
      </w:r>
      <w:r w:rsidR="00BA2285" w:rsidRPr="00A37DC9">
        <w:rPr>
          <w:rFonts w:ascii="Arial" w:hAnsi="Arial" w:cs="Arial"/>
          <w:b w:val="0"/>
          <w:bCs/>
        </w:rPr>
        <w:t xml:space="preserve"> and </w:t>
      </w:r>
      <w:r w:rsidR="00BA2285" w:rsidRPr="00A37DC9">
        <w:rPr>
          <w:rFonts w:ascii="Arial" w:hAnsi="Arial" w:cs="Arial"/>
        </w:rPr>
        <w:t>E, F</w:t>
      </w:r>
      <w:r w:rsidR="00BA2285" w:rsidRPr="00A37DC9">
        <w:rPr>
          <w:rFonts w:ascii="Arial" w:hAnsi="Arial" w:cs="Arial"/>
          <w:b w:val="0"/>
          <w:bCs/>
        </w:rPr>
        <w:t xml:space="preserve"> physique as described in studies.</w:t>
      </w:r>
    </w:p>
    <w:p w14:paraId="2D19A146" w14:textId="77777777" w:rsidR="00BA2285" w:rsidRPr="00A37DC9" w:rsidRDefault="00BA2285" w:rsidP="00BA2285">
      <w:pPr>
        <w:pStyle w:val="a0"/>
        <w:ind w:firstLineChars="0" w:firstLine="0"/>
        <w:jc w:val="center"/>
        <w:rPr>
          <w:rFonts w:eastAsiaTheme="minorEastAsia" w:cs="Arial"/>
        </w:rPr>
      </w:pPr>
      <w:r w:rsidRPr="00A37DC9">
        <w:rPr>
          <w:rFonts w:eastAsiaTheme="minorEastAsia" w:cs="Arial"/>
          <w:noProof/>
        </w:rPr>
        <w:drawing>
          <wp:inline distT="0" distB="0" distL="0" distR="0" wp14:anchorId="016EB182" wp14:editId="0E9C7D5B">
            <wp:extent cx="6188710" cy="6667500"/>
            <wp:effectExtent l="0" t="0" r="2540" b="0"/>
            <wp:docPr id="19122313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231366" name="图片 1912231366"/>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6667500"/>
                    </a:xfrm>
                    <a:prstGeom prst="rect">
                      <a:avLst/>
                    </a:prstGeom>
                  </pic:spPr>
                </pic:pic>
              </a:graphicData>
            </a:graphic>
          </wp:inline>
        </w:drawing>
      </w:r>
    </w:p>
    <w:p w14:paraId="0F1F67C9" w14:textId="5AB0A70B" w:rsidR="00BA2285" w:rsidRPr="00A37DC9" w:rsidRDefault="00BA2285" w:rsidP="00BA2285">
      <w:pPr>
        <w:pStyle w:val="2"/>
        <w:rPr>
          <w:rFonts w:ascii="Arial" w:eastAsiaTheme="minorEastAsia" w:hAnsi="Arial" w:cs="Arial"/>
          <w:b w:val="0"/>
          <w:bCs/>
        </w:rPr>
      </w:pPr>
      <w:r w:rsidRPr="00A37DC9">
        <w:rPr>
          <w:rFonts w:ascii="Arial" w:hAnsi="Arial" w:cs="Arial"/>
        </w:rPr>
        <w:t xml:space="preserve">Supplementary </w:t>
      </w:r>
      <w:r w:rsidRPr="00A37DC9">
        <w:rPr>
          <w:rFonts w:ascii="Arial" w:eastAsiaTheme="minorEastAsia" w:hAnsi="Arial" w:cs="Arial"/>
        </w:rPr>
        <w:t xml:space="preserve">Figure </w:t>
      </w:r>
      <w:r w:rsidRPr="00A37DC9">
        <w:rPr>
          <w:rFonts w:ascii="Arial" w:hAnsi="Arial" w:cs="Arial"/>
        </w:rPr>
        <w:t xml:space="preserve">2 </w:t>
      </w:r>
      <w:r w:rsidRPr="00A37DC9">
        <w:rPr>
          <w:rFonts w:ascii="Arial" w:hAnsi="Arial" w:cs="Arial"/>
          <w:b w:val="0"/>
          <w:bCs/>
        </w:rPr>
        <w:t>Principal Coordinate Analysis (</w:t>
      </w:r>
      <w:proofErr w:type="spellStart"/>
      <w:r w:rsidRPr="00A37DC9">
        <w:rPr>
          <w:rFonts w:ascii="Arial" w:hAnsi="Arial" w:cs="Arial"/>
          <w:b w:val="0"/>
          <w:bCs/>
        </w:rPr>
        <w:t>PCoA</w:t>
      </w:r>
      <w:proofErr w:type="spellEnd"/>
      <w:r w:rsidRPr="00A37DC9">
        <w:rPr>
          <w:rFonts w:ascii="Arial" w:hAnsi="Arial" w:cs="Arial"/>
          <w:b w:val="0"/>
          <w:bCs/>
        </w:rPr>
        <w:t xml:space="preserve">) of weighted </w:t>
      </w:r>
      <w:proofErr w:type="spellStart"/>
      <w:r w:rsidRPr="00A37DC9">
        <w:rPr>
          <w:rFonts w:ascii="Arial" w:hAnsi="Arial" w:cs="Arial"/>
          <w:b w:val="0"/>
          <w:bCs/>
        </w:rPr>
        <w:t>UniFrac</w:t>
      </w:r>
      <w:proofErr w:type="spellEnd"/>
      <w:r w:rsidRPr="00A37DC9">
        <w:rPr>
          <w:rFonts w:ascii="Arial" w:hAnsi="Arial" w:cs="Arial"/>
          <w:b w:val="0"/>
          <w:bCs/>
        </w:rPr>
        <w:t xml:space="preserve"> distances on </w:t>
      </w:r>
      <w:r w:rsidRPr="00A37DC9">
        <w:rPr>
          <w:rFonts w:ascii="Arial" w:hAnsi="Arial" w:cs="Arial"/>
        </w:rPr>
        <w:t xml:space="preserve">A </w:t>
      </w:r>
      <w:r w:rsidRPr="00A37DC9">
        <w:rPr>
          <w:rFonts w:ascii="Arial" w:hAnsi="Arial" w:cs="Arial"/>
          <w:b w:val="0"/>
          <w:bCs/>
        </w:rPr>
        <w:t xml:space="preserve">wave bands, </w:t>
      </w:r>
      <w:r w:rsidRPr="00A37DC9">
        <w:rPr>
          <w:rFonts w:ascii="Arial" w:hAnsi="Arial" w:cs="Arial"/>
        </w:rPr>
        <w:t xml:space="preserve">B </w:t>
      </w:r>
      <w:r w:rsidRPr="00A37DC9">
        <w:rPr>
          <w:rFonts w:ascii="Arial" w:hAnsi="Arial" w:cs="Arial"/>
          <w:b w:val="0"/>
          <w:bCs/>
        </w:rPr>
        <w:t xml:space="preserve">authors, </w:t>
      </w:r>
      <w:r w:rsidRPr="00A37DC9">
        <w:rPr>
          <w:rFonts w:ascii="Arial" w:hAnsi="Arial" w:cs="Arial"/>
        </w:rPr>
        <w:t>C</w:t>
      </w:r>
      <w:r w:rsidRPr="00A37DC9">
        <w:rPr>
          <w:rFonts w:ascii="Arial" w:hAnsi="Arial" w:cs="Arial"/>
          <w:b w:val="0"/>
          <w:bCs/>
        </w:rPr>
        <w:t xml:space="preserve"> species </w:t>
      </w:r>
      <w:r w:rsidR="00B67505">
        <w:rPr>
          <w:rFonts w:ascii="Arial" w:hAnsi="Arial" w:cs="Arial"/>
          <w:b w:val="0"/>
          <w:bCs/>
        </w:rPr>
        <w:t xml:space="preserve">and </w:t>
      </w:r>
      <w:r w:rsidRPr="00A37DC9">
        <w:rPr>
          <w:rFonts w:ascii="Arial" w:hAnsi="Arial" w:cs="Arial"/>
        </w:rPr>
        <w:t>D</w:t>
      </w:r>
      <w:r w:rsidRPr="00A37DC9">
        <w:rPr>
          <w:rFonts w:ascii="Arial" w:hAnsi="Arial" w:cs="Arial"/>
          <w:b w:val="0"/>
          <w:bCs/>
        </w:rPr>
        <w:t xml:space="preserve"> physique. </w:t>
      </w:r>
      <w:r w:rsidRPr="00A37DC9">
        <w:rPr>
          <w:rFonts w:ascii="Arial" w:hAnsi="Arial" w:cs="Arial"/>
          <w:noProof/>
        </w:rPr>
        <w:drawing>
          <wp:inline distT="0" distB="0" distL="0" distR="0" wp14:anchorId="2481B738" wp14:editId="1F5EB64D">
            <wp:extent cx="6381845" cy="4039565"/>
            <wp:effectExtent l="0" t="0" r="0" b="0"/>
            <wp:docPr id="14445454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051828" name="图片 168805182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82888" cy="4040225"/>
                    </a:xfrm>
                    <a:prstGeom prst="rect">
                      <a:avLst/>
                    </a:prstGeom>
                  </pic:spPr>
                </pic:pic>
              </a:graphicData>
            </a:graphic>
          </wp:inline>
        </w:drawing>
      </w:r>
    </w:p>
    <w:p w14:paraId="3F30846B" w14:textId="77777777" w:rsidR="00BA2285" w:rsidRPr="00A37DC9" w:rsidRDefault="00BA2285" w:rsidP="00BA2285">
      <w:pPr>
        <w:rPr>
          <w:rFonts w:ascii="Arial" w:hAnsi="Arial" w:cs="Arial"/>
        </w:rPr>
      </w:pPr>
      <w:r w:rsidRPr="00A37DC9">
        <w:rPr>
          <w:rFonts w:ascii="Arial" w:hAnsi="Arial" w:cs="Arial"/>
        </w:rPr>
        <w:br w:type="page"/>
      </w:r>
    </w:p>
    <w:p w14:paraId="5B8F82B9" w14:textId="42DD4F1B" w:rsidR="00BA2285" w:rsidRPr="00A37DC9" w:rsidRDefault="00BA2285" w:rsidP="00BA2285">
      <w:pPr>
        <w:pStyle w:val="2"/>
        <w:rPr>
          <w:rFonts w:ascii="Arial" w:hAnsi="Arial" w:cs="Arial"/>
          <w:b w:val="0"/>
          <w:bCs/>
        </w:rPr>
      </w:pPr>
      <w:r w:rsidRPr="00A37DC9">
        <w:rPr>
          <w:rFonts w:ascii="Arial" w:hAnsi="Arial" w:cs="Arial"/>
        </w:rPr>
        <w:t xml:space="preserve">Supplementary </w:t>
      </w:r>
      <w:r w:rsidRPr="00A37DC9">
        <w:rPr>
          <w:rFonts w:ascii="Arial" w:eastAsiaTheme="minorEastAsia" w:hAnsi="Arial" w:cs="Arial"/>
        </w:rPr>
        <w:t xml:space="preserve">Figure </w:t>
      </w:r>
      <w:r w:rsidRPr="00A37DC9">
        <w:rPr>
          <w:rFonts w:ascii="Arial" w:hAnsi="Arial" w:cs="Arial"/>
        </w:rPr>
        <w:t xml:space="preserve">3 </w:t>
      </w:r>
      <w:r w:rsidRPr="00A37DC9">
        <w:rPr>
          <w:rFonts w:ascii="Arial" w:hAnsi="Arial" w:cs="Arial"/>
          <w:b w:val="0"/>
          <w:bCs/>
        </w:rPr>
        <w:t>Effect of authors and species as random effects on alpha</w:t>
      </w:r>
      <w:r w:rsidRPr="00A37DC9">
        <w:rPr>
          <w:rFonts w:ascii="Arial" w:eastAsiaTheme="minorEastAsia" w:hAnsi="Arial" w:cs="Arial"/>
          <w:b w:val="0"/>
          <w:bCs/>
        </w:rPr>
        <w:t xml:space="preserve"> diversity</w:t>
      </w:r>
      <w:r w:rsidRPr="00A37DC9">
        <w:rPr>
          <w:rFonts w:ascii="Arial" w:hAnsi="Arial" w:cs="Arial"/>
          <w:b w:val="0"/>
          <w:bCs/>
        </w:rPr>
        <w:t xml:space="preserve">: </w:t>
      </w:r>
      <w:r w:rsidRPr="00A37DC9">
        <w:rPr>
          <w:rFonts w:ascii="Arial" w:hAnsi="Arial" w:cs="Arial"/>
        </w:rPr>
        <w:t>A, B</w:t>
      </w:r>
      <w:r w:rsidRPr="00A37DC9">
        <w:rPr>
          <w:rFonts w:ascii="Arial" w:hAnsi="Arial" w:cs="Arial"/>
          <w:b w:val="0"/>
          <w:bCs/>
        </w:rPr>
        <w:t xml:space="preserve"> Chao1 richness; </w:t>
      </w:r>
      <w:r w:rsidRPr="00A37DC9">
        <w:rPr>
          <w:rFonts w:ascii="Arial" w:hAnsi="Arial" w:cs="Arial"/>
        </w:rPr>
        <w:t>C, D</w:t>
      </w:r>
      <w:r w:rsidRPr="00A37DC9">
        <w:rPr>
          <w:rFonts w:ascii="Arial" w:hAnsi="Arial" w:cs="Arial"/>
          <w:b w:val="0"/>
          <w:bCs/>
        </w:rPr>
        <w:t xml:space="preserve"> Shannon’s diversity. </w:t>
      </w:r>
    </w:p>
    <w:p w14:paraId="2B96D6A3" w14:textId="77777777" w:rsidR="00BA2285" w:rsidRPr="00A37DC9" w:rsidRDefault="00BA2285" w:rsidP="00426B18">
      <w:pPr>
        <w:pStyle w:val="a0"/>
        <w:ind w:firstLineChars="0" w:firstLine="0"/>
        <w:rPr>
          <w:rFonts w:cs="Arial"/>
        </w:rPr>
      </w:pPr>
      <w:r w:rsidRPr="00A37DC9">
        <w:rPr>
          <w:rFonts w:cs="Arial"/>
          <w:noProof/>
        </w:rPr>
        <w:drawing>
          <wp:inline distT="0" distB="0" distL="0" distR="0" wp14:anchorId="0F8466BA" wp14:editId="6565B8FC">
            <wp:extent cx="6014163" cy="5400000"/>
            <wp:effectExtent l="0" t="0" r="5715" b="0"/>
            <wp:docPr id="129212564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125643" name="图片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14163" cy="5400000"/>
                    </a:xfrm>
                    <a:prstGeom prst="rect">
                      <a:avLst/>
                    </a:prstGeom>
                  </pic:spPr>
                </pic:pic>
              </a:graphicData>
            </a:graphic>
          </wp:inline>
        </w:drawing>
      </w:r>
    </w:p>
    <w:p w14:paraId="54B5067A" w14:textId="2ABFC5F8" w:rsidR="00BA2285" w:rsidRPr="00A37DC9" w:rsidRDefault="00BA2285" w:rsidP="00BA2285">
      <w:pPr>
        <w:pStyle w:val="2"/>
        <w:rPr>
          <w:rFonts w:ascii="Arial" w:hAnsi="Arial" w:cs="Arial"/>
          <w:b w:val="0"/>
          <w:bCs/>
        </w:rPr>
      </w:pPr>
      <w:r w:rsidRPr="00A37DC9">
        <w:rPr>
          <w:rFonts w:ascii="Arial" w:hAnsi="Arial" w:cs="Arial"/>
        </w:rPr>
        <w:t xml:space="preserve">Supplementary </w:t>
      </w:r>
      <w:r w:rsidRPr="00A37DC9">
        <w:rPr>
          <w:rFonts w:ascii="Arial" w:eastAsiaTheme="minorEastAsia" w:hAnsi="Arial" w:cs="Arial"/>
        </w:rPr>
        <w:t xml:space="preserve">Figure </w:t>
      </w:r>
      <w:r w:rsidRPr="00A37DC9">
        <w:rPr>
          <w:rFonts w:ascii="Arial" w:hAnsi="Arial" w:cs="Arial"/>
        </w:rPr>
        <w:t>4</w:t>
      </w:r>
      <w:r w:rsidRPr="00A37DC9">
        <w:rPr>
          <w:rFonts w:ascii="Arial" w:hAnsi="Arial" w:cs="Arial"/>
          <w:b w:val="0"/>
          <w:bCs/>
        </w:rPr>
        <w:t xml:space="preserve"> Effect of authors and species as random effects on the relative abundance of </w:t>
      </w:r>
      <w:r w:rsidR="002933A9" w:rsidRPr="002933A9">
        <w:rPr>
          <w:rFonts w:ascii="Arial" w:eastAsiaTheme="minorEastAsia" w:hAnsi="Arial" w:cs="Arial" w:hint="eastAsia"/>
        </w:rPr>
        <w:t>A, B</w:t>
      </w:r>
      <w:r w:rsidR="002933A9">
        <w:rPr>
          <w:rFonts w:ascii="Arial" w:eastAsiaTheme="minorEastAsia" w:hAnsi="Arial" w:cs="Arial" w:hint="eastAsia"/>
          <w:b w:val="0"/>
          <w:bCs/>
        </w:rPr>
        <w:t xml:space="preserve"> </w:t>
      </w:r>
      <w:proofErr w:type="spellStart"/>
      <w:r w:rsidRPr="00A37DC9">
        <w:rPr>
          <w:rFonts w:ascii="Arial" w:hAnsi="Arial" w:cs="Arial"/>
          <w:b w:val="0"/>
          <w:bCs/>
          <w:i/>
          <w:iCs/>
          <w:lang w:val="en"/>
        </w:rPr>
        <w:t>Saccharibacteria</w:t>
      </w:r>
      <w:proofErr w:type="spellEnd"/>
      <w:r w:rsidR="002933A9" w:rsidRPr="00A37DC9">
        <w:rPr>
          <w:rFonts w:ascii="Arial" w:hAnsi="Arial" w:cs="Arial"/>
          <w:b w:val="0"/>
          <w:bCs/>
          <w:lang w:val="en"/>
        </w:rPr>
        <w:t xml:space="preserve"> and</w:t>
      </w:r>
      <w:r w:rsidR="002933A9" w:rsidRPr="002933A9">
        <w:rPr>
          <w:rFonts w:ascii="Arial" w:hAnsi="Arial" w:cs="Arial"/>
          <w:b w:val="0"/>
          <w:bCs/>
          <w:i/>
          <w:iCs/>
          <w:lang w:val="en"/>
        </w:rPr>
        <w:t xml:space="preserve"> </w:t>
      </w:r>
      <w:r w:rsidR="002933A9" w:rsidRPr="002933A9">
        <w:rPr>
          <w:rFonts w:ascii="Arial" w:eastAsiaTheme="minorEastAsia" w:hAnsi="Arial" w:cs="Arial" w:hint="eastAsia"/>
          <w:lang w:val="en"/>
        </w:rPr>
        <w:t>C, D</w:t>
      </w:r>
      <w:r w:rsidR="002933A9">
        <w:rPr>
          <w:rFonts w:ascii="Arial" w:eastAsiaTheme="minorEastAsia" w:hAnsi="Arial" w:cs="Arial" w:hint="eastAsia"/>
          <w:b w:val="0"/>
          <w:bCs/>
          <w:i/>
          <w:iCs/>
          <w:lang w:val="en"/>
        </w:rPr>
        <w:t xml:space="preserve"> </w:t>
      </w:r>
      <w:proofErr w:type="spellStart"/>
      <w:r w:rsidR="002933A9" w:rsidRPr="00A37DC9">
        <w:rPr>
          <w:rFonts w:ascii="Arial" w:hAnsi="Arial" w:cs="Arial"/>
          <w:b w:val="0"/>
          <w:bCs/>
          <w:i/>
          <w:iCs/>
          <w:lang w:val="en"/>
        </w:rPr>
        <w:t>Verrucomicrobia</w:t>
      </w:r>
      <w:proofErr w:type="spellEnd"/>
      <w:r w:rsidRPr="00A37DC9">
        <w:rPr>
          <w:rFonts w:ascii="Arial" w:hAnsi="Arial" w:cs="Arial"/>
          <w:b w:val="0"/>
          <w:bCs/>
        </w:rPr>
        <w:t>.</w:t>
      </w:r>
    </w:p>
    <w:p w14:paraId="3FC6594D" w14:textId="77777777" w:rsidR="00BA2285" w:rsidRPr="00A37DC9" w:rsidRDefault="00BA2285" w:rsidP="00BA2285">
      <w:pPr>
        <w:pStyle w:val="a0"/>
        <w:ind w:firstLineChars="0" w:firstLine="0"/>
        <w:rPr>
          <w:rFonts w:cs="Arial"/>
        </w:rPr>
      </w:pPr>
      <w:r w:rsidRPr="00A37DC9">
        <w:rPr>
          <w:rFonts w:cs="Arial"/>
          <w:noProof/>
        </w:rPr>
        <w:drawing>
          <wp:inline distT="0" distB="0" distL="0" distR="0" wp14:anchorId="0A7681B7" wp14:editId="7F5B0352">
            <wp:extent cx="6190873" cy="5400000"/>
            <wp:effectExtent l="0" t="0" r="635" b="0"/>
            <wp:docPr id="75047935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79351" name="图片 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90873" cy="5400000"/>
                    </a:xfrm>
                    <a:prstGeom prst="rect">
                      <a:avLst/>
                    </a:prstGeom>
                  </pic:spPr>
                </pic:pic>
              </a:graphicData>
            </a:graphic>
          </wp:inline>
        </w:drawing>
      </w:r>
    </w:p>
    <w:p w14:paraId="375CB6CA" w14:textId="30383277" w:rsidR="00BA2285" w:rsidRPr="00A37DC9" w:rsidRDefault="00BA2285" w:rsidP="00BA2285">
      <w:pPr>
        <w:pStyle w:val="2"/>
        <w:rPr>
          <w:rFonts w:ascii="Arial" w:hAnsi="Arial" w:cs="Arial"/>
          <w:b w:val="0"/>
          <w:bCs/>
        </w:rPr>
      </w:pPr>
      <w:r w:rsidRPr="00A37DC9">
        <w:rPr>
          <w:rFonts w:ascii="Arial" w:hAnsi="Arial" w:cs="Arial"/>
        </w:rPr>
        <w:t xml:space="preserve">Supplementary </w:t>
      </w:r>
      <w:r w:rsidRPr="00A37DC9">
        <w:rPr>
          <w:rFonts w:ascii="Arial" w:eastAsiaTheme="minorEastAsia" w:hAnsi="Arial" w:cs="Arial"/>
        </w:rPr>
        <w:t xml:space="preserve">Figure </w:t>
      </w:r>
      <w:r w:rsidRPr="00A37DC9">
        <w:rPr>
          <w:rFonts w:ascii="Arial" w:hAnsi="Arial" w:cs="Arial"/>
        </w:rPr>
        <w:t xml:space="preserve">5 </w:t>
      </w:r>
      <w:r w:rsidR="002F3AD0">
        <w:rPr>
          <w:rFonts w:ascii="Arial" w:hAnsi="Arial" w:cs="Arial"/>
          <w:b w:val="0"/>
          <w:bCs/>
        </w:rPr>
        <w:t>C</w:t>
      </w:r>
      <w:r w:rsidRPr="00A37DC9">
        <w:rPr>
          <w:rFonts w:ascii="Arial" w:hAnsi="Arial" w:cs="Arial"/>
          <w:b w:val="0"/>
          <w:bCs/>
        </w:rPr>
        <w:t>ross</w:t>
      </w:r>
      <w:r w:rsidRPr="00A37DC9">
        <w:rPr>
          <w:rFonts w:ascii="Arial" w:hAnsi="Arial" w:cs="Arial"/>
          <w:b w:val="0"/>
          <w:bCs/>
        </w:rPr>
        <w:t>-validation error curve.</w:t>
      </w:r>
    </w:p>
    <w:p w14:paraId="7ADD38B9" w14:textId="77777777" w:rsidR="00BA2285" w:rsidRPr="00A37DC9" w:rsidRDefault="00BA2285" w:rsidP="00BA2285">
      <w:pPr>
        <w:jc w:val="center"/>
        <w:rPr>
          <w:rFonts w:ascii="Arial" w:hAnsi="Arial" w:cs="Arial"/>
        </w:rPr>
      </w:pPr>
      <w:r w:rsidRPr="00A37DC9">
        <w:rPr>
          <w:rFonts w:ascii="Arial" w:hAnsi="Arial" w:cs="Arial"/>
          <w:noProof/>
        </w:rPr>
        <w:drawing>
          <wp:inline distT="0" distB="0" distL="0" distR="0" wp14:anchorId="619B69AE" wp14:editId="22323305">
            <wp:extent cx="3949700" cy="2798731"/>
            <wp:effectExtent l="0" t="0" r="0" b="1905"/>
            <wp:docPr id="14527091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709159" name="图片 1"/>
                    <pic:cNvPicPr/>
                  </pic:nvPicPr>
                  <pic:blipFill rotWithShape="1">
                    <a:blip r:embed="rId13" cstate="print">
                      <a:extLst>
                        <a:ext uri="{28A0092B-C50C-407E-A947-70E740481C1C}">
                          <a14:useLocalDpi xmlns:a14="http://schemas.microsoft.com/office/drawing/2010/main" val="0"/>
                        </a:ext>
                      </a:extLst>
                    </a:blip>
                    <a:srcRect l="1818" r="4082"/>
                    <a:stretch/>
                  </pic:blipFill>
                  <pic:spPr bwMode="auto">
                    <a:xfrm>
                      <a:off x="0" y="0"/>
                      <a:ext cx="3956331" cy="2803429"/>
                    </a:xfrm>
                    <a:prstGeom prst="rect">
                      <a:avLst/>
                    </a:prstGeom>
                    <a:ln>
                      <a:noFill/>
                    </a:ln>
                    <a:extLst>
                      <a:ext uri="{53640926-AAD7-44D8-BBD7-CCE9431645EC}">
                        <a14:shadowObscured xmlns:a14="http://schemas.microsoft.com/office/drawing/2010/main"/>
                      </a:ext>
                    </a:extLst>
                  </pic:spPr>
                </pic:pic>
              </a:graphicData>
            </a:graphic>
          </wp:inline>
        </w:drawing>
      </w:r>
    </w:p>
    <w:p w14:paraId="13D60D24" w14:textId="3FF56B07" w:rsidR="00BA2285" w:rsidRPr="00A37DC9" w:rsidRDefault="00BA2285" w:rsidP="00BA2285">
      <w:pPr>
        <w:pStyle w:val="2"/>
        <w:rPr>
          <w:rFonts w:ascii="Arial" w:hAnsi="Arial" w:cs="Arial"/>
        </w:rPr>
      </w:pPr>
      <w:r w:rsidRPr="00A37DC9">
        <w:rPr>
          <w:rFonts w:ascii="Arial" w:hAnsi="Arial" w:cs="Arial"/>
        </w:rPr>
        <w:t xml:space="preserve">Supplementary </w:t>
      </w:r>
      <w:r w:rsidRPr="00A37DC9">
        <w:rPr>
          <w:rFonts w:ascii="Arial" w:eastAsiaTheme="minorEastAsia" w:hAnsi="Arial" w:cs="Arial"/>
        </w:rPr>
        <w:t xml:space="preserve">Figure </w:t>
      </w:r>
      <w:r w:rsidRPr="00A37DC9">
        <w:rPr>
          <w:rFonts w:ascii="Arial" w:hAnsi="Arial" w:cs="Arial"/>
        </w:rPr>
        <w:t xml:space="preserve">6 </w:t>
      </w:r>
      <w:r w:rsidRPr="00A37DC9">
        <w:rPr>
          <w:rStyle w:val="21"/>
          <w:rFonts w:ascii="Arial" w:hAnsi="Arial" w:cs="Arial"/>
          <w:bCs/>
        </w:rPr>
        <w:t xml:space="preserve">Comparison of </w:t>
      </w:r>
      <w:r w:rsidR="002F3AD0">
        <w:rPr>
          <w:rStyle w:val="21"/>
          <w:rFonts w:ascii="Arial" w:hAnsi="Arial" w:cs="Arial"/>
          <w:bCs/>
        </w:rPr>
        <w:t xml:space="preserve">the </w:t>
      </w:r>
      <w:r w:rsidRPr="00A37DC9">
        <w:rPr>
          <w:rStyle w:val="21"/>
          <w:rFonts w:ascii="Arial" w:hAnsi="Arial" w:cs="Arial"/>
          <w:bCs/>
        </w:rPr>
        <w:t>effects on</w:t>
      </w:r>
      <w:r w:rsidRPr="00A37DC9">
        <w:rPr>
          <w:rStyle w:val="21"/>
          <w:rFonts w:ascii="Arial" w:hAnsi="Arial" w:cs="Arial"/>
          <w:b/>
        </w:rPr>
        <w:t xml:space="preserve"> </w:t>
      </w:r>
      <w:proofErr w:type="spellStart"/>
      <w:r w:rsidRPr="00A37DC9">
        <w:rPr>
          <w:rFonts w:ascii="Arial" w:hAnsi="Arial" w:cs="Arial"/>
          <w:b w:val="0"/>
          <w:i/>
          <w:iCs/>
          <w:lang w:val="en"/>
        </w:rPr>
        <w:t>Akkermensia</w:t>
      </w:r>
      <w:proofErr w:type="spellEnd"/>
      <w:r w:rsidRPr="00A37DC9">
        <w:rPr>
          <w:rStyle w:val="21"/>
          <w:rFonts w:ascii="Arial" w:hAnsi="Arial" w:cs="Arial"/>
          <w:b/>
        </w:rPr>
        <w:t xml:space="preserve"> </w:t>
      </w:r>
      <w:r w:rsidR="002F3AD0">
        <w:rPr>
          <w:rStyle w:val="21"/>
          <w:rFonts w:ascii="Arial" w:hAnsi="Arial" w:cs="Arial"/>
          <w:bCs/>
        </w:rPr>
        <w:t>of</w:t>
      </w:r>
      <w:r w:rsidR="002F3AD0">
        <w:rPr>
          <w:rStyle w:val="21"/>
          <w:rFonts w:ascii="Arial" w:hAnsi="Arial" w:cs="Arial"/>
          <w:bCs/>
        </w:rPr>
        <w:t xml:space="preserve"> </w:t>
      </w:r>
      <w:r w:rsidRPr="00A37DC9">
        <w:rPr>
          <w:rStyle w:val="21"/>
          <w:rFonts w:ascii="Arial" w:hAnsi="Arial" w:cs="Arial"/>
          <w:bCs/>
        </w:rPr>
        <w:t>wave bands</w:t>
      </w:r>
      <w:r w:rsidR="002F3AD0">
        <w:rPr>
          <w:rStyle w:val="21"/>
          <w:rFonts w:ascii="Arial" w:hAnsi="Arial" w:cs="Arial"/>
          <w:bCs/>
        </w:rPr>
        <w:t>, according to</w:t>
      </w:r>
      <w:r w:rsidR="002F3AD0">
        <w:rPr>
          <w:rStyle w:val="21"/>
          <w:rFonts w:ascii="Arial" w:hAnsi="Arial" w:cs="Arial"/>
          <w:bCs/>
        </w:rPr>
        <w:t xml:space="preserve"> </w:t>
      </w:r>
      <w:r w:rsidRPr="00A37DC9">
        <w:rPr>
          <w:rStyle w:val="21"/>
          <w:rFonts w:ascii="Arial" w:hAnsi="Arial" w:cs="Arial"/>
          <w:bCs/>
        </w:rPr>
        <w:t xml:space="preserve">GLMM, with the </w:t>
      </w:r>
      <w:r w:rsidR="002F3AD0">
        <w:rPr>
          <w:rStyle w:val="21"/>
          <w:rFonts w:ascii="Arial" w:hAnsi="Arial" w:cs="Arial"/>
          <w:bCs/>
        </w:rPr>
        <w:t>c</w:t>
      </w:r>
      <w:r w:rsidRPr="00A37DC9">
        <w:rPr>
          <w:rStyle w:val="21"/>
          <w:rFonts w:ascii="Arial" w:hAnsi="Arial" w:cs="Arial"/>
          <w:bCs/>
        </w:rPr>
        <w:t>ontrol</w:t>
      </w:r>
      <w:r w:rsidRPr="00A37DC9">
        <w:rPr>
          <w:rStyle w:val="21"/>
          <w:rFonts w:ascii="Arial" w:hAnsi="Arial" w:cs="Arial"/>
          <w:bCs/>
        </w:rPr>
        <w:t xml:space="preserve"> group as the baseline</w:t>
      </w:r>
      <w:r w:rsidRPr="00A37DC9">
        <w:rPr>
          <w:rFonts w:ascii="Arial" w:hAnsi="Arial" w:cs="Arial"/>
          <w:lang w:val="en"/>
        </w:rPr>
        <w:t xml:space="preserve"> </w:t>
      </w:r>
      <w:r w:rsidRPr="00A37DC9">
        <w:rPr>
          <w:rStyle w:val="21"/>
          <w:rFonts w:ascii="Arial" w:hAnsi="Arial" w:cs="Arial"/>
          <w:bCs/>
        </w:rPr>
        <w:t>(*</w:t>
      </w:r>
      <w:r w:rsidRPr="00A37DC9">
        <w:rPr>
          <w:rStyle w:val="21"/>
          <w:rFonts w:ascii="Arial" w:hAnsi="Arial" w:cs="Arial"/>
          <w:bCs/>
        </w:rPr>
        <w:t>P</w:t>
      </w:r>
      <w:r w:rsidR="002F3AD0">
        <w:rPr>
          <w:rStyle w:val="21"/>
          <w:rFonts w:ascii="Arial" w:hAnsi="Arial" w:cs="Arial"/>
          <w:bCs/>
        </w:rPr>
        <w:t xml:space="preserve"> </w:t>
      </w:r>
      <w:r w:rsidRPr="00A37DC9">
        <w:rPr>
          <w:rStyle w:val="21"/>
          <w:rFonts w:ascii="Arial" w:hAnsi="Arial" w:cs="Arial"/>
          <w:bCs/>
        </w:rPr>
        <w:t xml:space="preserve">&lt; 0.05, </w:t>
      </w:r>
      <w:r w:rsidRPr="00A37DC9">
        <w:rPr>
          <w:rStyle w:val="21"/>
          <w:rFonts w:ascii="Arial" w:hAnsi="Arial" w:cs="Arial"/>
          <w:bCs/>
        </w:rPr>
        <w:t>**</w:t>
      </w:r>
      <w:r w:rsidRPr="00A37DC9">
        <w:rPr>
          <w:rStyle w:val="21"/>
          <w:rFonts w:ascii="Arial" w:hAnsi="Arial" w:cs="Arial"/>
          <w:bCs/>
        </w:rPr>
        <w:t>P</w:t>
      </w:r>
      <w:r w:rsidR="002F3AD0">
        <w:rPr>
          <w:rStyle w:val="21"/>
          <w:rFonts w:ascii="Arial" w:hAnsi="Arial" w:cs="Arial"/>
          <w:bCs/>
        </w:rPr>
        <w:t xml:space="preserve"> </w:t>
      </w:r>
      <w:r w:rsidRPr="00A37DC9">
        <w:rPr>
          <w:rStyle w:val="21"/>
          <w:rFonts w:ascii="Arial" w:hAnsi="Arial" w:cs="Arial"/>
          <w:bCs/>
        </w:rPr>
        <w:t xml:space="preserve">&lt; 0.01, </w:t>
      </w:r>
      <w:r w:rsidRPr="00A37DC9">
        <w:rPr>
          <w:rStyle w:val="21"/>
          <w:rFonts w:ascii="Arial" w:hAnsi="Arial" w:cs="Arial"/>
          <w:bCs/>
        </w:rPr>
        <w:t>***</w:t>
      </w:r>
      <w:r w:rsidRPr="00A37DC9">
        <w:rPr>
          <w:rStyle w:val="21"/>
          <w:rFonts w:ascii="Arial" w:hAnsi="Arial" w:cs="Arial"/>
          <w:bCs/>
        </w:rPr>
        <w:t>P</w:t>
      </w:r>
      <w:r w:rsidR="002F3AD0">
        <w:rPr>
          <w:rStyle w:val="21"/>
          <w:rFonts w:ascii="Arial" w:hAnsi="Arial" w:cs="Arial"/>
          <w:bCs/>
        </w:rPr>
        <w:t xml:space="preserve"> </w:t>
      </w:r>
      <w:r w:rsidRPr="00A37DC9">
        <w:rPr>
          <w:rStyle w:val="21"/>
          <w:rFonts w:ascii="Arial" w:hAnsi="Arial" w:cs="Arial"/>
          <w:bCs/>
        </w:rPr>
        <w:t>&lt; 0.001).</w:t>
      </w:r>
    </w:p>
    <w:p w14:paraId="15C2E257" w14:textId="77777777" w:rsidR="00BA2285" w:rsidRPr="00A37DC9" w:rsidRDefault="00BA2285" w:rsidP="003E3F00">
      <w:pPr>
        <w:jc w:val="center"/>
        <w:rPr>
          <w:rFonts w:ascii="Arial" w:hAnsi="Arial" w:cs="Arial"/>
        </w:rPr>
      </w:pPr>
      <w:r w:rsidRPr="00A37DC9">
        <w:rPr>
          <w:rFonts w:ascii="Arial" w:hAnsi="Arial" w:cs="Arial"/>
          <w:noProof/>
        </w:rPr>
        <w:drawing>
          <wp:inline distT="0" distB="0" distL="0" distR="0" wp14:anchorId="7ADC157D" wp14:editId="683151F8">
            <wp:extent cx="2880000" cy="2880000"/>
            <wp:effectExtent l="0" t="0" r="0" b="0"/>
            <wp:docPr id="1490419683" name="图片 1490419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415562" name="图片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pic:spPr>
                </pic:pic>
              </a:graphicData>
            </a:graphic>
          </wp:inline>
        </w:drawing>
      </w:r>
    </w:p>
    <w:p w14:paraId="7071E949" w14:textId="77777777" w:rsidR="00BA2285" w:rsidRPr="00A37DC9" w:rsidRDefault="00BA2285" w:rsidP="00BA2285">
      <w:pPr>
        <w:ind w:firstLine="560"/>
        <w:rPr>
          <w:rFonts w:ascii="Arial" w:hAnsi="Arial" w:cs="Arial"/>
        </w:rPr>
      </w:pPr>
    </w:p>
    <w:p w14:paraId="5D0F92E0" w14:textId="77777777" w:rsidR="00BA2285" w:rsidRPr="00A37DC9" w:rsidRDefault="00BA2285" w:rsidP="00BA2285">
      <w:pPr>
        <w:ind w:firstLine="560"/>
        <w:rPr>
          <w:rFonts w:ascii="Arial" w:hAnsi="Arial" w:cs="Arial"/>
        </w:rPr>
      </w:pPr>
    </w:p>
    <w:p w14:paraId="398270DE" w14:textId="77777777" w:rsidR="00BA2285" w:rsidRPr="00A37DC9" w:rsidRDefault="00BA2285" w:rsidP="00BA2285">
      <w:pPr>
        <w:ind w:firstLine="560"/>
        <w:rPr>
          <w:rFonts w:ascii="Arial" w:hAnsi="Arial" w:cs="Arial"/>
        </w:rPr>
      </w:pPr>
    </w:p>
    <w:p w14:paraId="5C30D827" w14:textId="77777777" w:rsidR="00BA2285" w:rsidRPr="00A37DC9" w:rsidRDefault="00BA2285" w:rsidP="00BA2285">
      <w:pPr>
        <w:ind w:firstLine="560"/>
        <w:rPr>
          <w:rFonts w:ascii="Arial" w:hAnsi="Arial" w:cs="Arial"/>
        </w:rPr>
      </w:pPr>
    </w:p>
    <w:p w14:paraId="58E13266" w14:textId="77777777" w:rsidR="00BA2285" w:rsidRPr="00A37DC9" w:rsidRDefault="00BA2285" w:rsidP="00BA2285">
      <w:pPr>
        <w:ind w:firstLine="560"/>
        <w:rPr>
          <w:rFonts w:ascii="Arial" w:hAnsi="Arial" w:cs="Arial"/>
        </w:rPr>
      </w:pPr>
    </w:p>
    <w:tbl>
      <w:tblPr>
        <w:tblStyle w:val="1"/>
        <w:tblpPr w:leftFromText="180" w:rightFromText="180" w:vertAnchor="text" w:horzAnchor="margin" w:tblpXSpec="center" w:tblpY="796"/>
        <w:tblW w:w="11483" w:type="dxa"/>
        <w:tblLayout w:type="fixed"/>
        <w:tblLook w:val="04E0" w:firstRow="1" w:lastRow="1" w:firstColumn="1" w:lastColumn="0" w:noHBand="0" w:noVBand="1"/>
      </w:tblPr>
      <w:tblGrid>
        <w:gridCol w:w="1843"/>
        <w:gridCol w:w="1018"/>
        <w:gridCol w:w="850"/>
        <w:gridCol w:w="1559"/>
        <w:gridCol w:w="1418"/>
        <w:gridCol w:w="992"/>
        <w:gridCol w:w="1134"/>
        <w:gridCol w:w="992"/>
        <w:gridCol w:w="1677"/>
      </w:tblGrid>
      <w:tr w:rsidR="00BA2285" w:rsidRPr="00A37DC9" w14:paraId="298F505B" w14:textId="77777777" w:rsidTr="001B4A25">
        <w:trPr>
          <w:cnfStyle w:val="100000000000" w:firstRow="1" w:lastRow="0" w:firstColumn="0" w:lastColumn="0" w:oddVBand="0" w:evenVBand="0" w:oddHBand="0" w:evenHBand="0" w:firstRowFirstColumn="0" w:firstRowLastColumn="0" w:lastRowFirstColumn="0" w:lastRowLastColumn="0"/>
          <w:trHeight w:val="300"/>
        </w:trPr>
        <w:tc>
          <w:tcPr>
            <w:tcW w:w="1843" w:type="dxa"/>
            <w:vMerge w:val="restart"/>
            <w:noWrap/>
            <w:hideMark/>
          </w:tcPr>
          <w:p w14:paraId="2643EAB7" w14:textId="77777777" w:rsidR="00BA2285" w:rsidRPr="00A37DC9" w:rsidRDefault="00BA2285" w:rsidP="00BA2285">
            <w:pPr>
              <w:pStyle w:val="aa"/>
              <w:rPr>
                <w:rFonts w:cs="Arial"/>
              </w:rPr>
            </w:pPr>
            <w:r w:rsidRPr="00A37DC9">
              <w:rPr>
                <w:rFonts w:cs="Arial"/>
              </w:rPr>
              <w:t>Study</w:t>
            </w:r>
          </w:p>
        </w:tc>
        <w:tc>
          <w:tcPr>
            <w:tcW w:w="1018" w:type="dxa"/>
            <w:vMerge w:val="restart"/>
          </w:tcPr>
          <w:p w14:paraId="16902F25" w14:textId="77777777" w:rsidR="00BA2285" w:rsidRPr="00A37DC9" w:rsidRDefault="00BA2285" w:rsidP="00BA2285">
            <w:pPr>
              <w:pStyle w:val="aa"/>
              <w:rPr>
                <w:rFonts w:cs="Arial"/>
              </w:rPr>
            </w:pPr>
            <w:r w:rsidRPr="00A37DC9">
              <w:rPr>
                <w:rFonts w:cs="Arial"/>
              </w:rPr>
              <w:t>Target Region</w:t>
            </w:r>
          </w:p>
        </w:tc>
        <w:tc>
          <w:tcPr>
            <w:tcW w:w="3827" w:type="dxa"/>
            <w:gridSpan w:val="3"/>
            <w:tcBorders>
              <w:bottom w:val="single" w:sz="4" w:space="0" w:color="auto"/>
            </w:tcBorders>
          </w:tcPr>
          <w:p w14:paraId="346D6EEA" w14:textId="77777777" w:rsidR="00BA2285" w:rsidRPr="00A37DC9" w:rsidRDefault="00BA2285" w:rsidP="00BA2285">
            <w:pPr>
              <w:pStyle w:val="aa"/>
              <w:rPr>
                <w:rFonts w:cs="Arial"/>
              </w:rPr>
            </w:pPr>
            <w:r w:rsidRPr="00A37DC9">
              <w:rPr>
                <w:rFonts w:cs="Arial"/>
              </w:rPr>
              <w:t>Study Design</w:t>
            </w:r>
          </w:p>
        </w:tc>
        <w:tc>
          <w:tcPr>
            <w:tcW w:w="2126" w:type="dxa"/>
            <w:gridSpan w:val="2"/>
            <w:tcBorders>
              <w:bottom w:val="single" w:sz="4" w:space="0" w:color="auto"/>
            </w:tcBorders>
            <w:noWrap/>
            <w:hideMark/>
          </w:tcPr>
          <w:p w14:paraId="6544E3FE" w14:textId="77777777" w:rsidR="00BA2285" w:rsidRPr="00A37DC9" w:rsidRDefault="00BA2285" w:rsidP="00BA2285">
            <w:pPr>
              <w:pStyle w:val="aa"/>
              <w:rPr>
                <w:rFonts w:cs="Arial"/>
              </w:rPr>
            </w:pPr>
            <w:r w:rsidRPr="00A37DC9">
              <w:rPr>
                <w:rFonts w:cs="Arial"/>
              </w:rPr>
              <w:t>Biological Samples</w:t>
            </w:r>
          </w:p>
        </w:tc>
        <w:tc>
          <w:tcPr>
            <w:tcW w:w="992" w:type="dxa"/>
            <w:vMerge w:val="restart"/>
          </w:tcPr>
          <w:p w14:paraId="1EEB7113" w14:textId="77777777" w:rsidR="00BA2285" w:rsidRPr="00A37DC9" w:rsidRDefault="00BA2285" w:rsidP="00BA2285">
            <w:pPr>
              <w:pStyle w:val="aa"/>
              <w:rPr>
                <w:rFonts w:cs="Arial"/>
              </w:rPr>
            </w:pPr>
            <w:r w:rsidRPr="00A37DC9">
              <w:rPr>
                <w:rFonts w:cs="Arial"/>
              </w:rPr>
              <w:t>Sample (n=)</w:t>
            </w:r>
          </w:p>
        </w:tc>
        <w:tc>
          <w:tcPr>
            <w:tcW w:w="1677" w:type="dxa"/>
            <w:vMerge w:val="restart"/>
          </w:tcPr>
          <w:p w14:paraId="495DABA9" w14:textId="77777777" w:rsidR="00BA2285" w:rsidRPr="00A37DC9" w:rsidRDefault="00BA2285" w:rsidP="00BA2285">
            <w:pPr>
              <w:pStyle w:val="aa"/>
              <w:rPr>
                <w:rFonts w:cs="Arial"/>
              </w:rPr>
            </w:pPr>
            <w:r w:rsidRPr="00A37DC9">
              <w:rPr>
                <w:rFonts w:cs="Arial"/>
              </w:rPr>
              <w:t>Accessions</w:t>
            </w:r>
          </w:p>
        </w:tc>
      </w:tr>
      <w:tr w:rsidR="00BA2285" w:rsidRPr="00A37DC9" w14:paraId="0EF2E274" w14:textId="77777777" w:rsidTr="001B4A25">
        <w:trPr>
          <w:trHeight w:val="285"/>
        </w:trPr>
        <w:tc>
          <w:tcPr>
            <w:tcW w:w="1843" w:type="dxa"/>
            <w:vMerge/>
            <w:tcBorders>
              <w:bottom w:val="single" w:sz="4" w:space="0" w:color="auto"/>
            </w:tcBorders>
            <w:noWrap/>
          </w:tcPr>
          <w:p w14:paraId="7A0A845A" w14:textId="77777777" w:rsidR="00BA2285" w:rsidRPr="00A37DC9" w:rsidRDefault="00BA2285" w:rsidP="00BA2285">
            <w:pPr>
              <w:pStyle w:val="aa"/>
              <w:rPr>
                <w:rFonts w:cs="Arial"/>
              </w:rPr>
            </w:pPr>
          </w:p>
        </w:tc>
        <w:tc>
          <w:tcPr>
            <w:tcW w:w="1018" w:type="dxa"/>
            <w:vMerge/>
            <w:tcBorders>
              <w:bottom w:val="single" w:sz="4" w:space="0" w:color="auto"/>
            </w:tcBorders>
          </w:tcPr>
          <w:p w14:paraId="008473F9" w14:textId="77777777" w:rsidR="00BA2285" w:rsidRPr="00A37DC9" w:rsidRDefault="00BA2285" w:rsidP="00BA2285">
            <w:pPr>
              <w:pStyle w:val="aa"/>
              <w:rPr>
                <w:rFonts w:cs="Arial"/>
              </w:rPr>
            </w:pPr>
          </w:p>
        </w:tc>
        <w:tc>
          <w:tcPr>
            <w:tcW w:w="850" w:type="dxa"/>
            <w:tcBorders>
              <w:top w:val="single" w:sz="4" w:space="0" w:color="auto"/>
              <w:bottom w:val="single" w:sz="4" w:space="0" w:color="auto"/>
            </w:tcBorders>
          </w:tcPr>
          <w:p w14:paraId="7461D3EC" w14:textId="77777777" w:rsidR="00BA2285" w:rsidRPr="00A37DC9" w:rsidRDefault="00BA2285" w:rsidP="00BA2285">
            <w:pPr>
              <w:pStyle w:val="aa"/>
              <w:rPr>
                <w:rFonts w:cs="Arial"/>
              </w:rPr>
            </w:pPr>
            <w:r w:rsidRPr="00A37DC9">
              <w:rPr>
                <w:rFonts w:cs="Arial"/>
              </w:rPr>
              <w:t xml:space="preserve">Wave </w:t>
            </w:r>
            <w:r w:rsidRPr="00A37DC9">
              <w:rPr>
                <w:rFonts w:cs="Arial"/>
              </w:rPr>
              <w:br/>
            </w:r>
            <w:r w:rsidRPr="00A37DC9">
              <w:rPr>
                <w:rFonts w:eastAsiaTheme="minorEastAsia" w:cs="Arial"/>
              </w:rPr>
              <w:t>Band</w:t>
            </w:r>
          </w:p>
        </w:tc>
        <w:tc>
          <w:tcPr>
            <w:tcW w:w="1559" w:type="dxa"/>
            <w:tcBorders>
              <w:top w:val="single" w:sz="4" w:space="0" w:color="auto"/>
              <w:bottom w:val="single" w:sz="4" w:space="0" w:color="auto"/>
            </w:tcBorders>
          </w:tcPr>
          <w:p w14:paraId="680BF4FA" w14:textId="77777777" w:rsidR="00BA2285" w:rsidRPr="00A37DC9" w:rsidRDefault="00BA2285" w:rsidP="00BA2285">
            <w:pPr>
              <w:pStyle w:val="aa"/>
              <w:rPr>
                <w:rFonts w:cs="Arial"/>
              </w:rPr>
            </w:pPr>
            <w:r w:rsidRPr="00A37DC9">
              <w:rPr>
                <w:rFonts w:cs="Arial"/>
              </w:rPr>
              <w:t>Wave Length(nm)</w:t>
            </w:r>
          </w:p>
        </w:tc>
        <w:tc>
          <w:tcPr>
            <w:tcW w:w="1418" w:type="dxa"/>
            <w:tcBorders>
              <w:top w:val="single" w:sz="4" w:space="0" w:color="auto"/>
              <w:bottom w:val="single" w:sz="4" w:space="0" w:color="auto"/>
            </w:tcBorders>
            <w:noWrap/>
            <w:hideMark/>
          </w:tcPr>
          <w:p w14:paraId="2DC203F2" w14:textId="77777777" w:rsidR="00BA2285" w:rsidRPr="00A37DC9" w:rsidRDefault="00BA2285" w:rsidP="00BA2285">
            <w:pPr>
              <w:pStyle w:val="aa"/>
              <w:rPr>
                <w:rFonts w:cs="Arial"/>
              </w:rPr>
            </w:pPr>
            <w:r w:rsidRPr="00A37DC9">
              <w:rPr>
                <w:rFonts w:cs="Arial"/>
              </w:rPr>
              <w:t>Disease</w:t>
            </w:r>
          </w:p>
        </w:tc>
        <w:tc>
          <w:tcPr>
            <w:tcW w:w="992" w:type="dxa"/>
            <w:tcBorders>
              <w:top w:val="single" w:sz="4" w:space="0" w:color="auto"/>
              <w:bottom w:val="single" w:sz="4" w:space="0" w:color="auto"/>
            </w:tcBorders>
            <w:noWrap/>
            <w:hideMark/>
          </w:tcPr>
          <w:p w14:paraId="071E2EB0" w14:textId="77777777" w:rsidR="00BA2285" w:rsidRPr="00A37DC9" w:rsidRDefault="00BA2285" w:rsidP="00BA2285">
            <w:pPr>
              <w:pStyle w:val="aa"/>
              <w:rPr>
                <w:rFonts w:cs="Arial"/>
              </w:rPr>
            </w:pPr>
            <w:r w:rsidRPr="00A37DC9">
              <w:rPr>
                <w:rFonts w:cs="Arial"/>
              </w:rPr>
              <w:t>Specie</w:t>
            </w:r>
          </w:p>
        </w:tc>
        <w:tc>
          <w:tcPr>
            <w:tcW w:w="1134" w:type="dxa"/>
            <w:tcBorders>
              <w:top w:val="single" w:sz="4" w:space="0" w:color="auto"/>
              <w:bottom w:val="single" w:sz="4" w:space="0" w:color="auto"/>
            </w:tcBorders>
            <w:noWrap/>
            <w:hideMark/>
          </w:tcPr>
          <w:p w14:paraId="2BF1CC43" w14:textId="77777777" w:rsidR="00BA2285" w:rsidRPr="00A37DC9" w:rsidRDefault="00BA2285" w:rsidP="00BA2285">
            <w:pPr>
              <w:pStyle w:val="aa"/>
              <w:rPr>
                <w:rFonts w:cs="Arial"/>
              </w:rPr>
            </w:pPr>
            <w:r w:rsidRPr="00A37DC9">
              <w:rPr>
                <w:rFonts w:cs="Arial"/>
              </w:rPr>
              <w:t>Type</w:t>
            </w:r>
          </w:p>
        </w:tc>
        <w:tc>
          <w:tcPr>
            <w:tcW w:w="992" w:type="dxa"/>
            <w:vMerge/>
            <w:tcBorders>
              <w:bottom w:val="single" w:sz="4" w:space="0" w:color="auto"/>
            </w:tcBorders>
          </w:tcPr>
          <w:p w14:paraId="7635F443" w14:textId="77777777" w:rsidR="00BA2285" w:rsidRPr="00A37DC9" w:rsidRDefault="00BA2285" w:rsidP="00BA2285">
            <w:pPr>
              <w:pStyle w:val="aa"/>
              <w:rPr>
                <w:rFonts w:cs="Arial"/>
              </w:rPr>
            </w:pPr>
          </w:p>
        </w:tc>
        <w:tc>
          <w:tcPr>
            <w:tcW w:w="1677" w:type="dxa"/>
            <w:vMerge/>
            <w:tcBorders>
              <w:bottom w:val="single" w:sz="4" w:space="0" w:color="auto"/>
            </w:tcBorders>
          </w:tcPr>
          <w:p w14:paraId="0EE8AAF3" w14:textId="77777777" w:rsidR="00BA2285" w:rsidRPr="00A37DC9" w:rsidRDefault="00BA2285" w:rsidP="00BA2285">
            <w:pPr>
              <w:pStyle w:val="aa"/>
              <w:rPr>
                <w:rFonts w:cs="Arial"/>
              </w:rPr>
            </w:pPr>
          </w:p>
        </w:tc>
      </w:tr>
      <w:tr w:rsidR="00BA2285" w:rsidRPr="00A37DC9" w14:paraId="1B5B627B" w14:textId="77777777" w:rsidTr="001B4A25">
        <w:trPr>
          <w:trHeight w:val="567"/>
        </w:trPr>
        <w:tc>
          <w:tcPr>
            <w:tcW w:w="1843" w:type="dxa"/>
            <w:tcBorders>
              <w:top w:val="single" w:sz="4" w:space="0" w:color="auto"/>
            </w:tcBorders>
            <w:noWrap/>
          </w:tcPr>
          <w:p w14:paraId="16E63C22" w14:textId="4E6A4993" w:rsidR="00BA2285" w:rsidRPr="00A37DC9" w:rsidRDefault="00BA2285" w:rsidP="00BA2285">
            <w:pPr>
              <w:pStyle w:val="aa"/>
              <w:rPr>
                <w:rFonts w:eastAsiaTheme="minorEastAsia" w:cs="Arial"/>
              </w:rPr>
            </w:pPr>
            <w:r w:rsidRPr="00A37DC9">
              <w:rPr>
                <w:rFonts w:cs="Arial"/>
              </w:rPr>
              <w:t>Chen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{"citationID":"ZaAy1Kxd","properties":{"formattedCitation":"[1]","plainCitation":"[1]","noteIndex":0},"citationItems":[{"id":445,"uris":["http://zotero.org/users/10710923/items/3D5WEJZH"],"itemData":{"id":445,"type":"article-journal","abstract":"The importance of sun exposure on human health is well recognized, and a recent trend in the avoidance of sun exposure has led to the risk of missing the beneficial effects such as vitamin D3 biogenesis. Vitamin D3 insufficiency is one of the risk factors for the development of food allergies (FAs), and vitamin D3 status controls gut homeostasis by modulating the microbiota. This study aimed to explore the impact of daily full spectrum light exposure (phototherapy) on the pathogenesis of FAs. Phototherapy ameliorated allergic diarrhea and improved FA-associated vitamin D3 insufficiency and dysbiosis. Fecal microbiota transplantation (FMT) of FA donor feces induced allergic diarrhea with OVA-specific IgE elevation in naïve mice. In contrast, FMT of naïve donor feces ameliorated allergic diarrhea in established FA mice, suggesting the involvement of the microbiota composition in FA. Phototherapy is an alternative approach for the prevention of FA-like allergic diarrhea through the modulation of vitamin D3 status and microbiota composition.","container-title":"npj Biofilms and Microbiomes","DOI":"10.1038/s41522-021-00213-8","ISSN":"2055-5008","issue":"1","journalAbbreviation":"npj Biofilms Microbiomes","language":"en","license":"2021 The Author(s)","note":"number: 1\npublisher: Nature Publishing Group","page":"1-13","source":"www.nature.com","title":"Daily full spectrum light exposure prevents food allergy-like allergic diarrhea by modulating vitamin D3 and microbiota composition","volume":"7","author":[{"family":"Chen","given":"PoJung"},{"family":"Nakano","given":"Toshiaki"},{"family":"Lai","given":"Chia-Yun"},{"family":"Chang","given":"Kuei-Chen"},{"family":"Chen","given":"Chao-Long"},{"family":"Goto","given":"Shigeru"}],"issued":{"date-parts":[["2021",5,6]]},"citation-key":"chen2021f"}}],"schema":"https://github.com/citation-style-language/schema/raw/master/csl-citation.json"} </w:instrText>
            </w:r>
            <w:r w:rsidRPr="00A37DC9">
              <w:rPr>
                <w:rFonts w:cs="Arial"/>
              </w:rPr>
              <w:fldChar w:fldCharType="separate"/>
            </w:r>
            <w:r w:rsidR="001B4A25" w:rsidRPr="00A37DC9">
              <w:rPr>
                <w:rFonts w:cs="Arial"/>
              </w:rPr>
              <w:t>[1]</w:t>
            </w:r>
            <w:r w:rsidRPr="00A37DC9">
              <w:rPr>
                <w:rFonts w:cs="Arial"/>
              </w:rPr>
              <w:fldChar w:fldCharType="end"/>
            </w:r>
            <w:r w:rsidRPr="00A37DC9">
              <w:rPr>
                <w:rFonts w:cs="Arial"/>
              </w:rPr>
              <w:br/>
              <w:t>(2021)</w:t>
            </w:r>
          </w:p>
        </w:tc>
        <w:tc>
          <w:tcPr>
            <w:tcW w:w="1018" w:type="dxa"/>
            <w:tcBorders>
              <w:top w:val="single" w:sz="4" w:space="0" w:color="auto"/>
            </w:tcBorders>
          </w:tcPr>
          <w:p w14:paraId="199D9C7A" w14:textId="77777777" w:rsidR="00BA2285" w:rsidRPr="00A37DC9" w:rsidRDefault="00BA2285" w:rsidP="00BA2285">
            <w:pPr>
              <w:pStyle w:val="aa"/>
              <w:rPr>
                <w:rFonts w:cs="Arial"/>
              </w:rPr>
            </w:pPr>
            <w:r w:rsidRPr="00A37DC9">
              <w:rPr>
                <w:rFonts w:cs="Arial"/>
              </w:rPr>
              <w:t>V4</w:t>
            </w:r>
          </w:p>
        </w:tc>
        <w:tc>
          <w:tcPr>
            <w:tcW w:w="850" w:type="dxa"/>
            <w:tcBorders>
              <w:top w:val="single" w:sz="4" w:space="0" w:color="auto"/>
            </w:tcBorders>
            <w:noWrap/>
            <w:hideMark/>
          </w:tcPr>
          <w:p w14:paraId="4E88A9AB" w14:textId="77777777" w:rsidR="00BA2285" w:rsidRPr="00A37DC9" w:rsidRDefault="00BA2285" w:rsidP="00BA2285">
            <w:pPr>
              <w:pStyle w:val="aa"/>
              <w:rPr>
                <w:rFonts w:cs="Arial"/>
              </w:rPr>
            </w:pPr>
            <w:r w:rsidRPr="00A37DC9">
              <w:rPr>
                <w:rFonts w:cs="Arial"/>
              </w:rPr>
              <w:t>VIS</w:t>
            </w:r>
          </w:p>
        </w:tc>
        <w:tc>
          <w:tcPr>
            <w:tcW w:w="1559" w:type="dxa"/>
            <w:tcBorders>
              <w:top w:val="single" w:sz="4" w:space="0" w:color="auto"/>
            </w:tcBorders>
          </w:tcPr>
          <w:p w14:paraId="6BE1EB8C" w14:textId="77777777" w:rsidR="00BA2285" w:rsidRPr="00A37DC9" w:rsidRDefault="00BA2285" w:rsidP="00BA2285">
            <w:pPr>
              <w:pStyle w:val="aa"/>
              <w:rPr>
                <w:rFonts w:cs="Arial"/>
              </w:rPr>
            </w:pPr>
            <w:r w:rsidRPr="00A37DC9">
              <w:rPr>
                <w:rFonts w:cs="Arial"/>
              </w:rPr>
              <w:t>400-760</w:t>
            </w:r>
          </w:p>
        </w:tc>
        <w:tc>
          <w:tcPr>
            <w:tcW w:w="1418" w:type="dxa"/>
            <w:tcBorders>
              <w:top w:val="single" w:sz="4" w:space="0" w:color="auto"/>
            </w:tcBorders>
            <w:noWrap/>
            <w:hideMark/>
          </w:tcPr>
          <w:p w14:paraId="55163F50" w14:textId="77777777" w:rsidR="00BA2285" w:rsidRPr="00A37DC9" w:rsidRDefault="00BA2285" w:rsidP="00BA2285">
            <w:pPr>
              <w:pStyle w:val="aa"/>
              <w:rPr>
                <w:rFonts w:eastAsiaTheme="minorEastAsia" w:cs="Arial"/>
              </w:rPr>
            </w:pPr>
            <w:r w:rsidRPr="00A37DC9">
              <w:rPr>
                <w:rFonts w:eastAsiaTheme="minorEastAsia" w:cs="Arial"/>
              </w:rPr>
              <w:t xml:space="preserve">OVX, </w:t>
            </w:r>
          </w:p>
          <w:p w14:paraId="5187B7CE" w14:textId="77777777" w:rsidR="00BA2285" w:rsidRPr="00A37DC9" w:rsidRDefault="00BA2285" w:rsidP="00BA2285">
            <w:pPr>
              <w:pStyle w:val="aa"/>
              <w:rPr>
                <w:rFonts w:cs="Arial"/>
              </w:rPr>
            </w:pPr>
            <w:r w:rsidRPr="00A37DC9">
              <w:rPr>
                <w:rFonts w:cs="Arial"/>
              </w:rPr>
              <w:t>Food allergy</w:t>
            </w:r>
          </w:p>
        </w:tc>
        <w:tc>
          <w:tcPr>
            <w:tcW w:w="992" w:type="dxa"/>
            <w:tcBorders>
              <w:top w:val="single" w:sz="4" w:space="0" w:color="auto"/>
            </w:tcBorders>
            <w:noWrap/>
            <w:hideMark/>
          </w:tcPr>
          <w:p w14:paraId="5EA32836" w14:textId="77777777" w:rsidR="00BA2285" w:rsidRPr="00A37DC9" w:rsidRDefault="00BA2285" w:rsidP="00BA2285">
            <w:pPr>
              <w:pStyle w:val="aa"/>
              <w:rPr>
                <w:rFonts w:cs="Arial"/>
              </w:rPr>
            </w:pPr>
            <w:r w:rsidRPr="00A37DC9">
              <w:rPr>
                <w:rFonts w:eastAsiaTheme="minorEastAsia" w:cs="Arial"/>
              </w:rPr>
              <w:t>Mouse</w:t>
            </w:r>
          </w:p>
        </w:tc>
        <w:tc>
          <w:tcPr>
            <w:tcW w:w="1134" w:type="dxa"/>
            <w:tcBorders>
              <w:top w:val="single" w:sz="4" w:space="0" w:color="auto"/>
            </w:tcBorders>
            <w:noWrap/>
            <w:hideMark/>
          </w:tcPr>
          <w:p w14:paraId="344A794F" w14:textId="77777777" w:rsidR="00BA2285" w:rsidRPr="00A37DC9" w:rsidRDefault="00BA2285" w:rsidP="00BA2285">
            <w:pPr>
              <w:pStyle w:val="aa"/>
              <w:rPr>
                <w:rFonts w:cs="Arial"/>
              </w:rPr>
            </w:pPr>
            <w:r w:rsidRPr="00A37DC9">
              <w:rPr>
                <w:rFonts w:cs="Arial"/>
              </w:rPr>
              <w:t>BALB/c</w:t>
            </w:r>
          </w:p>
        </w:tc>
        <w:tc>
          <w:tcPr>
            <w:tcW w:w="992" w:type="dxa"/>
            <w:tcBorders>
              <w:top w:val="single" w:sz="4" w:space="0" w:color="auto"/>
            </w:tcBorders>
          </w:tcPr>
          <w:p w14:paraId="281C8F70" w14:textId="77777777" w:rsidR="00BA2285" w:rsidRPr="00A37DC9" w:rsidRDefault="00BA2285" w:rsidP="00BA2285">
            <w:pPr>
              <w:pStyle w:val="aa"/>
              <w:rPr>
                <w:rFonts w:cs="Arial"/>
              </w:rPr>
            </w:pPr>
            <w:r w:rsidRPr="00A37DC9">
              <w:rPr>
                <w:rFonts w:cs="Arial"/>
              </w:rPr>
              <w:t>9</w:t>
            </w:r>
          </w:p>
        </w:tc>
        <w:tc>
          <w:tcPr>
            <w:tcW w:w="1677" w:type="dxa"/>
            <w:tcBorders>
              <w:top w:val="single" w:sz="4" w:space="0" w:color="auto"/>
            </w:tcBorders>
          </w:tcPr>
          <w:p w14:paraId="6AB776F4" w14:textId="77777777" w:rsidR="00BA2285" w:rsidRPr="00A37DC9" w:rsidRDefault="00BA2285" w:rsidP="00BA2285">
            <w:pPr>
              <w:pStyle w:val="aa"/>
              <w:rPr>
                <w:rFonts w:cs="Arial"/>
              </w:rPr>
            </w:pPr>
            <w:r w:rsidRPr="00A37DC9">
              <w:rPr>
                <w:rFonts w:cs="Arial"/>
              </w:rPr>
              <w:t>PRJNA690991</w:t>
            </w:r>
          </w:p>
        </w:tc>
      </w:tr>
      <w:tr w:rsidR="00BA2285" w:rsidRPr="00A37DC9" w14:paraId="4C213A4F" w14:textId="77777777" w:rsidTr="001B4A25">
        <w:trPr>
          <w:trHeight w:val="567"/>
        </w:trPr>
        <w:tc>
          <w:tcPr>
            <w:tcW w:w="1843" w:type="dxa"/>
            <w:noWrap/>
          </w:tcPr>
          <w:p w14:paraId="1BDDDB7B" w14:textId="769BB250" w:rsidR="00BA2285" w:rsidRPr="00A37DC9" w:rsidRDefault="00BA2285" w:rsidP="00BA2285">
            <w:pPr>
              <w:pStyle w:val="aa"/>
              <w:rPr>
                <w:rFonts w:cs="Arial"/>
              </w:rPr>
            </w:pPr>
            <w:r w:rsidRPr="00A37DC9">
              <w:rPr>
                <w:rFonts w:cs="Arial"/>
              </w:rPr>
              <w:t>Chen et al.</w:t>
            </w:r>
            <w:r w:rsidRPr="00A37DC9">
              <w:rPr>
                <w:rFonts w:cs="Arial"/>
              </w:rPr>
              <w:fldChar w:fldCharType="begin"/>
            </w:r>
            <w:r w:rsidR="001B4A25" w:rsidRPr="00A37DC9">
              <w:rPr>
                <w:rFonts w:cs="Arial"/>
              </w:rPr>
              <w:instrText xml:space="preserve"> ADDIN ZOTERO_ITEM CSL_CITATION {"citationID":"XxCsEWuE","properties":{"formattedCitation":"[2]","plainCitation":"[2]","noteIndex":0},"citationItems":[{"id":455,"uris":["http://zotero.org/users/10710923/items/VRPM5IQU"],"itemData":{"id":455,"type":"article-journal","abstract":"Background\nEmerging evidence suggests that the gut microbiota plays an important role in the pathological progression of Alzheimer's disease (AD). Photobiomodulation (PBM) therapy is believed to have a positive regulatory effect on the imbalance of certain body functions, including inflammation, immunity, wound healing, nerve repair, and pain. Previous studies have found that the intestinal flora of patients with AD is in an unbalanced state. Therefore, we have proposed the use of gut flora-targeted PBM (gf-targeted PBM) as a method to improve AD in an Aß-induced AD mouse model.\nMethods\nPBM was performed on the abdomen of the mice at the wavelengths of 630 nm, 730 nm, and 850 nm at 100 J/cm2 for 8 weeks. Morris water maze test, immunofluorescence and proteomic of hippocampus, and intestinal flora detection of fecal were used to evaluate the treatment effects of gf-targeted PBM on AD rats.\nResults\nPBM at all three wavelengths (especially 630 nm and 730 nm) significantly improved learning retention as measured by the Morris water maze. In addition, we found reduced amyloidosis and tau phosphorylation in the hippocampus by immunofluorescence in AD mice. By using a quantitative proteomic analysis of the hippocampus, we found that gf-targeted PBM significantly altered the expression levels of 509 proteins (the same differentially expressed proteins in all three wavelengths of PBM), which involved the pathways of hormone synthesis, phagocytosis, and metabolism. The 16 s rRNA gene sequencing of fecal contents showed that PBM significantly altered the diversity and abundance of intestinal flora. Specifically, PBM treatment reversed the typical increase of Helicobacter and uncultured Bacteroidales and the decrease of Rikenella seen in AD mice.\nConclusions\nOur data indicate that gf-targeted PBM regulates the diversity of intestinal flora, which may improve damage caused by AD. Gf-targeted PBM has the potential to be a noninvasive microflora regulation method for AD patients.","container-title":"Journal of Photochemistry and Photobiology B: Biology","DOI":"10.1016/j.jphotobiol.2021.112152","ISSN":"1011-1344","journalAbbreviation":"Journal of Photochemistry and Photobiology B: Biology","language":"en","page":"112152","source":"ScienceDirect","title":"Gut flora-targeted photobiomodulation therapy improves senile dementia in an Aß-induced Alzheimer’s disease animal model","volume":"216","author":[{"family":"Chen","given":"Qianqian"},{"family":"Wu","given":"Jinpeng"},{"family":"Dong","given":"Xiaoxi"},{"family":"Yin","given":"Huijuan"},{"family":"Shi","given":"Xiafei"},{"family":"Su","given":"Siying"},{"family":"Che","given":"Bochen"},{"family":"Li","given":"Yingxin"},{"family":"Yang","given":"Jichun"}],"issued":{"date-parts":[["2021",3,1]]},"citation-key":"chen2021e"}}],"schema":"https://github.com/citation-style-language/schema/raw/master/csl-citation.json"} </w:instrText>
            </w:r>
            <w:r w:rsidRPr="00A37DC9">
              <w:rPr>
                <w:rFonts w:cs="Arial"/>
              </w:rPr>
              <w:fldChar w:fldCharType="separate"/>
            </w:r>
            <w:r w:rsidR="001B4A25" w:rsidRPr="00A37DC9">
              <w:rPr>
                <w:rFonts w:cs="Arial"/>
              </w:rPr>
              <w:t>[2]</w:t>
            </w:r>
            <w:r w:rsidRPr="00A37DC9">
              <w:rPr>
                <w:rFonts w:cs="Arial"/>
              </w:rPr>
              <w:fldChar w:fldCharType="end"/>
            </w:r>
            <w:r w:rsidRPr="00A37DC9">
              <w:rPr>
                <w:rFonts w:cs="Arial"/>
              </w:rPr>
              <w:t xml:space="preserve"> (2021)</w:t>
            </w:r>
          </w:p>
        </w:tc>
        <w:tc>
          <w:tcPr>
            <w:tcW w:w="1018" w:type="dxa"/>
          </w:tcPr>
          <w:p w14:paraId="2939CC83" w14:textId="77777777" w:rsidR="00BA2285" w:rsidRPr="00A37DC9" w:rsidRDefault="00BA2285" w:rsidP="00BA2285">
            <w:pPr>
              <w:pStyle w:val="aa"/>
              <w:rPr>
                <w:rFonts w:cs="Arial"/>
              </w:rPr>
            </w:pPr>
            <w:r w:rsidRPr="00A37DC9">
              <w:rPr>
                <w:rFonts w:cs="Arial"/>
              </w:rPr>
              <w:t>V3-V4</w:t>
            </w:r>
          </w:p>
        </w:tc>
        <w:tc>
          <w:tcPr>
            <w:tcW w:w="850" w:type="dxa"/>
            <w:noWrap/>
            <w:hideMark/>
          </w:tcPr>
          <w:p w14:paraId="2967745D" w14:textId="77777777" w:rsidR="00BA2285" w:rsidRPr="00A37DC9" w:rsidRDefault="00BA2285" w:rsidP="00BA2285">
            <w:pPr>
              <w:pStyle w:val="aa"/>
              <w:rPr>
                <w:rFonts w:cs="Arial"/>
              </w:rPr>
            </w:pPr>
            <w:r w:rsidRPr="00A37DC9">
              <w:rPr>
                <w:rFonts w:cs="Arial"/>
              </w:rPr>
              <w:t>VIS/IR</w:t>
            </w:r>
          </w:p>
        </w:tc>
        <w:tc>
          <w:tcPr>
            <w:tcW w:w="1559" w:type="dxa"/>
          </w:tcPr>
          <w:p w14:paraId="00E7E529" w14:textId="77777777" w:rsidR="00BA2285" w:rsidRPr="00A37DC9" w:rsidRDefault="00BA2285" w:rsidP="00BA2285">
            <w:pPr>
              <w:pStyle w:val="aa"/>
              <w:rPr>
                <w:rFonts w:cs="Arial"/>
              </w:rPr>
            </w:pPr>
            <w:r w:rsidRPr="00A37DC9">
              <w:rPr>
                <w:rFonts w:cs="Arial"/>
              </w:rPr>
              <w:t>630, 730, 830</w:t>
            </w:r>
          </w:p>
        </w:tc>
        <w:tc>
          <w:tcPr>
            <w:tcW w:w="1418" w:type="dxa"/>
            <w:noWrap/>
            <w:hideMark/>
          </w:tcPr>
          <w:p w14:paraId="5B4F1369" w14:textId="77777777" w:rsidR="00BA2285" w:rsidRPr="00A37DC9" w:rsidRDefault="00BA2285" w:rsidP="00BA2285">
            <w:pPr>
              <w:pStyle w:val="aa"/>
              <w:rPr>
                <w:rFonts w:cs="Arial"/>
              </w:rPr>
            </w:pPr>
            <w:r w:rsidRPr="00A37DC9">
              <w:rPr>
                <w:rFonts w:cs="Arial"/>
              </w:rPr>
              <w:t>Alzheimer's disease</w:t>
            </w:r>
          </w:p>
        </w:tc>
        <w:tc>
          <w:tcPr>
            <w:tcW w:w="992" w:type="dxa"/>
            <w:noWrap/>
            <w:hideMark/>
          </w:tcPr>
          <w:p w14:paraId="03A881DC" w14:textId="77777777" w:rsidR="00BA2285" w:rsidRPr="00A37DC9" w:rsidRDefault="00BA2285" w:rsidP="00BA2285">
            <w:pPr>
              <w:pStyle w:val="aa"/>
              <w:rPr>
                <w:rFonts w:cs="Arial"/>
              </w:rPr>
            </w:pPr>
            <w:r w:rsidRPr="00A37DC9">
              <w:rPr>
                <w:rFonts w:eastAsiaTheme="minorEastAsia" w:cs="Arial"/>
              </w:rPr>
              <w:t>Mouse</w:t>
            </w:r>
          </w:p>
        </w:tc>
        <w:tc>
          <w:tcPr>
            <w:tcW w:w="1134" w:type="dxa"/>
            <w:noWrap/>
            <w:hideMark/>
          </w:tcPr>
          <w:p w14:paraId="728A8446" w14:textId="77777777" w:rsidR="00BA2285" w:rsidRPr="00A37DC9" w:rsidRDefault="00BA2285" w:rsidP="00BA2285">
            <w:pPr>
              <w:pStyle w:val="aa"/>
              <w:rPr>
                <w:rFonts w:cs="Arial"/>
              </w:rPr>
            </w:pPr>
            <w:r w:rsidRPr="00A37DC9">
              <w:rPr>
                <w:rFonts w:cs="Arial"/>
              </w:rPr>
              <w:t>C57BL/6</w:t>
            </w:r>
          </w:p>
        </w:tc>
        <w:tc>
          <w:tcPr>
            <w:tcW w:w="992" w:type="dxa"/>
          </w:tcPr>
          <w:p w14:paraId="470169D7" w14:textId="77777777" w:rsidR="00BA2285" w:rsidRPr="00A37DC9" w:rsidRDefault="00BA2285" w:rsidP="00BA2285">
            <w:pPr>
              <w:pStyle w:val="aa"/>
              <w:rPr>
                <w:rFonts w:cs="Arial"/>
              </w:rPr>
            </w:pPr>
            <w:r w:rsidRPr="00A37DC9">
              <w:rPr>
                <w:rFonts w:cs="Arial"/>
              </w:rPr>
              <w:t>25</w:t>
            </w:r>
          </w:p>
        </w:tc>
        <w:tc>
          <w:tcPr>
            <w:tcW w:w="1677" w:type="dxa"/>
          </w:tcPr>
          <w:p w14:paraId="1C46330D" w14:textId="77777777" w:rsidR="00BA2285" w:rsidRPr="00A37DC9" w:rsidRDefault="00BA2285" w:rsidP="00BA2285">
            <w:pPr>
              <w:pStyle w:val="aa"/>
              <w:rPr>
                <w:rFonts w:cs="Arial"/>
              </w:rPr>
            </w:pPr>
            <w:r w:rsidRPr="00A37DC9">
              <w:rPr>
                <w:rFonts w:cs="Arial"/>
              </w:rPr>
              <w:t>PRJNA514213</w:t>
            </w:r>
          </w:p>
        </w:tc>
      </w:tr>
      <w:tr w:rsidR="00BA2285" w:rsidRPr="00A37DC9" w14:paraId="1EBA4B3F" w14:textId="77777777" w:rsidTr="001B4A25">
        <w:trPr>
          <w:trHeight w:val="567"/>
        </w:trPr>
        <w:tc>
          <w:tcPr>
            <w:tcW w:w="1843" w:type="dxa"/>
            <w:noWrap/>
          </w:tcPr>
          <w:p w14:paraId="31C6D891" w14:textId="6A0B908B" w:rsidR="00BA2285" w:rsidRPr="00A37DC9" w:rsidRDefault="00BA2285" w:rsidP="00BA2285">
            <w:pPr>
              <w:pStyle w:val="aa"/>
              <w:rPr>
                <w:rFonts w:cs="Arial"/>
              </w:rPr>
            </w:pPr>
            <w:r w:rsidRPr="00A37DC9">
              <w:rPr>
                <w:rFonts w:cs="Arial"/>
              </w:rPr>
              <w:t>Ding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{"citationID":"JtA5H88T","properties":{"formattedCitation":"[3]","plainCitation":"[3]","noteIndex":0},"citationItems":[{"id":407,"uris":["http://zotero.org/users/10710923/items/BH7QA5FS"],"itemData":{"id":407,"type":"article-journal","abstract":"Abstract. Neonatal jaundice is a common disease that affects up to 60% of newborns. Herein, we performed a comparative analysis of the gut microbiome in neonatal jaundice and non-neonatal jaundice infants (NJIs) and identified gut microbial alterations in neonatal jaundice pre- and post-treatment. We prospectively collected 232 fecal samples from 51 infants at five time points (0, 1, 3, 6, and 12 months). Finally, 114 samples from 6 NJIs and 19 non-NJI completed MiSeq sequencing and analysis. We characterized the gut microbiome and identified microbial differences and gene functions. Meconium microbial diversity from NJI was decreased compared with that from non-NJI. The genus Gemella was decreased in NJI versus non-NJI. Eleven predicted microbial functions, including fructose 1,6-bisphosphatase III and pyruvate carboxylase subunit B, decreased, while three functions, including acetyl-CoA acyltransferase, increased in NJI. After treatments, the microbial community presented significant alteration-based β diversity. The phyla Firmicutes and Actinobacteria were increased, while Proteobacteria and Fusobacteria were decreased. Microbial alterations were also analyzed between 6 recovered NJI and 19 non-NJI. The gut microbiota was unique in the meconium microbiome from NJI, implying that early gut microbiome intervention could be promising for the management of neonatal jaundice. Alterations of gut microbiota from NJI can be of great value to bolster evidence-based prevention against ‘bacterial dysbiosis’.","container-title":"Bioscience Reports","DOI":"10.1042/BSR20210362","ISSN":"0144-8463","issue":"4","journalAbbreviation":"Biosci Rep","language":"en","note":"publisher: Portland Press","source":"portlandpress.com","title":"Gut microbial alterations in neonatal jaundice pre- and post-treatment","URL":"https://portlandpress.com/bioscirep/article/41/4/BSR20210362/228373/Gut-microbial-alterations-in-neonatal-jaundice-pre","volume":"41","author":[{"family":"Ding","given":"Juan"},{"family":"Ma","given":"Xiao"},{"family":"Han","given":"Liping"},{"family":"Zhao","given":"Xianlan"},{"family":"Li","given":"Ang"},{"family":"Xin","given":"Qi"},{"family":"Lian","given":"Weining"},{"family":"Li","given":"Zhen"},{"family":"Ren","given":"Hongyan"},{"family":"Ren","given":"Zhigang"}],"accessed":{"date-parts":[["2022",12,29]]},"issued":{"date-parts":[["2021",3,30]]},"citation-key":"ding2021"}}],"schema":"https://github.com/citation-style-language/schema/raw/master/csl-citation.json"} </w:instrText>
            </w:r>
            <w:r w:rsidRPr="00A37DC9">
              <w:rPr>
                <w:rFonts w:cs="Arial"/>
              </w:rPr>
              <w:fldChar w:fldCharType="separate"/>
            </w:r>
            <w:r w:rsidR="001B4A25" w:rsidRPr="00A37DC9">
              <w:rPr>
                <w:rFonts w:cs="Arial"/>
              </w:rPr>
              <w:t>[3]</w:t>
            </w:r>
            <w:r w:rsidRPr="00A37DC9">
              <w:rPr>
                <w:rFonts w:cs="Arial"/>
              </w:rPr>
              <w:fldChar w:fldCharType="end"/>
            </w:r>
            <w:r w:rsidRPr="00A37DC9">
              <w:rPr>
                <w:rFonts w:cs="Arial"/>
              </w:rPr>
              <w:t xml:space="preserve"> (2021)</w:t>
            </w:r>
          </w:p>
        </w:tc>
        <w:tc>
          <w:tcPr>
            <w:tcW w:w="1018" w:type="dxa"/>
          </w:tcPr>
          <w:p w14:paraId="346F13C9" w14:textId="77777777" w:rsidR="00BA2285" w:rsidRPr="00A37DC9" w:rsidRDefault="00BA2285" w:rsidP="00BA2285">
            <w:pPr>
              <w:pStyle w:val="aa"/>
              <w:rPr>
                <w:rFonts w:cs="Arial"/>
              </w:rPr>
            </w:pPr>
            <w:r w:rsidRPr="00A37DC9">
              <w:rPr>
                <w:rFonts w:cs="Arial"/>
              </w:rPr>
              <w:t>V3-V4</w:t>
            </w:r>
          </w:p>
        </w:tc>
        <w:tc>
          <w:tcPr>
            <w:tcW w:w="850" w:type="dxa"/>
            <w:noWrap/>
            <w:hideMark/>
          </w:tcPr>
          <w:p w14:paraId="2456C915" w14:textId="77777777" w:rsidR="00BA2285" w:rsidRPr="00A37DC9" w:rsidRDefault="00BA2285" w:rsidP="00BA2285">
            <w:pPr>
              <w:pStyle w:val="aa"/>
              <w:rPr>
                <w:rFonts w:cs="Arial"/>
              </w:rPr>
            </w:pPr>
            <w:r w:rsidRPr="00A37DC9">
              <w:rPr>
                <w:rFonts w:cs="Arial"/>
              </w:rPr>
              <w:t>VIS</w:t>
            </w:r>
          </w:p>
        </w:tc>
        <w:tc>
          <w:tcPr>
            <w:tcW w:w="1559" w:type="dxa"/>
          </w:tcPr>
          <w:p w14:paraId="306CF3E9" w14:textId="77777777" w:rsidR="00BA2285" w:rsidRPr="00A37DC9" w:rsidRDefault="00BA2285" w:rsidP="00BA2285">
            <w:pPr>
              <w:pStyle w:val="aa"/>
              <w:rPr>
                <w:rFonts w:cs="Arial"/>
              </w:rPr>
            </w:pPr>
            <w:r w:rsidRPr="00A37DC9">
              <w:rPr>
                <w:rFonts w:cs="Arial"/>
              </w:rPr>
              <w:t>425-475</w:t>
            </w:r>
          </w:p>
        </w:tc>
        <w:tc>
          <w:tcPr>
            <w:tcW w:w="1418" w:type="dxa"/>
            <w:noWrap/>
            <w:hideMark/>
          </w:tcPr>
          <w:p w14:paraId="5ED5FDD8" w14:textId="77777777" w:rsidR="00BA2285" w:rsidRPr="00A37DC9" w:rsidRDefault="00BA2285" w:rsidP="00BA2285">
            <w:pPr>
              <w:pStyle w:val="aa"/>
              <w:rPr>
                <w:rFonts w:cs="Arial"/>
              </w:rPr>
            </w:pPr>
            <w:r w:rsidRPr="00A37DC9">
              <w:rPr>
                <w:rFonts w:cs="Arial"/>
              </w:rPr>
              <w:t>jaundice</w:t>
            </w:r>
          </w:p>
        </w:tc>
        <w:tc>
          <w:tcPr>
            <w:tcW w:w="992" w:type="dxa"/>
            <w:noWrap/>
            <w:hideMark/>
          </w:tcPr>
          <w:p w14:paraId="52783D41" w14:textId="77777777" w:rsidR="00BA2285" w:rsidRPr="00A37DC9" w:rsidRDefault="00BA2285" w:rsidP="00BA2285">
            <w:pPr>
              <w:pStyle w:val="aa"/>
              <w:rPr>
                <w:rFonts w:cs="Arial"/>
              </w:rPr>
            </w:pPr>
            <w:r w:rsidRPr="00A37DC9">
              <w:rPr>
                <w:rFonts w:eastAsiaTheme="minorEastAsia" w:cs="Arial"/>
              </w:rPr>
              <w:t>Human</w:t>
            </w:r>
          </w:p>
        </w:tc>
        <w:tc>
          <w:tcPr>
            <w:tcW w:w="1134" w:type="dxa"/>
            <w:noWrap/>
            <w:hideMark/>
          </w:tcPr>
          <w:p w14:paraId="69D2D521" w14:textId="77777777" w:rsidR="00BA2285" w:rsidRPr="00A37DC9" w:rsidRDefault="00BA2285" w:rsidP="00BA2285">
            <w:pPr>
              <w:pStyle w:val="aa"/>
              <w:rPr>
                <w:rFonts w:cs="Arial"/>
              </w:rPr>
            </w:pPr>
            <w:r w:rsidRPr="00A37DC9">
              <w:rPr>
                <w:rFonts w:eastAsiaTheme="minorEastAsia" w:cs="Arial"/>
              </w:rPr>
              <w:t>Infants</w:t>
            </w:r>
          </w:p>
        </w:tc>
        <w:tc>
          <w:tcPr>
            <w:tcW w:w="992" w:type="dxa"/>
          </w:tcPr>
          <w:p w14:paraId="5847501E" w14:textId="77777777" w:rsidR="00BA2285" w:rsidRPr="00A37DC9" w:rsidRDefault="00BA2285" w:rsidP="00BA2285">
            <w:pPr>
              <w:pStyle w:val="aa"/>
              <w:rPr>
                <w:rFonts w:cs="Arial"/>
              </w:rPr>
            </w:pPr>
            <w:r w:rsidRPr="00A37DC9">
              <w:rPr>
                <w:rFonts w:cs="Arial"/>
              </w:rPr>
              <w:t>246</w:t>
            </w:r>
          </w:p>
        </w:tc>
        <w:tc>
          <w:tcPr>
            <w:tcW w:w="1677" w:type="dxa"/>
          </w:tcPr>
          <w:p w14:paraId="42D975C6" w14:textId="77777777" w:rsidR="00BA2285" w:rsidRPr="00A37DC9" w:rsidRDefault="00BA2285" w:rsidP="00BA2285">
            <w:pPr>
              <w:pStyle w:val="aa"/>
              <w:rPr>
                <w:rFonts w:cs="Arial"/>
              </w:rPr>
            </w:pPr>
            <w:r w:rsidRPr="00A37DC9">
              <w:rPr>
                <w:rFonts w:cs="Arial"/>
              </w:rPr>
              <w:t>PRJNA665920</w:t>
            </w:r>
          </w:p>
          <w:p w14:paraId="2B8815D5" w14:textId="77777777" w:rsidR="00BA2285" w:rsidRPr="00A37DC9" w:rsidRDefault="00BA2285" w:rsidP="00BA2285">
            <w:pPr>
              <w:pStyle w:val="aa"/>
              <w:rPr>
                <w:rFonts w:cs="Arial"/>
              </w:rPr>
            </w:pPr>
            <w:r w:rsidRPr="00A37DC9">
              <w:rPr>
                <w:rFonts w:cs="Arial"/>
              </w:rPr>
              <w:t>PRJNA680178</w:t>
            </w:r>
          </w:p>
        </w:tc>
      </w:tr>
      <w:tr w:rsidR="00BA2285" w:rsidRPr="00A37DC9" w14:paraId="4A38E284" w14:textId="77777777" w:rsidTr="001B4A25">
        <w:trPr>
          <w:trHeight w:val="567"/>
        </w:trPr>
        <w:tc>
          <w:tcPr>
            <w:tcW w:w="1843" w:type="dxa"/>
            <w:noWrap/>
          </w:tcPr>
          <w:p w14:paraId="6BE57292" w14:textId="499DD497" w:rsidR="00BA2285" w:rsidRPr="00A37DC9" w:rsidRDefault="00BA2285" w:rsidP="00BA2285">
            <w:pPr>
              <w:pStyle w:val="aa"/>
              <w:rPr>
                <w:rFonts w:cs="Arial"/>
              </w:rPr>
            </w:pPr>
            <w:r w:rsidRPr="00A37DC9">
              <w:rPr>
                <w:rFonts w:cs="Arial"/>
              </w:rPr>
              <w:t>Khan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{"citationID":"dAYG8Ldk","properties":{"formattedCitation":"[4]","plainCitation":"[4]","noteIndex":0},"citationItems":[{"id":412,"uris":["http://zotero.org/users/10710923/items/U7W85EQ2"],"itemData":{"id":412,"type":"article-journal","abstract":"Far infrared radiation (FIR) has been widely used to treat chronic diseases and symptoms; however, the underlying mechanism remains unclear. As gut microbiota (GM) markedly impact the host’s physiology, making GM a potential target for the therapeutic evaluation of FIR. C57BL/6J mice were exposed to five times of 2 min-FIR exposure on the abdomen, with a two-hour interval of each exposure within one day. Fecal samples were collected on day one and day 25 after the FIR/control treatment, and the extracted fecal DNAs were evaluated using ERIC-PCR and 16S amplicon sequencing. Host’s G-protein coupled receptors (GPCR) were analyzed using qRT-PCR. FIR induced immediate changes in the GM composition. A prompt and significant (p &lt; 0.05) reduction in the abundance of phylum Deferribacteres (comprised of several pathogens) was observed in the FIR-irradiated mice compared to the control group. Contrarily, FIR exposure induced beneficial genera such as Alistipes, Barnesiella, and Prevotella. The gut of FIR-irradiated mice was predominated by short-chain fatty acids (SCFAs) producers. Also, FIR stimulated the expression of SCFAs-sensing receptors, GPCR 41, 43, and 109 in the gut epithelial barrier. These findings provide the first-hand evidence in which the beneficial effects of FIR radiation might be partially through the modulation of GM.","container-title":"Journal of Advanced Research","DOI":"10.1016/j.jare.2019.12.003","ISSN":"2090-1232","journalAbbreviation":"Journal of Advanced Research","language":"en","page":"145-152","source":"ScienceDirect","title":"Far infrared radiation induces changes in gut microbiota and activates GPCRs in mice","volume":"22","author":[{"family":"Khan","given":"Imran"},{"family":"Pathan","given":"Sabrina"},{"family":"Li","given":"Xiao Ang"},{"family":"Leong","given":"Wai Kit"},{"family":"Liao","given":"Wei Lin"},{"family":"Wong","given":"Vincent"},{"family":"Hsiao","given":"W. L. Wendy"}],"issued":{"date-parts":[["2020",3,1]]},"citation-key":"khan2020"}}],"schema":"https://github.com/citation-style-language/schema/raw/master/csl-citation.json"} </w:instrText>
            </w:r>
            <w:r w:rsidRPr="00A37DC9">
              <w:rPr>
                <w:rFonts w:cs="Arial"/>
              </w:rPr>
              <w:fldChar w:fldCharType="separate"/>
            </w:r>
            <w:r w:rsidR="001B4A25" w:rsidRPr="00A37DC9">
              <w:rPr>
                <w:rFonts w:cs="Arial"/>
              </w:rPr>
              <w:t>[4]</w:t>
            </w:r>
            <w:r w:rsidRPr="00A37DC9">
              <w:rPr>
                <w:rFonts w:cs="Arial"/>
              </w:rPr>
              <w:fldChar w:fldCharType="end"/>
            </w:r>
            <w:r w:rsidRPr="00A37DC9">
              <w:rPr>
                <w:rFonts w:cs="Arial"/>
              </w:rPr>
              <w:t xml:space="preserve"> (2020)</w:t>
            </w:r>
          </w:p>
        </w:tc>
        <w:tc>
          <w:tcPr>
            <w:tcW w:w="1018" w:type="dxa"/>
          </w:tcPr>
          <w:p w14:paraId="5C693E34" w14:textId="77777777" w:rsidR="00BA2285" w:rsidRPr="00A37DC9" w:rsidRDefault="00BA2285" w:rsidP="00BA2285">
            <w:pPr>
              <w:pStyle w:val="aa"/>
              <w:rPr>
                <w:rFonts w:cs="Arial"/>
              </w:rPr>
            </w:pPr>
            <w:r w:rsidRPr="00A37DC9">
              <w:rPr>
                <w:rFonts w:cs="Arial"/>
              </w:rPr>
              <w:t>V3-V4</w:t>
            </w:r>
          </w:p>
        </w:tc>
        <w:tc>
          <w:tcPr>
            <w:tcW w:w="850" w:type="dxa"/>
            <w:noWrap/>
          </w:tcPr>
          <w:p w14:paraId="4C8431C6" w14:textId="77777777" w:rsidR="00BA2285" w:rsidRPr="00A37DC9" w:rsidRDefault="00BA2285" w:rsidP="00BA2285">
            <w:pPr>
              <w:pStyle w:val="aa"/>
              <w:rPr>
                <w:rFonts w:cs="Arial"/>
              </w:rPr>
            </w:pPr>
            <w:r w:rsidRPr="00A37DC9">
              <w:rPr>
                <w:rFonts w:cs="Arial"/>
              </w:rPr>
              <w:t>IR</w:t>
            </w:r>
          </w:p>
        </w:tc>
        <w:tc>
          <w:tcPr>
            <w:tcW w:w="1559" w:type="dxa"/>
          </w:tcPr>
          <w:p w14:paraId="06764D74" w14:textId="77777777" w:rsidR="00BA2285" w:rsidRPr="00A37DC9" w:rsidRDefault="00BA2285" w:rsidP="00BA2285">
            <w:pPr>
              <w:pStyle w:val="aa"/>
              <w:rPr>
                <w:rFonts w:cs="Arial"/>
              </w:rPr>
            </w:pPr>
            <w:r w:rsidRPr="00A37DC9">
              <w:rPr>
                <w:rFonts w:cs="Arial"/>
              </w:rPr>
              <w:t>4000-20000</w:t>
            </w:r>
          </w:p>
        </w:tc>
        <w:tc>
          <w:tcPr>
            <w:tcW w:w="1418" w:type="dxa"/>
            <w:noWrap/>
          </w:tcPr>
          <w:p w14:paraId="03860A6D" w14:textId="77777777" w:rsidR="00BA2285" w:rsidRPr="00A37DC9" w:rsidRDefault="00BA2285" w:rsidP="00BA2285">
            <w:pPr>
              <w:pStyle w:val="aa"/>
              <w:rPr>
                <w:rFonts w:cs="Arial"/>
              </w:rPr>
            </w:pPr>
            <w:r w:rsidRPr="00A37DC9">
              <w:rPr>
                <w:rFonts w:cs="Arial"/>
              </w:rPr>
              <w:t>None</w:t>
            </w:r>
          </w:p>
        </w:tc>
        <w:tc>
          <w:tcPr>
            <w:tcW w:w="992" w:type="dxa"/>
            <w:noWrap/>
          </w:tcPr>
          <w:p w14:paraId="484A9C50" w14:textId="77777777" w:rsidR="00BA2285" w:rsidRPr="00A37DC9" w:rsidRDefault="00BA2285" w:rsidP="00BA2285">
            <w:pPr>
              <w:pStyle w:val="aa"/>
              <w:rPr>
                <w:rFonts w:cs="Arial"/>
              </w:rPr>
            </w:pPr>
            <w:r w:rsidRPr="00A37DC9">
              <w:rPr>
                <w:rFonts w:eastAsiaTheme="minorEastAsia" w:cs="Arial"/>
              </w:rPr>
              <w:t>Mouse</w:t>
            </w:r>
          </w:p>
        </w:tc>
        <w:tc>
          <w:tcPr>
            <w:tcW w:w="1134" w:type="dxa"/>
            <w:noWrap/>
          </w:tcPr>
          <w:p w14:paraId="715B830C" w14:textId="77777777" w:rsidR="00BA2285" w:rsidRPr="00A37DC9" w:rsidRDefault="00BA2285" w:rsidP="00BA2285">
            <w:pPr>
              <w:pStyle w:val="aa"/>
              <w:rPr>
                <w:rFonts w:cs="Arial"/>
              </w:rPr>
            </w:pPr>
            <w:r w:rsidRPr="00A37DC9">
              <w:rPr>
                <w:rFonts w:cs="Arial"/>
              </w:rPr>
              <w:t>C57BL/6</w:t>
            </w:r>
          </w:p>
        </w:tc>
        <w:tc>
          <w:tcPr>
            <w:tcW w:w="992" w:type="dxa"/>
          </w:tcPr>
          <w:p w14:paraId="5EBF6954" w14:textId="77777777" w:rsidR="00BA2285" w:rsidRPr="00A37DC9" w:rsidRDefault="00BA2285" w:rsidP="00BA2285">
            <w:pPr>
              <w:pStyle w:val="aa"/>
              <w:rPr>
                <w:rFonts w:cs="Arial"/>
              </w:rPr>
            </w:pPr>
            <w:r w:rsidRPr="00A37DC9">
              <w:rPr>
                <w:rFonts w:cs="Arial"/>
              </w:rPr>
              <w:t>21</w:t>
            </w:r>
          </w:p>
        </w:tc>
        <w:tc>
          <w:tcPr>
            <w:tcW w:w="1677" w:type="dxa"/>
          </w:tcPr>
          <w:p w14:paraId="7038B306" w14:textId="77777777" w:rsidR="00BA2285" w:rsidRPr="00A37DC9" w:rsidRDefault="00BA2285" w:rsidP="00BA2285">
            <w:pPr>
              <w:pStyle w:val="aa"/>
              <w:rPr>
                <w:rFonts w:cs="Arial"/>
              </w:rPr>
            </w:pPr>
            <w:r w:rsidRPr="00A37DC9">
              <w:rPr>
                <w:rFonts w:cs="Arial"/>
              </w:rPr>
              <w:t>None</w:t>
            </w:r>
          </w:p>
        </w:tc>
      </w:tr>
      <w:tr w:rsidR="00BA2285" w:rsidRPr="00A37DC9" w14:paraId="6E854349" w14:textId="77777777" w:rsidTr="001B4A25">
        <w:trPr>
          <w:trHeight w:val="567"/>
        </w:trPr>
        <w:tc>
          <w:tcPr>
            <w:tcW w:w="1843" w:type="dxa"/>
            <w:noWrap/>
          </w:tcPr>
          <w:p w14:paraId="0356CD2E" w14:textId="0757BF10" w:rsidR="00BA2285" w:rsidRPr="00A37DC9" w:rsidRDefault="00BA2285" w:rsidP="00BA2285">
            <w:pPr>
              <w:pStyle w:val="aa"/>
              <w:rPr>
                <w:rFonts w:cs="Arial"/>
              </w:rPr>
            </w:pPr>
            <w:r w:rsidRPr="00A37DC9">
              <w:rPr>
                <w:rFonts w:cs="Arial"/>
              </w:rPr>
              <w:t>Lu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{"citationID":"TC7odDL0","properties":{"formattedCitation":"[5]","plainCitation":"[5]","noteIndex":0},"citationItems":[{"id":344,"uris":["http://zotero.org/users/10710923/items/7XQTLZZD"],"itemData":{"id":344,"type":"article-journal","abstract":"Adequate sunlight exposure helps reduce bone loss and is important to bone health. Currently, about 90% of the world population spends a major portion of daily life under artificial lighting. Unlike sunlight, LED white light, the main source of artificial lighting, has no infrared radiation, which is known to be beneficial to human health. In artificial lighting environments, infrared supplementation may be used to simulate the effects of sunlight on bone metabolism. Here, we supplemented white LED exposure with infrared light in normal and ovariectomized rats for three consecutive months and examined bone turnover, bone mass, and bone density. We also analyzed the structure and function of gut microbiota in the rats. Infrared supplementation significantly reduced the abundance of Saccharibacteria and increased the abundance of Clostridiaceae 1 and Erysipelotrichaceae bacteria. Our results indicate that changes in the gut microbiome correlate well with bone mass and bone metabolism. Our work demonstrates that infrared supplementation can have a positive effect on rat bone metabolism by affecting gut microbiota. Our findings will be important considerations in the future design of healthy lighting environments that prevent or possibly ameliorate osteoporosis.","archive_location":"6 </w:instrText>
            </w:r>
            <w:r w:rsidR="001B4A25" w:rsidRPr="00A37DC9">
              <w:rPr>
                <w:rFonts w:ascii="Segoe UI Emoji" w:hAnsi="Segoe UI Emoji" w:cs="Segoe UI Emoji"/>
              </w:rPr>
              <w:instrText>📊</w:instrText>
            </w:r>
            <w:r w:rsidR="001B4A25" w:rsidRPr="00A37DC9">
              <w:rPr>
                <w:rFonts w:cs="Arial"/>
              </w:rPr>
              <w:instrText xml:space="preserve">","container-title":"Journal of Photochemistry and Photobiology B: Biology","DOI":"10.1016/j.jphotobiol.2021.112156","ISSN":"1011-1344","journalAbbreviation":"Journal of Photochemistry and Photobiology B: Biology","language":"en","page":"112156","source":"ScienceDirect","title":"Gut microbiome-mediated changes in bone metabolism upon infrared light exposure in rats","volume":"217","author":[{"family":"Lu","given":"Yueying"},{"family":"Yang","given":"Jianlou"},{"family":"Dong","given":"Chen"},{"family":"Fu","given":"Yuming"},{"family":"Liu","given":"Hong"}],"issued":{"date-parts":[["2021",4,1]]},"citation-key":"lu2021a"}}],"schema":"https://github.com/citation-style-language/schema/raw/master/csl-citation.json"} </w:instrText>
            </w:r>
            <w:r w:rsidRPr="00A37DC9">
              <w:rPr>
                <w:rFonts w:cs="Arial"/>
              </w:rPr>
              <w:fldChar w:fldCharType="separate"/>
            </w:r>
            <w:r w:rsidR="001B4A25" w:rsidRPr="00A37DC9">
              <w:rPr>
                <w:rFonts w:cs="Arial"/>
              </w:rPr>
              <w:t>[5]</w:t>
            </w:r>
            <w:r w:rsidRPr="00A37DC9">
              <w:rPr>
                <w:rFonts w:cs="Arial"/>
              </w:rPr>
              <w:fldChar w:fldCharType="end"/>
            </w:r>
            <w:r w:rsidRPr="00A37DC9">
              <w:rPr>
                <w:rFonts w:cs="Arial"/>
              </w:rPr>
              <w:t xml:space="preserve"> </w:t>
            </w:r>
            <w:r w:rsidRPr="00A37DC9">
              <w:rPr>
                <w:rFonts w:cs="Arial"/>
              </w:rPr>
              <w:br/>
              <w:t>(2021)</w:t>
            </w:r>
          </w:p>
        </w:tc>
        <w:tc>
          <w:tcPr>
            <w:tcW w:w="1018" w:type="dxa"/>
          </w:tcPr>
          <w:p w14:paraId="340A0E6A" w14:textId="77777777" w:rsidR="00BA2285" w:rsidRPr="00A37DC9" w:rsidRDefault="00BA2285" w:rsidP="00BA2285">
            <w:pPr>
              <w:pStyle w:val="aa"/>
              <w:rPr>
                <w:rFonts w:cs="Arial"/>
              </w:rPr>
            </w:pPr>
            <w:r w:rsidRPr="00A37DC9">
              <w:rPr>
                <w:rFonts w:cs="Arial"/>
              </w:rPr>
              <w:t>V3-V4</w:t>
            </w:r>
          </w:p>
        </w:tc>
        <w:tc>
          <w:tcPr>
            <w:tcW w:w="850" w:type="dxa"/>
            <w:noWrap/>
            <w:hideMark/>
          </w:tcPr>
          <w:p w14:paraId="00D7D4E6" w14:textId="77777777" w:rsidR="00BA2285" w:rsidRPr="00A37DC9" w:rsidRDefault="00BA2285" w:rsidP="00BA2285">
            <w:pPr>
              <w:pStyle w:val="aa"/>
              <w:rPr>
                <w:rFonts w:cs="Arial"/>
              </w:rPr>
            </w:pPr>
            <w:r w:rsidRPr="00A37DC9">
              <w:rPr>
                <w:rFonts w:cs="Arial"/>
              </w:rPr>
              <w:t>IR</w:t>
            </w:r>
          </w:p>
        </w:tc>
        <w:tc>
          <w:tcPr>
            <w:tcW w:w="1559" w:type="dxa"/>
          </w:tcPr>
          <w:p w14:paraId="730F2D9B" w14:textId="77777777" w:rsidR="00BA2285" w:rsidRPr="00A37DC9" w:rsidRDefault="00BA2285" w:rsidP="00BA2285">
            <w:pPr>
              <w:pStyle w:val="aa"/>
              <w:rPr>
                <w:rFonts w:cs="Arial"/>
              </w:rPr>
            </w:pPr>
            <w:r w:rsidRPr="00A37DC9">
              <w:rPr>
                <w:rFonts w:cs="Arial"/>
              </w:rPr>
              <w:t>830</w:t>
            </w:r>
          </w:p>
        </w:tc>
        <w:tc>
          <w:tcPr>
            <w:tcW w:w="1418" w:type="dxa"/>
            <w:noWrap/>
            <w:hideMark/>
          </w:tcPr>
          <w:p w14:paraId="28557A0A" w14:textId="77777777" w:rsidR="00BA2285" w:rsidRPr="00A37DC9" w:rsidRDefault="00BA2285" w:rsidP="00BA2285">
            <w:pPr>
              <w:pStyle w:val="aa"/>
              <w:rPr>
                <w:rFonts w:cs="Arial"/>
              </w:rPr>
            </w:pPr>
            <w:r w:rsidRPr="00A37DC9">
              <w:rPr>
                <w:rFonts w:cs="Arial"/>
              </w:rPr>
              <w:t>OVX</w:t>
            </w:r>
          </w:p>
        </w:tc>
        <w:tc>
          <w:tcPr>
            <w:tcW w:w="992" w:type="dxa"/>
            <w:noWrap/>
            <w:hideMark/>
          </w:tcPr>
          <w:p w14:paraId="723791D8" w14:textId="77777777" w:rsidR="00BA2285" w:rsidRPr="00A37DC9" w:rsidRDefault="00BA2285" w:rsidP="00BA2285">
            <w:pPr>
              <w:pStyle w:val="aa"/>
              <w:rPr>
                <w:rFonts w:cs="Arial"/>
              </w:rPr>
            </w:pPr>
            <w:r w:rsidRPr="00A37DC9">
              <w:rPr>
                <w:rFonts w:eastAsiaTheme="minorEastAsia" w:cs="Arial"/>
              </w:rPr>
              <w:t>Rat</w:t>
            </w:r>
          </w:p>
        </w:tc>
        <w:tc>
          <w:tcPr>
            <w:tcW w:w="1134" w:type="dxa"/>
            <w:noWrap/>
            <w:hideMark/>
          </w:tcPr>
          <w:p w14:paraId="58E2FEDB" w14:textId="77777777" w:rsidR="00BA2285" w:rsidRPr="00A37DC9" w:rsidRDefault="00BA2285" w:rsidP="00BA2285">
            <w:pPr>
              <w:pStyle w:val="aa"/>
              <w:rPr>
                <w:rFonts w:cs="Arial"/>
              </w:rPr>
            </w:pPr>
            <w:r w:rsidRPr="00A37DC9">
              <w:rPr>
                <w:rFonts w:cs="Arial"/>
              </w:rPr>
              <w:t>SD</w:t>
            </w:r>
          </w:p>
        </w:tc>
        <w:tc>
          <w:tcPr>
            <w:tcW w:w="992" w:type="dxa"/>
          </w:tcPr>
          <w:p w14:paraId="17580D46" w14:textId="77777777" w:rsidR="00BA2285" w:rsidRPr="00A37DC9" w:rsidRDefault="00BA2285" w:rsidP="00BA2285">
            <w:pPr>
              <w:pStyle w:val="aa"/>
              <w:rPr>
                <w:rFonts w:cs="Arial"/>
              </w:rPr>
            </w:pPr>
            <w:r w:rsidRPr="00A37DC9">
              <w:rPr>
                <w:rFonts w:cs="Arial"/>
              </w:rPr>
              <w:t>24</w:t>
            </w:r>
          </w:p>
        </w:tc>
        <w:tc>
          <w:tcPr>
            <w:tcW w:w="1677" w:type="dxa"/>
          </w:tcPr>
          <w:p w14:paraId="2801F79E" w14:textId="77777777" w:rsidR="00BA2285" w:rsidRPr="00A37DC9" w:rsidRDefault="00BA2285" w:rsidP="00BA2285">
            <w:pPr>
              <w:pStyle w:val="aa"/>
              <w:rPr>
                <w:rFonts w:cs="Arial"/>
              </w:rPr>
            </w:pPr>
            <w:r w:rsidRPr="00A37DC9">
              <w:rPr>
                <w:rFonts w:cs="Arial"/>
              </w:rPr>
              <w:t>PRJNA634023</w:t>
            </w:r>
          </w:p>
        </w:tc>
      </w:tr>
      <w:tr w:rsidR="00BA2285" w:rsidRPr="00A37DC9" w14:paraId="1FBF0EBA" w14:textId="77777777" w:rsidTr="001B4A25">
        <w:trPr>
          <w:trHeight w:val="567"/>
        </w:trPr>
        <w:tc>
          <w:tcPr>
            <w:tcW w:w="1843" w:type="dxa"/>
            <w:noWrap/>
          </w:tcPr>
          <w:p w14:paraId="09732E06" w14:textId="79B509DF" w:rsidR="00BA2285" w:rsidRPr="00A37DC9" w:rsidRDefault="00BA2285" w:rsidP="00BA2285">
            <w:pPr>
              <w:pStyle w:val="aa"/>
              <w:rPr>
                <w:rFonts w:cs="Arial"/>
              </w:rPr>
            </w:pPr>
            <w:r w:rsidRPr="00A37DC9">
              <w:rPr>
                <w:rFonts w:cs="Arial"/>
              </w:rPr>
              <w:t>Bicknell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{"citationID":"R0m4x2GI","properties":{"formattedCitation":"[6]","plainCitation":"[6]","noteIndex":0},"citationItems":[{"id":348,"uris":["http://zotero.org/users/10710923/items/KWX54IIC"],"itemData":{"id":348,"type":"article-journal","abstract":"There is a paucity of information on the effect of photobiomodulation therapy on gut microbiome composition. Parkinson’s disease is a progressive neurological disorder with few management options, although the gut microbiome has been suggested as a potential avenue of treatment. We retrospectively analysed the microbiome from human stool samples from a previously published study, which had demonstrated the efficacy of photobiomodulation to treat Parkinson’s patients’ symptoms. Specifically, we have observed changes in the microbiome of Parkinson’s patients after a 12-week treatment regimen with photobiomodulation to the abdomen, neck, head and nose. Noted were positive changes in the Firmicutes to Bacteroidetes (F:B) ratio, which is often interpreted as a proxy for gut health.","archive_location":"5 </w:instrText>
            </w:r>
            <w:r w:rsidR="001B4A25" w:rsidRPr="00A37DC9">
              <w:rPr>
                <w:rFonts w:ascii="Segoe UI Emoji" w:hAnsi="Segoe UI Emoji" w:cs="Segoe UI Emoji"/>
              </w:rPr>
              <w:instrText>📊</w:instrText>
            </w:r>
            <w:r w:rsidR="001B4A25" w:rsidRPr="00A37DC9">
              <w:rPr>
                <w:rFonts w:cs="Arial"/>
              </w:rPr>
              <w:instrText xml:space="preserve">","container-title":"Journal of Personalized Medicine","DOI":"10.3390/jpm12010049","ISSN":"2075-4426","issue":"1","language":"en","page":"49","source":"www.mdpi.com","title":"Microbiome Changes in Humans with Parkinson’s Disease after Photobiomodulation Therapy: A Retrospective Study","title-short":"Microbiome Changes in Humans with Parkinson’s Disease after Photobiomodulation Therapy","volume":"12","author":[{"family":"Bicknell","given":"Brian"},{"family":"Liebert","given":"Ann"},{"family":"McLachlan","given":"Craig S."},{"family":"Kiat","given":"Hosen"}],"issued":{"date-parts":[["2022",1]]},"citation-key":"bicknell2022g"}}],"schema":"https://github.com/citation-style-language/schema/raw/master/csl-citation.json"} </w:instrText>
            </w:r>
            <w:r w:rsidRPr="00A37DC9">
              <w:rPr>
                <w:rFonts w:cs="Arial"/>
              </w:rPr>
              <w:fldChar w:fldCharType="separate"/>
            </w:r>
            <w:r w:rsidR="001B4A25" w:rsidRPr="00A37DC9">
              <w:rPr>
                <w:rFonts w:cs="Arial"/>
              </w:rPr>
              <w:t>[6]</w:t>
            </w:r>
            <w:r w:rsidRPr="00A37DC9">
              <w:rPr>
                <w:rFonts w:cs="Arial"/>
              </w:rPr>
              <w:fldChar w:fldCharType="end"/>
            </w:r>
            <w:r w:rsidRPr="00A37DC9">
              <w:rPr>
                <w:rFonts w:cs="Arial"/>
              </w:rPr>
              <w:t xml:space="preserve"> (2022)</w:t>
            </w:r>
          </w:p>
        </w:tc>
        <w:tc>
          <w:tcPr>
            <w:tcW w:w="1018" w:type="dxa"/>
          </w:tcPr>
          <w:p w14:paraId="22B9623D" w14:textId="77777777" w:rsidR="00BA2285" w:rsidRPr="00A37DC9" w:rsidRDefault="00BA2285" w:rsidP="00BA2285">
            <w:pPr>
              <w:pStyle w:val="aa"/>
              <w:rPr>
                <w:rFonts w:cs="Arial"/>
              </w:rPr>
            </w:pPr>
            <w:r w:rsidRPr="00A37DC9">
              <w:rPr>
                <w:rFonts w:cs="Arial"/>
              </w:rPr>
              <w:t>V3-V4</w:t>
            </w:r>
          </w:p>
        </w:tc>
        <w:tc>
          <w:tcPr>
            <w:tcW w:w="850" w:type="dxa"/>
            <w:noWrap/>
            <w:hideMark/>
          </w:tcPr>
          <w:p w14:paraId="3CFA91A1" w14:textId="77777777" w:rsidR="00BA2285" w:rsidRPr="00A37DC9" w:rsidRDefault="00BA2285" w:rsidP="00BA2285">
            <w:pPr>
              <w:pStyle w:val="aa"/>
              <w:rPr>
                <w:rFonts w:cs="Arial"/>
              </w:rPr>
            </w:pPr>
            <w:r w:rsidRPr="00A37DC9">
              <w:rPr>
                <w:rFonts w:cs="Arial"/>
              </w:rPr>
              <w:t>IR</w:t>
            </w:r>
          </w:p>
        </w:tc>
        <w:tc>
          <w:tcPr>
            <w:tcW w:w="1559" w:type="dxa"/>
          </w:tcPr>
          <w:p w14:paraId="73B1B4A9" w14:textId="77777777" w:rsidR="00BA2285" w:rsidRPr="00A37DC9" w:rsidRDefault="00BA2285" w:rsidP="00BA2285">
            <w:pPr>
              <w:pStyle w:val="aa"/>
              <w:rPr>
                <w:rFonts w:cs="Arial"/>
              </w:rPr>
            </w:pPr>
            <w:r w:rsidRPr="00A37DC9">
              <w:rPr>
                <w:rFonts w:cs="Arial"/>
              </w:rPr>
              <w:t>904</w:t>
            </w:r>
          </w:p>
        </w:tc>
        <w:tc>
          <w:tcPr>
            <w:tcW w:w="1418" w:type="dxa"/>
            <w:noWrap/>
            <w:hideMark/>
          </w:tcPr>
          <w:p w14:paraId="036CBC2C" w14:textId="77777777" w:rsidR="00BA2285" w:rsidRPr="00A37DC9" w:rsidRDefault="00BA2285" w:rsidP="00BA2285">
            <w:pPr>
              <w:pStyle w:val="aa"/>
              <w:rPr>
                <w:rFonts w:cs="Arial"/>
              </w:rPr>
            </w:pPr>
            <w:r w:rsidRPr="00A37DC9">
              <w:rPr>
                <w:rFonts w:cs="Arial"/>
              </w:rPr>
              <w:t>Parkinson's disease</w:t>
            </w:r>
          </w:p>
        </w:tc>
        <w:tc>
          <w:tcPr>
            <w:tcW w:w="992" w:type="dxa"/>
            <w:noWrap/>
            <w:hideMark/>
          </w:tcPr>
          <w:p w14:paraId="7D7B925D" w14:textId="77777777" w:rsidR="00BA2285" w:rsidRPr="00A37DC9" w:rsidRDefault="00BA2285" w:rsidP="00BA2285">
            <w:pPr>
              <w:pStyle w:val="aa"/>
              <w:rPr>
                <w:rFonts w:cs="Arial"/>
              </w:rPr>
            </w:pPr>
            <w:r w:rsidRPr="00A37DC9">
              <w:rPr>
                <w:rFonts w:eastAsiaTheme="minorEastAsia" w:cs="Arial"/>
              </w:rPr>
              <w:t>Human</w:t>
            </w:r>
          </w:p>
        </w:tc>
        <w:tc>
          <w:tcPr>
            <w:tcW w:w="1134" w:type="dxa"/>
            <w:noWrap/>
            <w:hideMark/>
          </w:tcPr>
          <w:p w14:paraId="08AAE456" w14:textId="77777777" w:rsidR="00BA2285" w:rsidRPr="00A37DC9" w:rsidRDefault="00BA2285" w:rsidP="00BA2285">
            <w:pPr>
              <w:pStyle w:val="aa"/>
              <w:rPr>
                <w:rFonts w:cs="Arial"/>
              </w:rPr>
            </w:pPr>
            <w:r w:rsidRPr="00A37DC9">
              <w:rPr>
                <w:rFonts w:eastAsiaTheme="minorEastAsia" w:cs="Arial"/>
              </w:rPr>
              <w:t>Elder</w:t>
            </w:r>
          </w:p>
        </w:tc>
        <w:tc>
          <w:tcPr>
            <w:tcW w:w="992" w:type="dxa"/>
          </w:tcPr>
          <w:p w14:paraId="1F06761C" w14:textId="77777777" w:rsidR="00BA2285" w:rsidRPr="00A37DC9" w:rsidRDefault="00BA2285" w:rsidP="00BA2285">
            <w:pPr>
              <w:pStyle w:val="aa"/>
              <w:rPr>
                <w:rFonts w:cs="Arial"/>
              </w:rPr>
            </w:pPr>
            <w:r w:rsidRPr="00A37DC9">
              <w:rPr>
                <w:rFonts w:cs="Arial"/>
              </w:rPr>
              <w:t>12</w:t>
            </w:r>
          </w:p>
        </w:tc>
        <w:tc>
          <w:tcPr>
            <w:tcW w:w="1677" w:type="dxa"/>
          </w:tcPr>
          <w:p w14:paraId="55EDD2DB" w14:textId="77777777" w:rsidR="00BA2285" w:rsidRPr="00A37DC9" w:rsidRDefault="00BA2285" w:rsidP="00BA2285">
            <w:pPr>
              <w:pStyle w:val="aa"/>
              <w:rPr>
                <w:rFonts w:cs="Arial"/>
              </w:rPr>
            </w:pPr>
            <w:r w:rsidRPr="00A37DC9">
              <w:rPr>
                <w:rFonts w:cs="Arial"/>
              </w:rPr>
              <w:t>PRJNA790457</w:t>
            </w:r>
          </w:p>
        </w:tc>
      </w:tr>
      <w:tr w:rsidR="00BA2285" w:rsidRPr="00A37DC9" w14:paraId="4B65B4D3" w14:textId="77777777" w:rsidTr="001B4A25">
        <w:trPr>
          <w:trHeight w:val="567"/>
        </w:trPr>
        <w:tc>
          <w:tcPr>
            <w:tcW w:w="1843" w:type="dxa"/>
            <w:noWrap/>
          </w:tcPr>
          <w:p w14:paraId="7FA4B003" w14:textId="44A23469" w:rsidR="00BA2285" w:rsidRPr="00A37DC9" w:rsidRDefault="00BA2285" w:rsidP="00BA2285">
            <w:pPr>
              <w:pStyle w:val="aa"/>
              <w:rPr>
                <w:rFonts w:cs="Arial"/>
              </w:rPr>
            </w:pPr>
            <w:r w:rsidRPr="00A37DC9">
              <w:rPr>
                <w:rFonts w:cs="Arial"/>
              </w:rPr>
              <w:t>Bosman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{"citationID":"Rq3JDlf9","properties":{"formattedCitation":"[7]","plainCitation":"[7]","noteIndex":0},"citationItems":[{"id":319,"uris":["http://zotero.org/users/10710923/items/5GHRSBUP"],"itemData":{"id":319,"type":"article-journal","abstract":"The recent worldwide rise in idiopathic immune and inflammatory diseases such as multiple sclerosis (MS) and inflammatory bowel diseases (IBD) has been linked to Western society-based changes in lifestyle and environment. These include decreased exposure to sunlight/UVB light and subsequent impairment in the production of vitamin D, as well as dysbiotic changes in the makeup of the gut microbiome. Despite their association, it is unclear if there are any direct links between UVB light and the gut microbiome. In this study we investigated whether exposing the skin to Narrow Band Ultraviolet B (NB-UVB) light to increase serum vitamin D levels would also modulate the makeup of the human intestinal microbiota. The effects of NB-UVB light were studied in a clinical pilot study using a healthy human female cohort (n = 21). Participants were divided into those that took vitamin D supplements throughout the winter prior to the start of the study (VDS+) and those who did not (VDS-). After three NB-UVB light exposures within the same week, the serum 25(OH)D levels of participants increased on average 7.3 nmol/L. The serum response was negatively correlated to the starting 25-hydroxy vitamin D [25(OH)D] serum concentration. Fecal microbiota composition analysis using 16S rRNA sequencing showed that exposure to NB-UVB significantly increased alpha and beta diversity in the VDS- group whereas there were no changes in the VDS+ group. Bacteria from several families were enriched in the VDS- group after the UVB exposures according to a Linear Discriminant Analysis (LDA) prediction, including Lachnospiracheae, Rikenellaceae, Desulfobacteraceae, Clostridiales vadinBB60 group, Clostridia Family XIII, Coriobacteriaceae, Marinifilaceae, and Ruminococcus. The serum 25(OH)D concentrations showed a correlation with the relative abundance of the Lachnospiraceae, specifically members of the Lachnopsira and Fusicatenibacter genera. This is the first study to show that humans with low 25(OH)D serum levels display overt changes in their intestinal microbiome in response to NB-UVB skin exposure and increases in 25(OH)D levels, suggesting the existence of a novel skin-gut axis that could be used to promote intestinal homeostasis and health. Clinical Trial Registration: clinicaltrials.gov, NCT03962673. Registered 23 May 2019 - Retrospectively registered, https://clinicaltrials.gov/ct2/show/NCT03962673?term=NCT03962673&amp;rank=1.","container-title":"Frontiers in Microbiology","DOI":"10.3389/fmicb.2019.02410","ISSN":"1664-302X","journalAbbreviation":"Front Microbiol","language":"eng","note":"PMID: 31708890\nPMCID: PMC6821880","page":"2410","source":"PubMed","title":"Skin Exposure to Narrow Band Ultraviolet (UVB) Light Modulates the Human Intestinal Microbiome","volume":"10","author":[{"family":"Bosman","given":"Else S."},{"family":"Albert","given":"Arianne Y."},{"family":"Lui","given":"Harvey"},{"family":"Dutz","given":"Jan P."},{"family":"Vallance","given":"Bruce A."}],"issued":{"date-parts":[["2019"]]},"citation-key":"bosman2019a"}}],"schema":"https://github.com/citation-style-language/schema/raw/master/csl-citation.json"} </w:instrText>
            </w:r>
            <w:r w:rsidRPr="00A37DC9">
              <w:rPr>
                <w:rFonts w:cs="Arial"/>
              </w:rPr>
              <w:fldChar w:fldCharType="separate"/>
            </w:r>
            <w:r w:rsidR="001B4A25" w:rsidRPr="00A37DC9">
              <w:rPr>
                <w:rFonts w:cs="Arial"/>
              </w:rPr>
              <w:t>[7]</w:t>
            </w:r>
            <w:r w:rsidRPr="00A37DC9">
              <w:rPr>
                <w:rFonts w:cs="Arial"/>
              </w:rPr>
              <w:fldChar w:fldCharType="end"/>
            </w:r>
            <w:r w:rsidRPr="00A37DC9">
              <w:rPr>
                <w:rFonts w:cs="Arial"/>
              </w:rPr>
              <w:t xml:space="preserve"> (2019)</w:t>
            </w:r>
          </w:p>
        </w:tc>
        <w:tc>
          <w:tcPr>
            <w:tcW w:w="1018" w:type="dxa"/>
          </w:tcPr>
          <w:p w14:paraId="6C015700" w14:textId="77777777" w:rsidR="00BA2285" w:rsidRPr="00A37DC9" w:rsidRDefault="00BA2285" w:rsidP="00BA2285">
            <w:pPr>
              <w:pStyle w:val="aa"/>
              <w:rPr>
                <w:rFonts w:cs="Arial"/>
              </w:rPr>
            </w:pPr>
            <w:r w:rsidRPr="00A37DC9">
              <w:rPr>
                <w:rFonts w:cs="Arial"/>
              </w:rPr>
              <w:t>V6-V8</w:t>
            </w:r>
          </w:p>
        </w:tc>
        <w:tc>
          <w:tcPr>
            <w:tcW w:w="850" w:type="dxa"/>
            <w:noWrap/>
            <w:hideMark/>
          </w:tcPr>
          <w:p w14:paraId="0A739B35" w14:textId="77777777" w:rsidR="00BA2285" w:rsidRPr="00A37DC9" w:rsidRDefault="00BA2285" w:rsidP="00BA2285">
            <w:pPr>
              <w:pStyle w:val="aa"/>
              <w:rPr>
                <w:rFonts w:cs="Arial"/>
              </w:rPr>
            </w:pPr>
            <w:r w:rsidRPr="00A37DC9">
              <w:rPr>
                <w:rFonts w:cs="Arial"/>
              </w:rPr>
              <w:t>UV</w:t>
            </w:r>
          </w:p>
        </w:tc>
        <w:tc>
          <w:tcPr>
            <w:tcW w:w="1559" w:type="dxa"/>
          </w:tcPr>
          <w:p w14:paraId="1015EBA4" w14:textId="77777777" w:rsidR="00BA2285" w:rsidRPr="00A37DC9" w:rsidRDefault="00BA2285" w:rsidP="00BA2285">
            <w:pPr>
              <w:pStyle w:val="aa"/>
              <w:rPr>
                <w:rFonts w:cs="Arial"/>
              </w:rPr>
            </w:pPr>
            <w:r w:rsidRPr="00A37DC9">
              <w:rPr>
                <w:rFonts w:cs="Arial"/>
              </w:rPr>
              <w:t>311</w:t>
            </w:r>
          </w:p>
        </w:tc>
        <w:tc>
          <w:tcPr>
            <w:tcW w:w="1418" w:type="dxa"/>
            <w:noWrap/>
            <w:hideMark/>
          </w:tcPr>
          <w:p w14:paraId="33FDAC93" w14:textId="77777777" w:rsidR="00BA2285" w:rsidRPr="00A37DC9" w:rsidRDefault="00BA2285" w:rsidP="00BA2285">
            <w:pPr>
              <w:pStyle w:val="aa"/>
              <w:rPr>
                <w:rFonts w:cs="Arial"/>
              </w:rPr>
            </w:pPr>
            <w:r w:rsidRPr="00A37DC9">
              <w:rPr>
                <w:rFonts w:cs="Arial"/>
              </w:rPr>
              <w:t>Vitamin-D deficiency</w:t>
            </w:r>
          </w:p>
        </w:tc>
        <w:tc>
          <w:tcPr>
            <w:tcW w:w="992" w:type="dxa"/>
            <w:noWrap/>
            <w:hideMark/>
          </w:tcPr>
          <w:p w14:paraId="25D24D82" w14:textId="77777777" w:rsidR="00BA2285" w:rsidRPr="00A37DC9" w:rsidRDefault="00BA2285" w:rsidP="00BA2285">
            <w:pPr>
              <w:pStyle w:val="aa"/>
              <w:rPr>
                <w:rFonts w:cs="Arial"/>
              </w:rPr>
            </w:pPr>
            <w:r w:rsidRPr="00A37DC9">
              <w:rPr>
                <w:rFonts w:eastAsiaTheme="minorEastAsia" w:cs="Arial"/>
              </w:rPr>
              <w:t>Human</w:t>
            </w:r>
          </w:p>
        </w:tc>
        <w:tc>
          <w:tcPr>
            <w:tcW w:w="1134" w:type="dxa"/>
            <w:noWrap/>
            <w:hideMark/>
          </w:tcPr>
          <w:p w14:paraId="0FF4405B" w14:textId="77777777" w:rsidR="00BA2285" w:rsidRPr="00A37DC9" w:rsidRDefault="00BA2285" w:rsidP="00BA2285">
            <w:pPr>
              <w:pStyle w:val="aa"/>
              <w:rPr>
                <w:rFonts w:cs="Arial"/>
              </w:rPr>
            </w:pPr>
            <w:r w:rsidRPr="00A37DC9">
              <w:rPr>
                <w:rFonts w:eastAsiaTheme="minorEastAsia" w:cs="Arial"/>
              </w:rPr>
              <w:t>Youth</w:t>
            </w:r>
          </w:p>
        </w:tc>
        <w:tc>
          <w:tcPr>
            <w:tcW w:w="992" w:type="dxa"/>
          </w:tcPr>
          <w:p w14:paraId="2855AB84" w14:textId="77777777" w:rsidR="00BA2285" w:rsidRPr="00A37DC9" w:rsidRDefault="00BA2285" w:rsidP="00BA2285">
            <w:pPr>
              <w:pStyle w:val="aa"/>
              <w:rPr>
                <w:rFonts w:cs="Arial"/>
              </w:rPr>
            </w:pPr>
            <w:r w:rsidRPr="00A37DC9">
              <w:rPr>
                <w:rFonts w:cs="Arial"/>
              </w:rPr>
              <w:t>81</w:t>
            </w:r>
          </w:p>
        </w:tc>
        <w:tc>
          <w:tcPr>
            <w:tcW w:w="1677" w:type="dxa"/>
          </w:tcPr>
          <w:p w14:paraId="79A1B33A" w14:textId="77777777" w:rsidR="00BA2285" w:rsidRPr="00A37DC9" w:rsidRDefault="00BA2285" w:rsidP="00BA2285">
            <w:pPr>
              <w:pStyle w:val="aa"/>
              <w:rPr>
                <w:rFonts w:cs="Arial"/>
              </w:rPr>
            </w:pPr>
            <w:r w:rsidRPr="00A37DC9">
              <w:rPr>
                <w:rFonts w:cs="Arial"/>
              </w:rPr>
              <w:t>PRJNA539987</w:t>
            </w:r>
          </w:p>
        </w:tc>
      </w:tr>
      <w:tr w:rsidR="00BA2285" w:rsidRPr="00A37DC9" w14:paraId="63781FBD" w14:textId="77777777" w:rsidTr="001B4A25">
        <w:trPr>
          <w:cnfStyle w:val="010000000000" w:firstRow="0" w:lastRow="1" w:firstColumn="0" w:lastColumn="0" w:oddVBand="0" w:evenVBand="0" w:oddHBand="0" w:evenHBand="0" w:firstRowFirstColumn="0" w:firstRowLastColumn="0" w:lastRowFirstColumn="0" w:lastRowLastColumn="0"/>
          <w:trHeight w:val="567"/>
        </w:trPr>
        <w:tc>
          <w:tcPr>
            <w:tcW w:w="1843" w:type="dxa"/>
            <w:noWrap/>
          </w:tcPr>
          <w:p w14:paraId="17D6ED21" w14:textId="27F38993" w:rsidR="00BA2285" w:rsidRPr="00A37DC9" w:rsidRDefault="00BA2285" w:rsidP="00BA2285">
            <w:pPr>
              <w:pStyle w:val="aa"/>
              <w:rPr>
                <w:rFonts w:cs="Arial"/>
              </w:rPr>
            </w:pPr>
            <w:r w:rsidRPr="00A37DC9">
              <w:rPr>
                <w:rFonts w:cs="Arial"/>
              </w:rPr>
              <w:t>Cui et al</w:t>
            </w:r>
            <w:r w:rsidRPr="00A37DC9">
              <w:rPr>
                <w:rFonts w:eastAsiaTheme="minorEastAsia" w:cs="Arial"/>
              </w:rPr>
              <w:t>.</w:t>
            </w:r>
            <w:r w:rsidRPr="00A37DC9">
              <w:rPr>
                <w:rFonts w:cs="Arial"/>
              </w:rPr>
              <w:fldChar w:fldCharType="begin"/>
            </w:r>
            <w:r w:rsidR="001B4A25" w:rsidRPr="00A37DC9">
              <w:rPr>
                <w:rFonts w:cs="Arial"/>
              </w:rPr>
              <w:instrText xml:space="preserve"> ADDIN ZOTERO_ITEM CSL_CITATION {"citationID":"g2HW2n6H","properties":{"formattedCitation":"[8]","plainCitation":"[8]","noteIndex":0},"citationItems":[{"id":376,"uris":["http://zotero.org/users/10710923/items/KD3IDDAS"],"itemData":{"id":376,"type":"article-journal","abstract":"The general public spends one-third of its time under artificial lighting, which lacks bands beneficial to human health, and long-term exposure will have a negative impact on bone health. Here, we report the effects of long-term, low-dose ultraviolet (UV) supplementation to white light-emitting diode (LED) light exposure on intestinal microorganisms and bone metabolism, as well as the correlations between the two. Normal and ovariectomized rats were irradiated with LED white light with or without supplementation with UV. The effects of UV supplementation on the intestinal flora and the relationship between the intestinal flora and bone were investigated by measuring the intestinal flora, bone metabolism markers, and bone histomorphology. UV supplementation affected the bone density and bone mass by changing the relative content of Firmicutes, Saccharibacteria, and Proteobacteria; however, the intestinal flora were not the only factors affecting bone. Ultraviolet supplementation changed the composition and function of the gut flora in the bone loss model. By increasing the synthesis of short-chain fatty acids and affecting immunomodulatory, intestinal flora directly or indirectly regulate the activity of osteoclasts and thus mediate UV-mediated improvements in bone metabolism. Our work shows that UV supplementation affects bone density by influencing the intestinal flora, introducing a novel strategy to develop healthier artificial light sources and prevent bone loss. KEY POINTS: • We measured the bone metabolism markers and bone histomorphometry of rats. • The diversity, composition, and function of intestinal flora were analyzed. • The relationship between gut microbiota and host bone physiology was analyzed.","container-title":"Applied Microbiology and Biotechnology","DOI":"10.1007/s00253-021-11282-2","ISSN":"1432-0614","issue":"9","journalAbbreviation":"Appl Microbiol Biotechnol","language":"eng","note":"PMID: 33893837","page":"3705-3715","source":"PubMed","title":"The beneficial effects of ultraviolet light supplementation on bone density are associated with the intestinal flora in rats","volume":"105","author":[{"family":"Cui","given":"Jingjing"},{"family":"Fu","given":"Yuming"},{"family":"Yi","given":"Zhihao"},{"family":"Dong","given":"Chen"},{"family":"Liu","given":"Hong"}],"issued":{"date-parts":[["2021",5]]},"citation-key":"cui2021"}}],"schema":"https://github.com/citation-style-language/schema/raw/master/csl-citation.json"} </w:instrText>
            </w:r>
            <w:r w:rsidRPr="00A37DC9">
              <w:rPr>
                <w:rFonts w:cs="Arial"/>
              </w:rPr>
              <w:fldChar w:fldCharType="separate"/>
            </w:r>
            <w:r w:rsidR="001B4A25" w:rsidRPr="00A37DC9">
              <w:rPr>
                <w:rFonts w:cs="Arial"/>
              </w:rPr>
              <w:t>[8]</w:t>
            </w:r>
            <w:r w:rsidRPr="00A37DC9">
              <w:rPr>
                <w:rFonts w:cs="Arial"/>
              </w:rPr>
              <w:fldChar w:fldCharType="end"/>
            </w:r>
            <w:r w:rsidRPr="00A37DC9">
              <w:rPr>
                <w:rFonts w:cs="Arial"/>
              </w:rPr>
              <w:t xml:space="preserve"> (2021)</w:t>
            </w:r>
          </w:p>
        </w:tc>
        <w:tc>
          <w:tcPr>
            <w:tcW w:w="1018" w:type="dxa"/>
          </w:tcPr>
          <w:p w14:paraId="2B53C2BD" w14:textId="77777777" w:rsidR="00BA2285" w:rsidRPr="00A37DC9" w:rsidRDefault="00BA2285" w:rsidP="00BA2285">
            <w:pPr>
              <w:pStyle w:val="aa"/>
              <w:rPr>
                <w:rFonts w:cs="Arial"/>
              </w:rPr>
            </w:pPr>
            <w:r w:rsidRPr="00A37DC9">
              <w:rPr>
                <w:rFonts w:cs="Arial"/>
              </w:rPr>
              <w:t>V3-V4</w:t>
            </w:r>
          </w:p>
        </w:tc>
        <w:tc>
          <w:tcPr>
            <w:tcW w:w="850" w:type="dxa"/>
            <w:noWrap/>
            <w:hideMark/>
          </w:tcPr>
          <w:p w14:paraId="47628588" w14:textId="77777777" w:rsidR="00BA2285" w:rsidRPr="00A37DC9" w:rsidRDefault="00BA2285" w:rsidP="00BA2285">
            <w:pPr>
              <w:pStyle w:val="aa"/>
              <w:rPr>
                <w:rFonts w:cs="Arial"/>
              </w:rPr>
            </w:pPr>
            <w:r w:rsidRPr="00A37DC9">
              <w:rPr>
                <w:rFonts w:cs="Arial"/>
              </w:rPr>
              <w:t>UV</w:t>
            </w:r>
          </w:p>
        </w:tc>
        <w:tc>
          <w:tcPr>
            <w:tcW w:w="1559" w:type="dxa"/>
          </w:tcPr>
          <w:p w14:paraId="29A98714" w14:textId="77777777" w:rsidR="00BA2285" w:rsidRPr="00A37DC9" w:rsidRDefault="00BA2285" w:rsidP="00BA2285">
            <w:pPr>
              <w:pStyle w:val="aa"/>
              <w:rPr>
                <w:rFonts w:cs="Arial"/>
              </w:rPr>
            </w:pPr>
            <w:r w:rsidRPr="00A37DC9">
              <w:rPr>
                <w:rFonts w:cs="Arial"/>
              </w:rPr>
              <w:t>280-320</w:t>
            </w:r>
          </w:p>
        </w:tc>
        <w:tc>
          <w:tcPr>
            <w:tcW w:w="1418" w:type="dxa"/>
            <w:noWrap/>
            <w:hideMark/>
          </w:tcPr>
          <w:p w14:paraId="67AFC77B" w14:textId="77777777" w:rsidR="00BA2285" w:rsidRPr="00A37DC9" w:rsidRDefault="00BA2285" w:rsidP="00BA2285">
            <w:pPr>
              <w:pStyle w:val="aa"/>
              <w:rPr>
                <w:rFonts w:cs="Arial"/>
              </w:rPr>
            </w:pPr>
            <w:r w:rsidRPr="00A37DC9">
              <w:rPr>
                <w:rFonts w:cs="Arial"/>
              </w:rPr>
              <w:t>OVX</w:t>
            </w:r>
          </w:p>
        </w:tc>
        <w:tc>
          <w:tcPr>
            <w:tcW w:w="992" w:type="dxa"/>
            <w:noWrap/>
            <w:hideMark/>
          </w:tcPr>
          <w:p w14:paraId="5D84A2E2" w14:textId="77777777" w:rsidR="00BA2285" w:rsidRPr="00A37DC9" w:rsidRDefault="00BA2285" w:rsidP="00BA2285">
            <w:pPr>
              <w:pStyle w:val="aa"/>
              <w:rPr>
                <w:rFonts w:cs="Arial"/>
              </w:rPr>
            </w:pPr>
            <w:r w:rsidRPr="00A37DC9">
              <w:rPr>
                <w:rFonts w:eastAsiaTheme="minorEastAsia" w:cs="Arial"/>
              </w:rPr>
              <w:t>Rat</w:t>
            </w:r>
          </w:p>
        </w:tc>
        <w:tc>
          <w:tcPr>
            <w:tcW w:w="1134" w:type="dxa"/>
            <w:noWrap/>
            <w:hideMark/>
          </w:tcPr>
          <w:p w14:paraId="446992D7" w14:textId="77777777" w:rsidR="00BA2285" w:rsidRPr="00A37DC9" w:rsidRDefault="00BA2285" w:rsidP="00BA2285">
            <w:pPr>
              <w:pStyle w:val="aa"/>
              <w:rPr>
                <w:rFonts w:cs="Arial"/>
              </w:rPr>
            </w:pPr>
            <w:r w:rsidRPr="00A37DC9">
              <w:rPr>
                <w:rFonts w:cs="Arial"/>
              </w:rPr>
              <w:t>SD</w:t>
            </w:r>
          </w:p>
        </w:tc>
        <w:tc>
          <w:tcPr>
            <w:tcW w:w="992" w:type="dxa"/>
          </w:tcPr>
          <w:p w14:paraId="21331AAC" w14:textId="77777777" w:rsidR="00BA2285" w:rsidRPr="00A37DC9" w:rsidRDefault="00BA2285" w:rsidP="00BA2285">
            <w:pPr>
              <w:pStyle w:val="aa"/>
              <w:rPr>
                <w:rFonts w:cs="Arial"/>
              </w:rPr>
            </w:pPr>
            <w:r w:rsidRPr="00A37DC9">
              <w:rPr>
                <w:rFonts w:cs="Arial"/>
              </w:rPr>
              <w:t>24</w:t>
            </w:r>
          </w:p>
        </w:tc>
        <w:tc>
          <w:tcPr>
            <w:tcW w:w="1677" w:type="dxa"/>
          </w:tcPr>
          <w:p w14:paraId="409306C9" w14:textId="77777777" w:rsidR="00BA2285" w:rsidRPr="00A37DC9" w:rsidRDefault="00BA2285" w:rsidP="00BA2285">
            <w:pPr>
              <w:pStyle w:val="aa"/>
              <w:rPr>
                <w:rFonts w:cs="Arial"/>
              </w:rPr>
            </w:pPr>
            <w:r w:rsidRPr="00A37DC9">
              <w:rPr>
                <w:rFonts w:cs="Arial"/>
              </w:rPr>
              <w:t>PRJNA671564</w:t>
            </w:r>
          </w:p>
        </w:tc>
      </w:tr>
    </w:tbl>
    <w:p w14:paraId="525751EA" w14:textId="77777777" w:rsidR="00BA2285" w:rsidRPr="00A37DC9" w:rsidRDefault="00BA2285" w:rsidP="00BA2285">
      <w:pPr>
        <w:pStyle w:val="2"/>
        <w:rPr>
          <w:rFonts w:ascii="Arial" w:hAnsi="Arial" w:cs="Arial"/>
          <w:b w:val="0"/>
          <w:bCs/>
        </w:rPr>
      </w:pPr>
      <w:r w:rsidRPr="00A37DC9">
        <w:rPr>
          <w:rFonts w:ascii="Arial" w:hAnsi="Arial" w:cs="Arial"/>
        </w:rPr>
        <w:t xml:space="preserve">Supplementary </w:t>
      </w:r>
      <w:r w:rsidRPr="00A37DC9">
        <w:rPr>
          <w:rFonts w:ascii="Arial" w:eastAsiaTheme="minorEastAsia" w:hAnsi="Arial" w:cs="Arial"/>
        </w:rPr>
        <w:t xml:space="preserve">Table </w:t>
      </w:r>
      <w:r w:rsidRPr="00A37DC9">
        <w:rPr>
          <w:rFonts w:ascii="Arial" w:hAnsi="Arial" w:cs="Arial"/>
        </w:rPr>
        <w:t xml:space="preserve">1 </w:t>
      </w:r>
      <w:r w:rsidRPr="00A37DC9">
        <w:rPr>
          <w:rFonts w:ascii="Arial" w:hAnsi="Arial" w:cs="Arial"/>
          <w:b w:val="0"/>
          <w:bCs/>
        </w:rPr>
        <w:t>Summary of studies and datasets collected.</w:t>
      </w:r>
    </w:p>
    <w:p w14:paraId="3F9ADB4B" w14:textId="2E869887" w:rsidR="00BA2285" w:rsidRPr="00A37DC9" w:rsidRDefault="00BA2285">
      <w:pPr>
        <w:widowControl/>
        <w:jc w:val="left"/>
        <w:rPr>
          <w:rFonts w:ascii="Arial" w:hAnsi="Arial" w:cs="Arial"/>
        </w:rPr>
      </w:pPr>
      <w:r w:rsidRPr="00A37DC9">
        <w:rPr>
          <w:rFonts w:ascii="Arial" w:hAnsi="Arial" w:cs="Arial"/>
        </w:rPr>
        <w:br w:type="page"/>
      </w:r>
    </w:p>
    <w:p w14:paraId="7C963BDF" w14:textId="60CFD43E" w:rsidR="00BA2285" w:rsidRPr="00A37DC9" w:rsidRDefault="00BA2285" w:rsidP="00BA2285">
      <w:pPr>
        <w:pStyle w:val="2"/>
        <w:rPr>
          <w:rFonts w:ascii="Arial" w:eastAsiaTheme="minorEastAsia" w:hAnsi="Arial" w:cs="Arial"/>
        </w:rPr>
      </w:pPr>
      <w:r w:rsidRPr="00A37DC9">
        <w:rPr>
          <w:rFonts w:ascii="Arial" w:eastAsiaTheme="minorEastAsia" w:hAnsi="Arial" w:cs="Arial"/>
        </w:rPr>
        <w:t>Reference</w:t>
      </w:r>
      <w:r w:rsidR="002F3AD0">
        <w:rPr>
          <w:rFonts w:ascii="Arial" w:eastAsiaTheme="minorEastAsia" w:hAnsi="Arial" w:cs="Arial"/>
        </w:rPr>
        <w:t>s</w:t>
      </w:r>
    </w:p>
    <w:p w14:paraId="68938DA2" w14:textId="77777777" w:rsidR="001B4A25" w:rsidRPr="00A37DC9" w:rsidRDefault="00BA2285" w:rsidP="001B4A25">
      <w:pPr>
        <w:pStyle w:val="ab"/>
        <w:rPr>
          <w:rFonts w:ascii="Arial" w:hAnsi="Arial" w:cs="Arial"/>
        </w:rPr>
      </w:pPr>
      <w:r w:rsidRPr="00A37DC9">
        <w:rPr>
          <w:rFonts w:ascii="Arial" w:hAnsi="Arial" w:cs="Arial"/>
        </w:rPr>
        <w:fldChar w:fldCharType="begin"/>
      </w:r>
      <w:r w:rsidR="001B4A25" w:rsidRPr="00A37DC9">
        <w:rPr>
          <w:rFonts w:ascii="Arial" w:hAnsi="Arial" w:cs="Arial"/>
        </w:rPr>
        <w:instrText xml:space="preserve"> ADDIN ZOTERO_BIBL {"uncited":[],"omitted":[],"custom":[]} CSL_BIBLIOGRAPHY </w:instrText>
      </w:r>
      <w:r w:rsidRPr="00A37DC9">
        <w:rPr>
          <w:rFonts w:ascii="Arial" w:hAnsi="Arial" w:cs="Arial"/>
        </w:rPr>
        <w:fldChar w:fldCharType="separate"/>
      </w:r>
      <w:r w:rsidR="001B4A25" w:rsidRPr="00A37DC9">
        <w:rPr>
          <w:rFonts w:ascii="Arial" w:hAnsi="Arial" w:cs="Arial"/>
        </w:rPr>
        <w:t xml:space="preserve">1. </w:t>
      </w:r>
      <w:r w:rsidR="001B4A25" w:rsidRPr="00A37DC9">
        <w:rPr>
          <w:rFonts w:ascii="Arial" w:hAnsi="Arial" w:cs="Arial"/>
        </w:rPr>
        <w:tab/>
        <w:t>Chen P, Nakano T, Lai C-Y, et al (2021) Daily full spectrum light exposure prevents food allergy-like allergic diarrhea by modulating vitamin D3 and microbiota composition. npj Biofilms Microbiomes 7:1–13. https://doi.org/10.1038/s41522-021-00213-8</w:t>
      </w:r>
    </w:p>
    <w:p w14:paraId="7FAD7676" w14:textId="77777777" w:rsidR="001B4A25" w:rsidRPr="00A37DC9" w:rsidRDefault="001B4A25" w:rsidP="001B4A25">
      <w:pPr>
        <w:pStyle w:val="ab"/>
        <w:rPr>
          <w:rFonts w:ascii="Arial" w:hAnsi="Arial" w:cs="Arial"/>
        </w:rPr>
      </w:pPr>
      <w:r w:rsidRPr="00A37DC9">
        <w:rPr>
          <w:rFonts w:ascii="Arial" w:hAnsi="Arial" w:cs="Arial"/>
        </w:rPr>
        <w:t xml:space="preserve">2. </w:t>
      </w:r>
      <w:r w:rsidRPr="00A37DC9">
        <w:rPr>
          <w:rFonts w:ascii="Arial" w:hAnsi="Arial" w:cs="Arial"/>
        </w:rPr>
        <w:tab/>
        <w:t>Chen Q, Wu J, Dong X, et al (2021) Gut flora-targeted photobiomodulation therapy improves senile dementia in an Aß-induced Alzheimer’s disease animal model. Journal of Photochemistry and Photobiology B: Biology 216:112152. https://doi.org/10.1016/j.jphotobiol.2021.112152</w:t>
      </w:r>
    </w:p>
    <w:p w14:paraId="3CA67B50" w14:textId="77777777" w:rsidR="001B4A25" w:rsidRPr="00A37DC9" w:rsidRDefault="001B4A25" w:rsidP="001B4A25">
      <w:pPr>
        <w:pStyle w:val="ab"/>
        <w:rPr>
          <w:rFonts w:ascii="Arial" w:hAnsi="Arial" w:cs="Arial"/>
        </w:rPr>
      </w:pPr>
      <w:r w:rsidRPr="00A37DC9">
        <w:rPr>
          <w:rFonts w:ascii="Arial" w:hAnsi="Arial" w:cs="Arial"/>
        </w:rPr>
        <w:t xml:space="preserve">3. </w:t>
      </w:r>
      <w:r w:rsidRPr="00A37DC9">
        <w:rPr>
          <w:rFonts w:ascii="Arial" w:hAnsi="Arial" w:cs="Arial"/>
        </w:rPr>
        <w:tab/>
        <w:t>Ding J, Ma X, Han L, et al (2021) Gut microbial alterations in neonatal jaundice pre- and post-treatment. Biosci Rep 41:. https://doi.org/10.1042/BSR20210362</w:t>
      </w:r>
    </w:p>
    <w:p w14:paraId="59D57C02" w14:textId="77777777" w:rsidR="001B4A25" w:rsidRPr="00A37DC9" w:rsidRDefault="001B4A25" w:rsidP="001B4A25">
      <w:pPr>
        <w:pStyle w:val="ab"/>
        <w:rPr>
          <w:rFonts w:ascii="Arial" w:hAnsi="Arial" w:cs="Arial"/>
        </w:rPr>
      </w:pPr>
      <w:r w:rsidRPr="00A37DC9">
        <w:rPr>
          <w:rFonts w:ascii="Arial" w:hAnsi="Arial" w:cs="Arial"/>
        </w:rPr>
        <w:t xml:space="preserve">4. </w:t>
      </w:r>
      <w:r w:rsidRPr="00A37DC9">
        <w:rPr>
          <w:rFonts w:ascii="Arial" w:hAnsi="Arial" w:cs="Arial"/>
        </w:rPr>
        <w:tab/>
        <w:t>Khan I, Pathan S, Li XA, et al (2020) Far infrared radiation induces changes in gut microbiota and activates GPCRs in mice. Journal of Advanced Research 22:145–152. https://doi.org/10.1016/j.jare.2019.12.003</w:t>
      </w:r>
    </w:p>
    <w:p w14:paraId="6E0351A9" w14:textId="77777777" w:rsidR="001B4A25" w:rsidRPr="00A37DC9" w:rsidRDefault="001B4A25" w:rsidP="001B4A25">
      <w:pPr>
        <w:pStyle w:val="ab"/>
        <w:rPr>
          <w:rFonts w:ascii="Arial" w:hAnsi="Arial" w:cs="Arial"/>
        </w:rPr>
      </w:pPr>
      <w:r w:rsidRPr="00A37DC9">
        <w:rPr>
          <w:rFonts w:ascii="Arial" w:hAnsi="Arial" w:cs="Arial"/>
        </w:rPr>
        <w:t xml:space="preserve">5. </w:t>
      </w:r>
      <w:r w:rsidRPr="00A37DC9">
        <w:rPr>
          <w:rFonts w:ascii="Arial" w:hAnsi="Arial" w:cs="Arial"/>
        </w:rPr>
        <w:tab/>
        <w:t>Lu Y, Yang J, Dong C, et al (2021) Gut microbiome-mediated changes in bone metabolism upon infrared light exposure in rats. Journal of Photochemistry and Photobiology B: Biology 217:112156. https://doi.org/10.1016/j.jphotobiol.2021.112156</w:t>
      </w:r>
    </w:p>
    <w:p w14:paraId="1060A0AE" w14:textId="77777777" w:rsidR="001B4A25" w:rsidRPr="00A37DC9" w:rsidRDefault="001B4A25" w:rsidP="001B4A25">
      <w:pPr>
        <w:pStyle w:val="ab"/>
        <w:rPr>
          <w:rFonts w:ascii="Arial" w:hAnsi="Arial" w:cs="Arial"/>
        </w:rPr>
      </w:pPr>
      <w:r w:rsidRPr="00A37DC9">
        <w:rPr>
          <w:rFonts w:ascii="Arial" w:hAnsi="Arial" w:cs="Arial"/>
        </w:rPr>
        <w:t xml:space="preserve">6. </w:t>
      </w:r>
      <w:r w:rsidRPr="00A37DC9">
        <w:rPr>
          <w:rFonts w:ascii="Arial" w:hAnsi="Arial" w:cs="Arial"/>
        </w:rPr>
        <w:tab/>
        <w:t>Bicknell B, Liebert A, McLachlan CS, Kiat H (2022) Microbiome Changes in Humans with Parkinson’s Disease after Photobiomodulation Therapy: A Retrospective Study. Journal of Personalized Medicine 12:49. https://doi.org/10.3390/jpm12010049</w:t>
      </w:r>
    </w:p>
    <w:p w14:paraId="6600F66B" w14:textId="77777777" w:rsidR="001B4A25" w:rsidRPr="00A37DC9" w:rsidRDefault="001B4A25" w:rsidP="001B4A25">
      <w:pPr>
        <w:pStyle w:val="ab"/>
        <w:rPr>
          <w:rFonts w:ascii="Arial" w:hAnsi="Arial" w:cs="Arial"/>
        </w:rPr>
      </w:pPr>
      <w:r w:rsidRPr="00A37DC9">
        <w:rPr>
          <w:rFonts w:ascii="Arial" w:hAnsi="Arial" w:cs="Arial"/>
        </w:rPr>
        <w:t xml:space="preserve">7. </w:t>
      </w:r>
      <w:r w:rsidRPr="00A37DC9">
        <w:rPr>
          <w:rFonts w:ascii="Arial" w:hAnsi="Arial" w:cs="Arial"/>
        </w:rPr>
        <w:tab/>
        <w:t>Bosman ES, Albert AY, Lui H, et al (2019) Skin Exposure to Narrow Band Ultraviolet (UVB) Light Modulates the Human Intestinal Microbiome. Front Microbiol 10:2410. https://doi.org/10.3389/fmicb.2019.02410</w:t>
      </w:r>
    </w:p>
    <w:p w14:paraId="4DFA6473" w14:textId="77777777" w:rsidR="001B4A25" w:rsidRPr="00A37DC9" w:rsidRDefault="001B4A25" w:rsidP="001B4A25">
      <w:pPr>
        <w:pStyle w:val="ab"/>
        <w:rPr>
          <w:rFonts w:ascii="Arial" w:hAnsi="Arial" w:cs="Arial"/>
        </w:rPr>
      </w:pPr>
      <w:r w:rsidRPr="00A37DC9">
        <w:rPr>
          <w:rFonts w:ascii="Arial" w:hAnsi="Arial" w:cs="Arial"/>
        </w:rPr>
        <w:t xml:space="preserve">8. </w:t>
      </w:r>
      <w:r w:rsidRPr="00A37DC9">
        <w:rPr>
          <w:rFonts w:ascii="Arial" w:hAnsi="Arial" w:cs="Arial"/>
        </w:rPr>
        <w:tab/>
        <w:t>Cui J, Fu Y, Yi Z, et al (2021) The beneficial effects of ultraviolet light supplementation on bone density are associated with the intestinal flora in rats. Appl Microbiol Biotechnol 105:3705–3715. https://doi.org/10.1007/s00253-021-11282-2</w:t>
      </w:r>
    </w:p>
    <w:p w14:paraId="3CFCB56D" w14:textId="2015079F" w:rsidR="00BA2285" w:rsidRPr="00A37DC9" w:rsidRDefault="00BA2285" w:rsidP="00BA2285">
      <w:pPr>
        <w:rPr>
          <w:rFonts w:ascii="Arial" w:hAnsi="Arial" w:cs="Arial"/>
        </w:rPr>
      </w:pPr>
      <w:r w:rsidRPr="00A37DC9">
        <w:rPr>
          <w:rFonts w:ascii="Arial" w:hAnsi="Arial" w:cs="Arial"/>
        </w:rPr>
        <w:fldChar w:fldCharType="end"/>
      </w:r>
    </w:p>
    <w:p w14:paraId="6B1582A1" w14:textId="4F27F5DE" w:rsidR="001B5A80" w:rsidRPr="00A37DC9" w:rsidRDefault="00BA2285" w:rsidP="001B5A80">
      <w:pPr>
        <w:rPr>
          <w:rFonts w:ascii="Arial" w:hAnsi="Arial" w:cs="Arial"/>
          <w:sz w:val="20"/>
          <w:szCs w:val="20"/>
        </w:rPr>
      </w:pPr>
      <w:r w:rsidRPr="00A37DC9">
        <w:rPr>
          <w:rFonts w:ascii="Arial" w:hAnsi="Arial" w:cs="Arial"/>
        </w:rPr>
        <w:br w:type="page"/>
      </w:r>
    </w:p>
    <w:sectPr w:rsidR="001B5A80" w:rsidRPr="00A37DC9" w:rsidSect="005F7CA1">
      <w:headerReference w:type="default" r:id="rId15"/>
      <w:footerReference w:type="default" r:id="rId1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91D751" w14:textId="77777777" w:rsidR="005F7CA1" w:rsidRDefault="005F7CA1" w:rsidP="001B5A80">
      <w:r>
        <w:separator/>
      </w:r>
    </w:p>
  </w:endnote>
  <w:endnote w:type="continuationSeparator" w:id="0">
    <w:p w14:paraId="70CBCCE2" w14:textId="77777777" w:rsidR="005F7CA1" w:rsidRDefault="005F7CA1" w:rsidP="001B5A80">
      <w:r>
        <w:continuationSeparator/>
      </w:r>
    </w:p>
  </w:endnote>
  <w:endnote w:type="continuationNotice" w:id="1">
    <w:p w14:paraId="26F4F3A4" w14:textId="77777777" w:rsidR="005F7CA1" w:rsidRDefault="005F7CA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546991644"/>
      <w:docPartObj>
        <w:docPartGallery w:val="Page Numbers (Bottom of Page)"/>
        <w:docPartUnique/>
      </w:docPartObj>
    </w:sdtPr>
    <w:sdtContent>
      <w:p w14:paraId="4007A150" w14:textId="272D351D" w:rsidR="005E6D49" w:rsidRPr="005E6D49" w:rsidRDefault="005E6D49">
        <w:pPr>
          <w:pStyle w:val="a6"/>
          <w:jc w:val="center"/>
          <w:rPr>
            <w:rFonts w:ascii="Times New Roman" w:hAnsi="Times New Roman" w:cs="Times New Roman"/>
          </w:rPr>
        </w:pPr>
        <w:r w:rsidRPr="005E6D49">
          <w:rPr>
            <w:rFonts w:ascii="Times New Roman" w:hAnsi="Times New Roman" w:cs="Times New Roman"/>
          </w:rPr>
          <w:fldChar w:fldCharType="begin"/>
        </w:r>
        <w:r w:rsidRPr="005E6D49">
          <w:rPr>
            <w:rFonts w:ascii="Times New Roman" w:hAnsi="Times New Roman" w:cs="Times New Roman"/>
          </w:rPr>
          <w:instrText>PAGE   \* MERGEFORMAT</w:instrText>
        </w:r>
        <w:r w:rsidRPr="005E6D49">
          <w:rPr>
            <w:rFonts w:ascii="Times New Roman" w:hAnsi="Times New Roman" w:cs="Times New Roman"/>
          </w:rPr>
          <w:fldChar w:fldCharType="separate"/>
        </w:r>
        <w:r w:rsidRPr="005E6D49">
          <w:rPr>
            <w:rFonts w:ascii="Times New Roman" w:hAnsi="Times New Roman" w:cs="Times New Roman"/>
            <w:lang w:val="zh-CN"/>
          </w:rPr>
          <w:t>2</w:t>
        </w:r>
        <w:r w:rsidRPr="005E6D49">
          <w:rPr>
            <w:rFonts w:ascii="Times New Roman" w:hAnsi="Times New Roman" w:cs="Times New Roman"/>
          </w:rPr>
          <w:fldChar w:fldCharType="end"/>
        </w:r>
      </w:p>
    </w:sdtContent>
  </w:sdt>
  <w:p w14:paraId="05C33836" w14:textId="77777777" w:rsidR="005E6D49" w:rsidRDefault="005E6D4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128AB" w14:textId="77777777" w:rsidR="005F7CA1" w:rsidRDefault="005F7CA1" w:rsidP="001B5A80">
      <w:r>
        <w:separator/>
      </w:r>
    </w:p>
  </w:footnote>
  <w:footnote w:type="continuationSeparator" w:id="0">
    <w:p w14:paraId="2475B4E8" w14:textId="77777777" w:rsidR="005F7CA1" w:rsidRDefault="005F7CA1" w:rsidP="001B5A80">
      <w:r>
        <w:continuationSeparator/>
      </w:r>
    </w:p>
  </w:footnote>
  <w:footnote w:type="continuationNotice" w:id="1">
    <w:p w14:paraId="5EBE7554" w14:textId="77777777" w:rsidR="005F7CA1" w:rsidRDefault="005F7CA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6C14B" w14:textId="77777777" w:rsidR="00E45D83" w:rsidRDefault="00E45D83">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savePreviewPicture/>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5DD"/>
    <w:rsid w:val="00000C1A"/>
    <w:rsid w:val="00001409"/>
    <w:rsid w:val="000043E7"/>
    <w:rsid w:val="00011792"/>
    <w:rsid w:val="00026B5F"/>
    <w:rsid w:val="0004269C"/>
    <w:rsid w:val="000465E8"/>
    <w:rsid w:val="00050CCB"/>
    <w:rsid w:val="00053282"/>
    <w:rsid w:val="00063EAC"/>
    <w:rsid w:val="00073372"/>
    <w:rsid w:val="000867CC"/>
    <w:rsid w:val="00096E33"/>
    <w:rsid w:val="000A53BF"/>
    <w:rsid w:val="000B6D0E"/>
    <w:rsid w:val="000C08AA"/>
    <w:rsid w:val="000C2F00"/>
    <w:rsid w:val="000C6A57"/>
    <w:rsid w:val="000E7F10"/>
    <w:rsid w:val="000F11AB"/>
    <w:rsid w:val="000F2F7F"/>
    <w:rsid w:val="000F5F72"/>
    <w:rsid w:val="001056D3"/>
    <w:rsid w:val="0012611C"/>
    <w:rsid w:val="00132923"/>
    <w:rsid w:val="001341D0"/>
    <w:rsid w:val="001476F9"/>
    <w:rsid w:val="00155368"/>
    <w:rsid w:val="001675F9"/>
    <w:rsid w:val="001924FB"/>
    <w:rsid w:val="00196E0B"/>
    <w:rsid w:val="001B4A25"/>
    <w:rsid w:val="001B5A80"/>
    <w:rsid w:val="001C49EB"/>
    <w:rsid w:val="001C4AC1"/>
    <w:rsid w:val="001C6EEF"/>
    <w:rsid w:val="001D54D2"/>
    <w:rsid w:val="001E4671"/>
    <w:rsid w:val="001F6225"/>
    <w:rsid w:val="00223593"/>
    <w:rsid w:val="00230C31"/>
    <w:rsid w:val="00240C08"/>
    <w:rsid w:val="00244D49"/>
    <w:rsid w:val="0024798B"/>
    <w:rsid w:val="0025158C"/>
    <w:rsid w:val="002653ED"/>
    <w:rsid w:val="00287175"/>
    <w:rsid w:val="002933A9"/>
    <w:rsid w:val="002A00C9"/>
    <w:rsid w:val="002A1203"/>
    <w:rsid w:val="002A7BA6"/>
    <w:rsid w:val="002B4DE1"/>
    <w:rsid w:val="002C779B"/>
    <w:rsid w:val="002D642D"/>
    <w:rsid w:val="002F3AD0"/>
    <w:rsid w:val="002F47CB"/>
    <w:rsid w:val="002F4C27"/>
    <w:rsid w:val="002F6DA1"/>
    <w:rsid w:val="0031282E"/>
    <w:rsid w:val="00314E92"/>
    <w:rsid w:val="00325E99"/>
    <w:rsid w:val="003305DD"/>
    <w:rsid w:val="003313A7"/>
    <w:rsid w:val="00335F8C"/>
    <w:rsid w:val="00357931"/>
    <w:rsid w:val="003743AC"/>
    <w:rsid w:val="00386A9C"/>
    <w:rsid w:val="003945B7"/>
    <w:rsid w:val="00395E64"/>
    <w:rsid w:val="00397351"/>
    <w:rsid w:val="003A642D"/>
    <w:rsid w:val="003B4475"/>
    <w:rsid w:val="003B7579"/>
    <w:rsid w:val="003D14EA"/>
    <w:rsid w:val="003D7FE3"/>
    <w:rsid w:val="003E3F00"/>
    <w:rsid w:val="003E40AB"/>
    <w:rsid w:val="003F1329"/>
    <w:rsid w:val="0041738E"/>
    <w:rsid w:val="00426B18"/>
    <w:rsid w:val="00445F7C"/>
    <w:rsid w:val="00447FCE"/>
    <w:rsid w:val="00450A62"/>
    <w:rsid w:val="00453032"/>
    <w:rsid w:val="004C3ED2"/>
    <w:rsid w:val="004D2AEA"/>
    <w:rsid w:val="004D601B"/>
    <w:rsid w:val="004D6111"/>
    <w:rsid w:val="004F1BAA"/>
    <w:rsid w:val="004F5760"/>
    <w:rsid w:val="004F6A60"/>
    <w:rsid w:val="004F722F"/>
    <w:rsid w:val="005114B8"/>
    <w:rsid w:val="00513050"/>
    <w:rsid w:val="005135CD"/>
    <w:rsid w:val="00536F62"/>
    <w:rsid w:val="0054694D"/>
    <w:rsid w:val="00555C9D"/>
    <w:rsid w:val="005666BF"/>
    <w:rsid w:val="00587663"/>
    <w:rsid w:val="00596AC4"/>
    <w:rsid w:val="005A0213"/>
    <w:rsid w:val="005C1C0E"/>
    <w:rsid w:val="005C6C95"/>
    <w:rsid w:val="005D0978"/>
    <w:rsid w:val="005D1C3E"/>
    <w:rsid w:val="005D3A0A"/>
    <w:rsid w:val="005D6020"/>
    <w:rsid w:val="005E6BB9"/>
    <w:rsid w:val="005E6D49"/>
    <w:rsid w:val="005F263C"/>
    <w:rsid w:val="005F3C74"/>
    <w:rsid w:val="005F4CF8"/>
    <w:rsid w:val="005F5E16"/>
    <w:rsid w:val="005F5E6D"/>
    <w:rsid w:val="005F7CA1"/>
    <w:rsid w:val="00602260"/>
    <w:rsid w:val="006121B0"/>
    <w:rsid w:val="0065264D"/>
    <w:rsid w:val="00673082"/>
    <w:rsid w:val="006803CD"/>
    <w:rsid w:val="00681454"/>
    <w:rsid w:val="006844FE"/>
    <w:rsid w:val="006A5F5C"/>
    <w:rsid w:val="006B39D6"/>
    <w:rsid w:val="006E3236"/>
    <w:rsid w:val="006F4B54"/>
    <w:rsid w:val="006F5AD2"/>
    <w:rsid w:val="00706154"/>
    <w:rsid w:val="00722975"/>
    <w:rsid w:val="007238F1"/>
    <w:rsid w:val="00736202"/>
    <w:rsid w:val="007514B4"/>
    <w:rsid w:val="007559FA"/>
    <w:rsid w:val="00771DB4"/>
    <w:rsid w:val="007A6CCE"/>
    <w:rsid w:val="007A7D45"/>
    <w:rsid w:val="007B17AE"/>
    <w:rsid w:val="007C6862"/>
    <w:rsid w:val="007D113C"/>
    <w:rsid w:val="007D4D4E"/>
    <w:rsid w:val="007E7038"/>
    <w:rsid w:val="007F4522"/>
    <w:rsid w:val="00816C09"/>
    <w:rsid w:val="00820797"/>
    <w:rsid w:val="0083188C"/>
    <w:rsid w:val="008370C6"/>
    <w:rsid w:val="008527B5"/>
    <w:rsid w:val="00852DA2"/>
    <w:rsid w:val="00853484"/>
    <w:rsid w:val="0085471A"/>
    <w:rsid w:val="00854ABB"/>
    <w:rsid w:val="00866CF1"/>
    <w:rsid w:val="00871CE1"/>
    <w:rsid w:val="00871F63"/>
    <w:rsid w:val="008F00E1"/>
    <w:rsid w:val="00905BE4"/>
    <w:rsid w:val="00921071"/>
    <w:rsid w:val="00931B15"/>
    <w:rsid w:val="00937410"/>
    <w:rsid w:val="00941738"/>
    <w:rsid w:val="009432A5"/>
    <w:rsid w:val="00960FDD"/>
    <w:rsid w:val="009662C9"/>
    <w:rsid w:val="00973319"/>
    <w:rsid w:val="00975114"/>
    <w:rsid w:val="00982F01"/>
    <w:rsid w:val="009A6E95"/>
    <w:rsid w:val="009B7089"/>
    <w:rsid w:val="009D467B"/>
    <w:rsid w:val="009F2D02"/>
    <w:rsid w:val="009F4387"/>
    <w:rsid w:val="00A0282E"/>
    <w:rsid w:val="00A06478"/>
    <w:rsid w:val="00A11C0D"/>
    <w:rsid w:val="00A15E17"/>
    <w:rsid w:val="00A32519"/>
    <w:rsid w:val="00A37DC9"/>
    <w:rsid w:val="00A516AE"/>
    <w:rsid w:val="00A96C40"/>
    <w:rsid w:val="00AB0309"/>
    <w:rsid w:val="00AC14E3"/>
    <w:rsid w:val="00AE6911"/>
    <w:rsid w:val="00AF47A1"/>
    <w:rsid w:val="00B00E91"/>
    <w:rsid w:val="00B2402A"/>
    <w:rsid w:val="00B26F36"/>
    <w:rsid w:val="00B27A81"/>
    <w:rsid w:val="00B55CD1"/>
    <w:rsid w:val="00B55D76"/>
    <w:rsid w:val="00B65E11"/>
    <w:rsid w:val="00B67505"/>
    <w:rsid w:val="00B67A5D"/>
    <w:rsid w:val="00B7295F"/>
    <w:rsid w:val="00B72E3F"/>
    <w:rsid w:val="00B91478"/>
    <w:rsid w:val="00B93E2F"/>
    <w:rsid w:val="00BA15D5"/>
    <w:rsid w:val="00BA2285"/>
    <w:rsid w:val="00BA6168"/>
    <w:rsid w:val="00BA75A1"/>
    <w:rsid w:val="00BC2FC4"/>
    <w:rsid w:val="00BC6985"/>
    <w:rsid w:val="00BE0939"/>
    <w:rsid w:val="00BE5B86"/>
    <w:rsid w:val="00BF512D"/>
    <w:rsid w:val="00BF7F1F"/>
    <w:rsid w:val="00C029AC"/>
    <w:rsid w:val="00C1638D"/>
    <w:rsid w:val="00C20F82"/>
    <w:rsid w:val="00C216BB"/>
    <w:rsid w:val="00C23EA4"/>
    <w:rsid w:val="00C27563"/>
    <w:rsid w:val="00C70146"/>
    <w:rsid w:val="00C952ED"/>
    <w:rsid w:val="00CB686B"/>
    <w:rsid w:val="00CC3B5D"/>
    <w:rsid w:val="00CD0E41"/>
    <w:rsid w:val="00CD5569"/>
    <w:rsid w:val="00CE1DF7"/>
    <w:rsid w:val="00D00164"/>
    <w:rsid w:val="00D0767D"/>
    <w:rsid w:val="00D110A9"/>
    <w:rsid w:val="00D15A7D"/>
    <w:rsid w:val="00D21F78"/>
    <w:rsid w:val="00D53DE4"/>
    <w:rsid w:val="00D54700"/>
    <w:rsid w:val="00D56CDF"/>
    <w:rsid w:val="00D62757"/>
    <w:rsid w:val="00D832B4"/>
    <w:rsid w:val="00D879A3"/>
    <w:rsid w:val="00D92899"/>
    <w:rsid w:val="00DA3D09"/>
    <w:rsid w:val="00DA5D02"/>
    <w:rsid w:val="00DD2902"/>
    <w:rsid w:val="00DD2CF2"/>
    <w:rsid w:val="00DD4115"/>
    <w:rsid w:val="00DE6777"/>
    <w:rsid w:val="00E05CD8"/>
    <w:rsid w:val="00E07C07"/>
    <w:rsid w:val="00E15E7E"/>
    <w:rsid w:val="00E26648"/>
    <w:rsid w:val="00E3161D"/>
    <w:rsid w:val="00E328CD"/>
    <w:rsid w:val="00E34A2C"/>
    <w:rsid w:val="00E36048"/>
    <w:rsid w:val="00E360C2"/>
    <w:rsid w:val="00E45D83"/>
    <w:rsid w:val="00E660D3"/>
    <w:rsid w:val="00E7285F"/>
    <w:rsid w:val="00E72CAD"/>
    <w:rsid w:val="00E73F85"/>
    <w:rsid w:val="00E765FC"/>
    <w:rsid w:val="00E81938"/>
    <w:rsid w:val="00E85D64"/>
    <w:rsid w:val="00E902DA"/>
    <w:rsid w:val="00EE400E"/>
    <w:rsid w:val="00EE4DCB"/>
    <w:rsid w:val="00EF2239"/>
    <w:rsid w:val="00EF5EBF"/>
    <w:rsid w:val="00F116C2"/>
    <w:rsid w:val="00F175A3"/>
    <w:rsid w:val="00F21F86"/>
    <w:rsid w:val="00F348A7"/>
    <w:rsid w:val="00F47B13"/>
    <w:rsid w:val="00F65986"/>
    <w:rsid w:val="00F867EA"/>
    <w:rsid w:val="00F901A3"/>
    <w:rsid w:val="00FA1FE8"/>
    <w:rsid w:val="00FA2D11"/>
    <w:rsid w:val="00FB3E2B"/>
    <w:rsid w:val="00FB514C"/>
    <w:rsid w:val="00FD3D50"/>
    <w:rsid w:val="00FF1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378CE3"/>
  <w15:docId w15:val="{1B5F4114-5D46-42AC-ABB4-9AA0BD9FF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qFormat="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5986"/>
    <w:pPr>
      <w:widowControl w:val="0"/>
      <w:jc w:val="both"/>
    </w:pPr>
    <w:rPr>
      <w:rFonts w:ascii="Times New Roman" w:hAnsi="Times New Roman"/>
    </w:rPr>
  </w:style>
  <w:style w:type="paragraph" w:styleId="2">
    <w:name w:val="heading 2"/>
    <w:basedOn w:val="a"/>
    <w:next w:val="a0"/>
    <w:link w:val="21"/>
    <w:qFormat/>
    <w:rsid w:val="00BA2285"/>
    <w:pPr>
      <w:keepNext/>
      <w:keepLines/>
      <w:spacing w:before="120" w:after="120" w:line="360" w:lineRule="auto"/>
      <w:jc w:val="left"/>
      <w:outlineLvl w:val="1"/>
    </w:pPr>
    <w:rPr>
      <w:rFonts w:eastAsia="Times New Roman" w:cstheme="majorBidi"/>
      <w:b/>
      <w:sz w:val="28"/>
      <w:szCs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1B5A80"/>
    <w:pPr>
      <w:pBdr>
        <w:bottom w:val="single" w:sz="6" w:space="1" w:color="auto"/>
      </w:pBdr>
      <w:tabs>
        <w:tab w:val="center" w:pos="4153"/>
        <w:tab w:val="right" w:pos="8306"/>
      </w:tabs>
      <w:snapToGrid w:val="0"/>
      <w:jc w:val="center"/>
    </w:pPr>
    <w:rPr>
      <w:rFonts w:asciiTheme="minorHAnsi" w:hAnsiTheme="minorHAnsi"/>
      <w:sz w:val="18"/>
      <w:szCs w:val="18"/>
    </w:rPr>
  </w:style>
  <w:style w:type="character" w:customStyle="1" w:styleId="a5">
    <w:name w:val="页眉 字符"/>
    <w:basedOn w:val="a1"/>
    <w:link w:val="a4"/>
    <w:uiPriority w:val="99"/>
    <w:rsid w:val="001B5A80"/>
    <w:rPr>
      <w:sz w:val="18"/>
      <w:szCs w:val="18"/>
    </w:rPr>
  </w:style>
  <w:style w:type="paragraph" w:styleId="a6">
    <w:name w:val="footer"/>
    <w:basedOn w:val="a"/>
    <w:link w:val="a7"/>
    <w:uiPriority w:val="99"/>
    <w:unhideWhenUsed/>
    <w:rsid w:val="001B5A80"/>
    <w:pPr>
      <w:tabs>
        <w:tab w:val="center" w:pos="4153"/>
        <w:tab w:val="right" w:pos="8306"/>
      </w:tabs>
      <w:snapToGrid w:val="0"/>
      <w:jc w:val="left"/>
    </w:pPr>
    <w:rPr>
      <w:rFonts w:asciiTheme="minorHAnsi" w:hAnsiTheme="minorHAnsi"/>
      <w:sz w:val="18"/>
      <w:szCs w:val="18"/>
    </w:rPr>
  </w:style>
  <w:style w:type="character" w:customStyle="1" w:styleId="a7">
    <w:name w:val="页脚 字符"/>
    <w:basedOn w:val="a1"/>
    <w:link w:val="a6"/>
    <w:uiPriority w:val="99"/>
    <w:rsid w:val="001B5A80"/>
    <w:rPr>
      <w:sz w:val="18"/>
      <w:szCs w:val="18"/>
    </w:rPr>
  </w:style>
  <w:style w:type="paragraph" w:customStyle="1" w:styleId="p0">
    <w:name w:val="p0"/>
    <w:basedOn w:val="a"/>
    <w:rsid w:val="001B5A80"/>
    <w:pPr>
      <w:widowControl/>
    </w:pPr>
    <w:rPr>
      <w:rFonts w:eastAsia="宋体" w:cs="Times New Roman"/>
      <w:kern w:val="0"/>
      <w:szCs w:val="21"/>
    </w:rPr>
  </w:style>
  <w:style w:type="table" w:styleId="a8">
    <w:name w:val="Table Grid"/>
    <w:basedOn w:val="a2"/>
    <w:uiPriority w:val="39"/>
    <w:rsid w:val="0085348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1"/>
    <w:uiPriority w:val="99"/>
    <w:unhideWhenUsed/>
    <w:rsid w:val="0065264D"/>
    <w:rPr>
      <w:color w:val="0563C1" w:themeColor="hyperlink"/>
      <w:u w:val="single"/>
    </w:rPr>
  </w:style>
  <w:style w:type="character" w:customStyle="1" w:styleId="15">
    <w:name w:val="15"/>
    <w:basedOn w:val="a1"/>
    <w:rsid w:val="00B2402A"/>
    <w:rPr>
      <w:rFonts w:ascii="等线" w:eastAsia="等线" w:hAnsi="等线" w:hint="eastAsia"/>
      <w:color w:val="0563C1"/>
      <w:u w:val="single"/>
    </w:rPr>
  </w:style>
  <w:style w:type="character" w:customStyle="1" w:styleId="20">
    <w:name w:val="标题 2 字符"/>
    <w:basedOn w:val="a1"/>
    <w:uiPriority w:val="9"/>
    <w:semiHidden/>
    <w:rsid w:val="00BA2285"/>
    <w:rPr>
      <w:rFonts w:asciiTheme="majorHAnsi" w:eastAsiaTheme="majorEastAsia" w:hAnsiTheme="majorHAnsi" w:cstheme="majorBidi"/>
      <w:b/>
      <w:bCs/>
      <w:sz w:val="32"/>
      <w:szCs w:val="32"/>
    </w:rPr>
  </w:style>
  <w:style w:type="paragraph" w:styleId="a0">
    <w:name w:val="Normal Indent"/>
    <w:basedOn w:val="a"/>
    <w:uiPriority w:val="99"/>
    <w:unhideWhenUsed/>
    <w:rsid w:val="00BA2285"/>
    <w:pPr>
      <w:spacing w:line="360" w:lineRule="auto"/>
      <w:ind w:firstLineChars="200" w:firstLine="420"/>
    </w:pPr>
    <w:rPr>
      <w:rFonts w:ascii="Arial" w:eastAsia="宋体" w:hAnsi="Arial" w:cs="Times New Roman"/>
      <w:sz w:val="28"/>
      <w:szCs w:val="24"/>
    </w:rPr>
  </w:style>
  <w:style w:type="table" w:styleId="1">
    <w:name w:val="Plain Table 1"/>
    <w:aliases w:val="毕设表格"/>
    <w:basedOn w:val="a2"/>
    <w:uiPriority w:val="99"/>
    <w:qFormat/>
    <w:rsid w:val="00BA2285"/>
    <w:pPr>
      <w:jc w:val="center"/>
    </w:pPr>
    <w:rPr>
      <w:rFonts w:ascii="Times New Roman" w:eastAsia="宋体" w:hAnsi="Times New Roman" w:cs="Times New Roman"/>
      <w:kern w:val="0"/>
      <w:szCs w:val="20"/>
    </w:rPr>
    <w:tblPr/>
    <w:tcPr>
      <w:vAlign w:val="center"/>
    </w:tcPr>
    <w:tblStylePr w:type="firstRow">
      <w:tblPr/>
      <w:tcPr>
        <w:tcBorders>
          <w:top w:val="single" w:sz="12" w:space="0" w:color="auto"/>
          <w:bottom w:val="nil"/>
        </w:tcBorders>
      </w:tcPr>
    </w:tblStylePr>
    <w:tblStylePr w:type="lastRow">
      <w:tblPr/>
      <w:tcPr>
        <w:tcBorders>
          <w:top w:val="nil"/>
          <w:left w:val="nil"/>
          <w:bottom w:val="single" w:sz="12" w:space="0" w:color="auto"/>
          <w:right w:val="nil"/>
          <w:insideH w:val="nil"/>
          <w:insideV w:val="nil"/>
          <w:tl2br w:val="nil"/>
          <w:tr2bl w:val="nil"/>
        </w:tcBorders>
      </w:tcPr>
    </w:tblStylePr>
  </w:style>
  <w:style w:type="paragraph" w:customStyle="1" w:styleId="aa">
    <w:name w:val="表格正文"/>
    <w:basedOn w:val="a"/>
    <w:qFormat/>
    <w:rsid w:val="00BA2285"/>
    <w:pPr>
      <w:widowControl/>
      <w:jc w:val="center"/>
    </w:pPr>
    <w:rPr>
      <w:rFonts w:ascii="Arial" w:eastAsia="宋体" w:hAnsi="Arial" w:cs="宋体"/>
      <w:bCs/>
      <w:color w:val="000000"/>
      <w:kern w:val="0"/>
    </w:rPr>
  </w:style>
  <w:style w:type="character" w:customStyle="1" w:styleId="21">
    <w:name w:val="标题 2 字符1"/>
    <w:link w:val="2"/>
    <w:rsid w:val="00BA2285"/>
    <w:rPr>
      <w:rFonts w:ascii="Times New Roman" w:eastAsia="Times New Roman" w:hAnsi="Times New Roman" w:cstheme="majorBidi"/>
      <w:b/>
      <w:sz w:val="28"/>
      <w:szCs w:val="18"/>
    </w:rPr>
  </w:style>
  <w:style w:type="paragraph" w:styleId="ab">
    <w:name w:val="Bibliography"/>
    <w:basedOn w:val="a"/>
    <w:next w:val="a"/>
    <w:uiPriority w:val="37"/>
    <w:unhideWhenUsed/>
    <w:rsid w:val="00BA2285"/>
    <w:pPr>
      <w:tabs>
        <w:tab w:val="left" w:pos="384"/>
      </w:tabs>
      <w:spacing w:after="240"/>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250158">
      <w:bodyDiv w:val="1"/>
      <w:marLeft w:val="0"/>
      <w:marRight w:val="0"/>
      <w:marTop w:val="0"/>
      <w:marBottom w:val="0"/>
      <w:divBdr>
        <w:top w:val="none" w:sz="0" w:space="0" w:color="auto"/>
        <w:left w:val="none" w:sz="0" w:space="0" w:color="auto"/>
        <w:bottom w:val="none" w:sz="0" w:space="0" w:color="auto"/>
        <w:right w:val="none" w:sz="0" w:space="0" w:color="auto"/>
      </w:divBdr>
    </w:div>
    <w:div w:id="1273632770">
      <w:bodyDiv w:val="1"/>
      <w:marLeft w:val="0"/>
      <w:marRight w:val="0"/>
      <w:marTop w:val="0"/>
      <w:marBottom w:val="0"/>
      <w:divBdr>
        <w:top w:val="none" w:sz="0" w:space="0" w:color="auto"/>
        <w:left w:val="none" w:sz="0" w:space="0" w:color="auto"/>
        <w:bottom w:val="none" w:sz="0" w:space="0" w:color="auto"/>
        <w:right w:val="none" w:sz="0" w:space="0" w:color="auto"/>
      </w:divBdr>
    </w:div>
    <w:div w:id="20686054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fuyuming@buaa.edu.cn"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t_chen@buaa.edu.cn" TargetMode="External"/><Relationship Id="rId12" Type="http://schemas.openxmlformats.org/officeDocument/2006/relationships/image" Target="media/image4.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ED639-2E1E-43C1-81E5-93542BB9D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9</Pages>
  <Words>3795</Words>
  <Characters>21635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2507546505@qq.com</dc:creator>
  <cp:keywords/>
  <dc:description/>
  <cp:lastModifiedBy>陈乐天</cp:lastModifiedBy>
  <cp:revision>2</cp:revision>
  <dcterms:created xsi:type="dcterms:W3CDTF">2024-04-13T12:06:00Z</dcterms:created>
  <dcterms:modified xsi:type="dcterms:W3CDTF">2024-04-16T10:14:00Z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id="asJ6v8KT"/&gt;&lt;style id="http://www.zotero.org/styles/microbial-ecology" hasBibliography="1" bibliographyStyleHasBeenSet="1"/&gt;&lt;prefs&gt;&lt;pref name="fieldType" value="Field"/&gt;&lt;/prefs&gt;&lt;/data&gt;</vt:lpwstr>
  </property>
</Properties>
</file>