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1D96CE" w14:textId="6E902C18" w:rsidR="008C6086" w:rsidRPr="003071F5" w:rsidRDefault="00120807" w:rsidP="00120807">
      <w:pPr>
        <w:spacing w:line="480" w:lineRule="auto"/>
        <w:rPr>
          <w:rFonts w:ascii="Times New Roman" w:hAnsi="Times New Roman" w:cs="Times New Roman"/>
          <w:sz w:val="20"/>
          <w:szCs w:val="20"/>
        </w:rPr>
      </w:pPr>
      <w:r w:rsidRPr="003071F5">
        <w:rPr>
          <w:rFonts w:ascii="Times New Roman" w:hAnsi="Times New Roman" w:cs="Times New Roman"/>
          <w:b/>
          <w:bCs/>
          <w:sz w:val="20"/>
          <w:szCs w:val="20"/>
        </w:rPr>
        <w:t xml:space="preserve">Supplementary Figure </w:t>
      </w:r>
      <w:r w:rsidR="00462A86" w:rsidRPr="003071F5">
        <w:rPr>
          <w:rFonts w:ascii="Times New Roman" w:hAnsi="Times New Roman" w:cs="Times New Roman"/>
          <w:b/>
          <w:bCs/>
          <w:sz w:val="20"/>
          <w:szCs w:val="20"/>
        </w:rPr>
        <w:t>1</w:t>
      </w:r>
      <w:r w:rsidRPr="003071F5">
        <w:rPr>
          <w:rFonts w:ascii="Times New Roman" w:hAnsi="Times New Roman" w:cs="Times New Roman"/>
          <w:b/>
          <w:bCs/>
          <w:sz w:val="20"/>
          <w:szCs w:val="20"/>
        </w:rPr>
        <w:t>.</w:t>
      </w:r>
      <w:r w:rsidRPr="003071F5">
        <w:rPr>
          <w:rFonts w:ascii="Times New Roman" w:hAnsi="Times New Roman" w:cs="Times New Roman"/>
          <w:sz w:val="20"/>
          <w:szCs w:val="20"/>
        </w:rPr>
        <w:t xml:space="preserve"> </w:t>
      </w:r>
      <w:r w:rsidR="00462A86" w:rsidRPr="003071F5">
        <w:rPr>
          <w:rFonts w:ascii="Times New Roman" w:hAnsi="Times New Roman" w:cs="Times New Roman"/>
          <w:sz w:val="20"/>
          <w:szCs w:val="20"/>
        </w:rPr>
        <w:t xml:space="preserve">Adherence to the principles of programmatic assessment </w:t>
      </w:r>
      <w:r w:rsidR="00AF1FD5" w:rsidRPr="003071F5">
        <w:rPr>
          <w:rFonts w:ascii="Times New Roman" w:hAnsi="Times New Roman" w:cs="Times New Roman"/>
          <w:sz w:val="20"/>
          <w:szCs w:val="20"/>
        </w:rPr>
        <w:t>f</w:t>
      </w:r>
      <w:r w:rsidR="00462A86" w:rsidRPr="003071F5">
        <w:rPr>
          <w:rFonts w:ascii="Times New Roman" w:hAnsi="Times New Roman" w:cs="Times New Roman"/>
          <w:sz w:val="20"/>
          <w:szCs w:val="20"/>
        </w:rPr>
        <w:t xml:space="preserve">or the four </w:t>
      </w:r>
      <w:r w:rsidR="00AF1FD5" w:rsidRPr="003071F5">
        <w:rPr>
          <w:rFonts w:ascii="Times New Roman" w:hAnsi="Times New Roman" w:cs="Times New Roman"/>
          <w:sz w:val="20"/>
          <w:szCs w:val="20"/>
        </w:rPr>
        <w:t xml:space="preserve">Australian </w:t>
      </w:r>
      <w:r w:rsidR="00462A86" w:rsidRPr="003071F5">
        <w:rPr>
          <w:rFonts w:ascii="Times New Roman" w:hAnsi="Times New Roman" w:cs="Times New Roman"/>
          <w:sz w:val="20"/>
          <w:szCs w:val="20"/>
        </w:rPr>
        <w:t>dietetic programs included in the qualitative study in step 3 of contribution analysis</w:t>
      </w:r>
      <w:r w:rsidR="000A6B64" w:rsidRPr="003071F5">
        <w:rPr>
          <w:rFonts w:ascii="Times New Roman" w:hAnsi="Times New Roman" w:cs="Times New Roman"/>
          <w:sz w:val="20"/>
          <w:szCs w:val="20"/>
        </w:rPr>
        <w:t xml:space="preserve"> (</w:t>
      </w:r>
      <w:r w:rsidR="000A6B64" w:rsidRPr="00245393">
        <w:rPr>
          <w:rFonts w:ascii="Times New Roman" w:hAnsi="Times New Roman" w:cs="Times New Roman"/>
          <w:sz w:val="20"/>
          <w:szCs w:val="20"/>
        </w:rPr>
        <w:t xml:space="preserve">adapted from </w:t>
      </w:r>
      <w:r w:rsidR="00BD4CD2" w:rsidRPr="00245393">
        <w:rPr>
          <w:rFonts w:ascii="Times New Roman" w:hAnsi="Times New Roman" w:cs="Times New Roman"/>
          <w:sz w:val="20"/>
          <w:szCs w:val="20"/>
        </w:rPr>
        <w:t>Heeneman et al</w:t>
      </w:r>
      <w:r w:rsidR="00245393" w:rsidRPr="00245393">
        <w:rPr>
          <w:rFonts w:ascii="Times New Roman" w:hAnsi="Times New Roman" w:cs="Times New Roman"/>
          <w:sz w:val="20"/>
          <w:szCs w:val="20"/>
        </w:rPr>
        <w:t>., 2021</w:t>
      </w:r>
      <w:r w:rsidR="00BD4CD2" w:rsidRPr="00245393">
        <w:rPr>
          <w:rFonts w:ascii="Times New Roman" w:hAnsi="Times New Roman" w:cs="Times New Roman"/>
          <w:sz w:val="20"/>
          <w:szCs w:val="20"/>
        </w:rPr>
        <w:t>)</w:t>
      </w:r>
      <w:r w:rsidR="00462A86" w:rsidRPr="00245393">
        <w:rPr>
          <w:rFonts w:ascii="Times New Roman" w:hAnsi="Times New Roman" w:cs="Times New Roman"/>
          <w:sz w:val="20"/>
          <w:szCs w:val="20"/>
        </w:rPr>
        <w:t>.</w:t>
      </w:r>
    </w:p>
    <w:tbl>
      <w:tblPr>
        <w:tblStyle w:val="TableGrid"/>
        <w:tblW w:w="14170" w:type="dxa"/>
        <w:tblLook w:val="04A0" w:firstRow="1" w:lastRow="0" w:firstColumn="1" w:lastColumn="0" w:noHBand="0" w:noVBand="1"/>
      </w:tblPr>
      <w:tblGrid>
        <w:gridCol w:w="2263"/>
        <w:gridCol w:w="2976"/>
        <w:gridCol w:w="2977"/>
        <w:gridCol w:w="2977"/>
        <w:gridCol w:w="2977"/>
      </w:tblGrid>
      <w:tr w:rsidR="00742656" w:rsidRPr="003C594A" w14:paraId="08635505" w14:textId="77777777" w:rsidTr="005F632B">
        <w:tc>
          <w:tcPr>
            <w:tcW w:w="2263" w:type="dxa"/>
          </w:tcPr>
          <w:p w14:paraId="21232668" w14:textId="5218CC73" w:rsidR="00742656" w:rsidRPr="003071F5" w:rsidRDefault="005F632B" w:rsidP="00742656">
            <w:pPr>
              <w:spacing w:line="480" w:lineRule="auto"/>
              <w:rPr>
                <w:rFonts w:ascii="Times New Roman" w:hAnsi="Times New Roman" w:cs="Times New Roman"/>
                <w:b/>
                <w:bCs/>
                <w:sz w:val="20"/>
                <w:szCs w:val="20"/>
              </w:rPr>
            </w:pPr>
            <w:r>
              <w:rPr>
                <w:rFonts w:ascii="Times New Roman" w:hAnsi="Times New Roman" w:cs="Times New Roman"/>
                <w:b/>
                <w:bCs/>
                <w:sz w:val="20"/>
                <w:szCs w:val="20"/>
              </w:rPr>
              <w:t>P</w:t>
            </w:r>
            <w:r w:rsidR="00742656" w:rsidRPr="003071F5">
              <w:rPr>
                <w:rFonts w:ascii="Times New Roman" w:hAnsi="Times New Roman" w:cs="Times New Roman"/>
                <w:b/>
                <w:bCs/>
                <w:sz w:val="20"/>
                <w:szCs w:val="20"/>
              </w:rPr>
              <w:t>rogrammatic assessment</w:t>
            </w:r>
            <w:r>
              <w:rPr>
                <w:rFonts w:ascii="Times New Roman" w:hAnsi="Times New Roman" w:cs="Times New Roman"/>
                <w:b/>
                <w:bCs/>
                <w:sz w:val="20"/>
                <w:szCs w:val="20"/>
              </w:rPr>
              <w:t xml:space="preserve"> principles</w:t>
            </w:r>
          </w:p>
        </w:tc>
        <w:tc>
          <w:tcPr>
            <w:tcW w:w="2976" w:type="dxa"/>
          </w:tcPr>
          <w:p w14:paraId="5C852604" w14:textId="490DC306" w:rsidR="00742656" w:rsidRPr="003071F5" w:rsidRDefault="00742656" w:rsidP="00742656">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Edith Cowan University</w:t>
            </w:r>
          </w:p>
        </w:tc>
        <w:tc>
          <w:tcPr>
            <w:tcW w:w="2977" w:type="dxa"/>
          </w:tcPr>
          <w:p w14:paraId="7B10572B" w14:textId="7D3736A1" w:rsidR="00742656" w:rsidRPr="00EF0B1F" w:rsidRDefault="00742656" w:rsidP="00742656">
            <w:pPr>
              <w:spacing w:line="480" w:lineRule="auto"/>
              <w:jc w:val="center"/>
              <w:rPr>
                <w:rFonts w:ascii="Times New Roman" w:hAnsi="Times New Roman" w:cs="Times New Roman"/>
                <w:b/>
                <w:bCs/>
                <w:sz w:val="20"/>
                <w:szCs w:val="20"/>
                <w:highlight w:val="yellow"/>
              </w:rPr>
            </w:pPr>
            <w:r w:rsidRPr="00943D7E">
              <w:rPr>
                <w:rFonts w:ascii="Times New Roman" w:hAnsi="Times New Roman" w:cs="Times New Roman"/>
                <w:b/>
                <w:bCs/>
                <w:sz w:val="20"/>
                <w:szCs w:val="20"/>
              </w:rPr>
              <w:t>Monash University</w:t>
            </w:r>
          </w:p>
        </w:tc>
        <w:tc>
          <w:tcPr>
            <w:tcW w:w="2977" w:type="dxa"/>
          </w:tcPr>
          <w:p w14:paraId="3CED0628" w14:textId="56A7091D" w:rsidR="00742656" w:rsidRPr="00EF0B1F" w:rsidRDefault="00742656" w:rsidP="00742656">
            <w:pPr>
              <w:spacing w:line="480" w:lineRule="auto"/>
              <w:jc w:val="center"/>
              <w:rPr>
                <w:rFonts w:ascii="Times New Roman" w:hAnsi="Times New Roman" w:cs="Times New Roman"/>
                <w:b/>
                <w:bCs/>
                <w:sz w:val="20"/>
                <w:szCs w:val="20"/>
                <w:highlight w:val="yellow"/>
              </w:rPr>
            </w:pPr>
            <w:r w:rsidRPr="00AA380E">
              <w:rPr>
                <w:rFonts w:ascii="Times New Roman" w:hAnsi="Times New Roman" w:cs="Times New Roman"/>
                <w:b/>
                <w:bCs/>
                <w:sz w:val="20"/>
                <w:szCs w:val="20"/>
              </w:rPr>
              <w:t>University of Canberra</w:t>
            </w:r>
          </w:p>
        </w:tc>
        <w:tc>
          <w:tcPr>
            <w:tcW w:w="2977" w:type="dxa"/>
          </w:tcPr>
          <w:p w14:paraId="6C11F7FB" w14:textId="12576F9B" w:rsidR="00742656" w:rsidRPr="00EF0B1F" w:rsidRDefault="00742656" w:rsidP="00742656">
            <w:pPr>
              <w:spacing w:line="480" w:lineRule="auto"/>
              <w:jc w:val="center"/>
              <w:rPr>
                <w:rFonts w:ascii="Times New Roman" w:hAnsi="Times New Roman" w:cs="Times New Roman"/>
                <w:b/>
                <w:bCs/>
                <w:sz w:val="20"/>
                <w:szCs w:val="20"/>
                <w:highlight w:val="yellow"/>
              </w:rPr>
            </w:pPr>
            <w:r w:rsidRPr="00555253">
              <w:rPr>
                <w:rFonts w:ascii="Times New Roman" w:hAnsi="Times New Roman" w:cs="Times New Roman"/>
                <w:b/>
                <w:bCs/>
                <w:sz w:val="20"/>
                <w:szCs w:val="20"/>
              </w:rPr>
              <w:t>University of Wollongong</w:t>
            </w:r>
          </w:p>
        </w:tc>
      </w:tr>
      <w:tr w:rsidR="00555253" w:rsidRPr="003C594A" w14:paraId="72ECD8C6" w14:textId="77777777" w:rsidTr="00323E72">
        <w:tc>
          <w:tcPr>
            <w:tcW w:w="2263" w:type="dxa"/>
          </w:tcPr>
          <w:p w14:paraId="65C1459B" w14:textId="71757CF4" w:rsidR="00555253" w:rsidRPr="003071F5" w:rsidRDefault="00555253" w:rsidP="00555253">
            <w:pPr>
              <w:spacing w:line="480" w:lineRule="auto"/>
              <w:rPr>
                <w:rFonts w:ascii="Times New Roman" w:hAnsi="Times New Roman" w:cs="Times New Roman"/>
                <w:sz w:val="20"/>
                <w:szCs w:val="20"/>
              </w:rPr>
            </w:pPr>
            <w:r w:rsidRPr="003071F5">
              <w:rPr>
                <w:rFonts w:ascii="Times New Roman" w:hAnsi="Times New Roman" w:cs="Times New Roman"/>
                <w:sz w:val="20"/>
                <w:szCs w:val="20"/>
              </w:rPr>
              <w:t>1. Every (part of an) assessment is but a data-point</w:t>
            </w:r>
          </w:p>
        </w:tc>
        <w:tc>
          <w:tcPr>
            <w:tcW w:w="2976" w:type="dxa"/>
          </w:tcPr>
          <w:p w14:paraId="4E5B19E2" w14:textId="77777777" w:rsidR="00555253" w:rsidRPr="003071F5" w:rsidRDefault="00555253" w:rsidP="00555253">
            <w:pPr>
              <w:spacing w:line="480" w:lineRule="auto"/>
              <w:jc w:val="center"/>
              <w:rPr>
                <w:rFonts w:ascii="Times New Roman" w:hAnsi="Times New Roman" w:cs="Times New Roman"/>
                <w:sz w:val="20"/>
                <w:szCs w:val="20"/>
              </w:rPr>
            </w:pPr>
            <w:r w:rsidRPr="003071F5">
              <w:rPr>
                <w:rFonts w:ascii="Times New Roman" w:hAnsi="Times New Roman" w:cs="Times New Roman"/>
                <w:b/>
                <w:bCs/>
                <w:sz w:val="20"/>
                <w:szCs w:val="20"/>
              </w:rPr>
              <w:t>Yes</w:t>
            </w:r>
          </w:p>
          <w:p w14:paraId="42982C44" w14:textId="103AB7CC" w:rsidR="00555253" w:rsidRPr="003071F5" w:rsidRDefault="00555253" w:rsidP="00555253">
            <w:pPr>
              <w:spacing w:line="480" w:lineRule="auto"/>
              <w:jc w:val="center"/>
              <w:rPr>
                <w:rFonts w:ascii="Times New Roman" w:hAnsi="Times New Roman" w:cs="Times New Roman"/>
                <w:sz w:val="20"/>
                <w:szCs w:val="20"/>
              </w:rPr>
            </w:pPr>
            <w:r>
              <w:rPr>
                <w:rFonts w:ascii="Times New Roman" w:hAnsi="Times New Roman" w:cs="Times New Roman"/>
                <w:sz w:val="20"/>
                <w:szCs w:val="20"/>
              </w:rPr>
              <w:t xml:space="preserve">Multiple </w:t>
            </w:r>
            <w:r w:rsidRPr="003071F5">
              <w:rPr>
                <w:rFonts w:ascii="Times New Roman" w:hAnsi="Times New Roman" w:cs="Times New Roman"/>
                <w:sz w:val="20"/>
                <w:szCs w:val="20"/>
              </w:rPr>
              <w:t>assessments</w:t>
            </w:r>
            <w:r>
              <w:rPr>
                <w:rFonts w:ascii="Times New Roman" w:hAnsi="Times New Roman" w:cs="Times New Roman"/>
                <w:sz w:val="20"/>
                <w:szCs w:val="20"/>
              </w:rPr>
              <w:t xml:space="preserve"> during placements (e.g., self and supervisor performance appraisals; work outputs including reports, medical documentation, and case studies; self-reflection; learning goals; client and stakeholder experiences)</w:t>
            </w:r>
            <w:r w:rsidRPr="003071F5">
              <w:rPr>
                <w:rFonts w:ascii="Times New Roman" w:hAnsi="Times New Roman" w:cs="Times New Roman"/>
                <w:sz w:val="20"/>
                <w:szCs w:val="20"/>
              </w:rPr>
              <w:t xml:space="preserve"> </w:t>
            </w:r>
            <w:r>
              <w:rPr>
                <w:rFonts w:ascii="Times New Roman" w:hAnsi="Times New Roman" w:cs="Times New Roman"/>
                <w:sz w:val="20"/>
                <w:szCs w:val="20"/>
              </w:rPr>
              <w:t>capture</w:t>
            </w:r>
            <w:r w:rsidRPr="003071F5">
              <w:rPr>
                <w:rFonts w:ascii="Times New Roman" w:hAnsi="Times New Roman" w:cs="Times New Roman"/>
                <w:sz w:val="20"/>
                <w:szCs w:val="20"/>
              </w:rPr>
              <w:t xml:space="preserve"> learner development</w:t>
            </w:r>
            <w:r>
              <w:rPr>
                <w:rFonts w:ascii="Times New Roman" w:hAnsi="Times New Roman" w:cs="Times New Roman"/>
                <w:sz w:val="20"/>
                <w:szCs w:val="20"/>
              </w:rPr>
              <w:t xml:space="preserve"> and capability; no single assessment determines progression decision.</w:t>
            </w:r>
          </w:p>
        </w:tc>
        <w:tc>
          <w:tcPr>
            <w:tcW w:w="2977" w:type="dxa"/>
          </w:tcPr>
          <w:p w14:paraId="71710A4E"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62E70830" w14:textId="6AB22EEE" w:rsidR="00555253" w:rsidRPr="003071F5" w:rsidRDefault="00555253" w:rsidP="00555253">
            <w:pPr>
              <w:spacing w:line="480" w:lineRule="auto"/>
              <w:jc w:val="center"/>
              <w:rPr>
                <w:rFonts w:ascii="Times New Roman" w:hAnsi="Times New Roman" w:cs="Times New Roman"/>
                <w:sz w:val="20"/>
                <w:szCs w:val="20"/>
              </w:rPr>
            </w:pPr>
            <w:r>
              <w:rPr>
                <w:rFonts w:ascii="Times New Roman" w:hAnsi="Times New Roman" w:cs="Times New Roman"/>
                <w:sz w:val="20"/>
                <w:szCs w:val="20"/>
              </w:rPr>
              <w:t>Multiple low-stakes assessment moments (</w:t>
            </w:r>
            <w:r>
              <w:rPr>
                <w:rFonts w:ascii="Times New Roman" w:hAnsi="Times New Roman" w:cs="Times New Roman"/>
                <w:sz w:val="20"/>
                <w:szCs w:val="20"/>
              </w:rPr>
              <w:t>e.g.,</w:t>
            </w:r>
            <w:r>
              <w:rPr>
                <w:rFonts w:ascii="Times New Roman" w:hAnsi="Times New Roman" w:cs="Times New Roman"/>
                <w:sz w:val="20"/>
                <w:szCs w:val="20"/>
              </w:rPr>
              <w:t xml:space="preserve"> self, peer and supervisor appraisals and feedback; work outputs including authentic reports and medical documentation; learning development plans; critical reflections) which capture learner development.</w:t>
            </w:r>
          </w:p>
        </w:tc>
        <w:tc>
          <w:tcPr>
            <w:tcW w:w="2977" w:type="dxa"/>
          </w:tcPr>
          <w:p w14:paraId="5D07E36E"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54321152" w14:textId="4133702B" w:rsidR="00555253" w:rsidRPr="003071F5" w:rsidRDefault="00555253" w:rsidP="00555253">
            <w:pPr>
              <w:spacing w:line="480" w:lineRule="auto"/>
              <w:jc w:val="center"/>
              <w:rPr>
                <w:rFonts w:ascii="Times New Roman" w:hAnsi="Times New Roman" w:cs="Times New Roman"/>
                <w:sz w:val="20"/>
                <w:szCs w:val="20"/>
              </w:rPr>
            </w:pPr>
            <w:r w:rsidRPr="003071F5">
              <w:rPr>
                <w:rFonts w:ascii="Times New Roman" w:hAnsi="Times New Roman" w:cs="Times New Roman"/>
                <w:sz w:val="20"/>
                <w:szCs w:val="20"/>
              </w:rPr>
              <w:t>Multiple low-stakes assessment</w:t>
            </w:r>
            <w:r>
              <w:rPr>
                <w:rFonts w:ascii="Times New Roman" w:hAnsi="Times New Roman" w:cs="Times New Roman"/>
                <w:sz w:val="20"/>
                <w:szCs w:val="20"/>
              </w:rPr>
              <w:t xml:space="preserve">s (e.g., work samples: research manuscript/s, reports, simulations, case-studies, presentations; multisource feedback: student performance appraisal moderated by supervisor’s performance appraisal, </w:t>
            </w:r>
            <w:proofErr w:type="gramStart"/>
            <w:r>
              <w:rPr>
                <w:rFonts w:ascii="Times New Roman" w:hAnsi="Times New Roman" w:cs="Times New Roman"/>
                <w:sz w:val="20"/>
                <w:szCs w:val="20"/>
              </w:rPr>
              <w:t>clients</w:t>
            </w:r>
            <w:proofErr w:type="gramEnd"/>
            <w:r>
              <w:rPr>
                <w:rFonts w:ascii="Times New Roman" w:hAnsi="Times New Roman" w:cs="Times New Roman"/>
                <w:sz w:val="20"/>
                <w:szCs w:val="20"/>
              </w:rPr>
              <w:t xml:space="preserve"> and stakeholders feedback; critical reflections; learning development plan) </w:t>
            </w:r>
            <w:r w:rsidRPr="003071F5">
              <w:rPr>
                <w:rFonts w:ascii="Times New Roman" w:hAnsi="Times New Roman" w:cs="Times New Roman"/>
                <w:sz w:val="20"/>
                <w:szCs w:val="20"/>
              </w:rPr>
              <w:t>which capture learner development</w:t>
            </w:r>
            <w:r>
              <w:rPr>
                <w:rFonts w:ascii="Times New Roman" w:hAnsi="Times New Roman" w:cs="Times New Roman"/>
                <w:sz w:val="20"/>
                <w:szCs w:val="20"/>
              </w:rPr>
              <w:t>.</w:t>
            </w:r>
          </w:p>
        </w:tc>
        <w:tc>
          <w:tcPr>
            <w:tcW w:w="2977" w:type="dxa"/>
            <w:tcBorders>
              <w:top w:val="single" w:sz="4" w:space="0" w:color="auto"/>
              <w:left w:val="single" w:sz="4" w:space="0" w:color="auto"/>
              <w:bottom w:val="single" w:sz="4" w:space="0" w:color="auto"/>
              <w:right w:val="single" w:sz="4" w:space="0" w:color="auto"/>
            </w:tcBorders>
          </w:tcPr>
          <w:p w14:paraId="625BD02A" w14:textId="77777777" w:rsidR="00555253" w:rsidRDefault="00555253" w:rsidP="00555253">
            <w:pPr>
              <w:spacing w:after="0" w:line="480" w:lineRule="auto"/>
              <w:jc w:val="center"/>
              <w:rPr>
                <w:rFonts w:ascii="Times New Roman" w:hAnsi="Times New Roman" w:cs="Times New Roman"/>
                <w:b/>
                <w:bCs/>
                <w:sz w:val="20"/>
                <w:szCs w:val="20"/>
              </w:rPr>
            </w:pPr>
            <w:r>
              <w:rPr>
                <w:rFonts w:ascii="Times New Roman" w:hAnsi="Times New Roman" w:cs="Times New Roman"/>
                <w:b/>
                <w:bCs/>
                <w:sz w:val="20"/>
                <w:szCs w:val="20"/>
              </w:rPr>
              <w:t>Yes</w:t>
            </w:r>
          </w:p>
          <w:p w14:paraId="1FCF689C" w14:textId="774DCD12" w:rsidR="00555253" w:rsidRPr="003071F5" w:rsidRDefault="00555253" w:rsidP="00555253">
            <w:pPr>
              <w:spacing w:line="480" w:lineRule="auto"/>
              <w:jc w:val="center"/>
              <w:rPr>
                <w:rFonts w:ascii="Times New Roman" w:hAnsi="Times New Roman" w:cs="Times New Roman"/>
                <w:sz w:val="20"/>
                <w:szCs w:val="20"/>
              </w:rPr>
            </w:pPr>
            <w:r>
              <w:rPr>
                <w:rFonts w:ascii="Times New Roman" w:hAnsi="Times New Roman" w:cs="Times New Roman"/>
                <w:sz w:val="20"/>
                <w:szCs w:val="20"/>
              </w:rPr>
              <w:t>Multiple low-stakes assessments during placements (e.g., self and supervisor performance appraisals; work outputs including reports, client resources, medical documentation, relevant stakeholder presentations; self-reflection; learning goals; client and stakeholder experiences) capture learner development and capability; no single assessment determines progression decision.</w:t>
            </w:r>
          </w:p>
        </w:tc>
      </w:tr>
      <w:tr w:rsidR="00555253" w:rsidRPr="003C594A" w14:paraId="143393A0" w14:textId="77777777" w:rsidTr="00323E72">
        <w:tc>
          <w:tcPr>
            <w:tcW w:w="2263" w:type="dxa"/>
          </w:tcPr>
          <w:p w14:paraId="0345154D" w14:textId="142A19AD" w:rsidR="00555253" w:rsidRPr="003071F5" w:rsidRDefault="00555253" w:rsidP="00555253">
            <w:pPr>
              <w:spacing w:line="480" w:lineRule="auto"/>
              <w:rPr>
                <w:rFonts w:ascii="Times New Roman" w:hAnsi="Times New Roman" w:cs="Times New Roman"/>
                <w:sz w:val="20"/>
                <w:szCs w:val="20"/>
              </w:rPr>
            </w:pPr>
            <w:r w:rsidRPr="003071F5">
              <w:rPr>
                <w:rFonts w:ascii="Times New Roman" w:hAnsi="Times New Roman" w:cs="Times New Roman"/>
                <w:sz w:val="20"/>
                <w:szCs w:val="20"/>
              </w:rPr>
              <w:t xml:space="preserve">2. Every data-point is optimised for learning by </w:t>
            </w:r>
            <w:r w:rsidRPr="003071F5">
              <w:rPr>
                <w:rFonts w:ascii="Times New Roman" w:hAnsi="Times New Roman" w:cs="Times New Roman"/>
                <w:sz w:val="20"/>
                <w:szCs w:val="20"/>
              </w:rPr>
              <w:lastRenderedPageBreak/>
              <w:t>giving meaningful feedback to the learner</w:t>
            </w:r>
          </w:p>
        </w:tc>
        <w:tc>
          <w:tcPr>
            <w:tcW w:w="2976" w:type="dxa"/>
          </w:tcPr>
          <w:p w14:paraId="5FC63402"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lastRenderedPageBreak/>
              <w:t>Yes</w:t>
            </w:r>
          </w:p>
          <w:p w14:paraId="0C4ED7B5" w14:textId="36EB4F06" w:rsidR="00555253" w:rsidRPr="003071F5" w:rsidRDefault="00555253" w:rsidP="00555253">
            <w:pPr>
              <w:spacing w:line="480" w:lineRule="auto"/>
              <w:jc w:val="center"/>
              <w:rPr>
                <w:rFonts w:ascii="Times New Roman" w:hAnsi="Times New Roman" w:cs="Times New Roman"/>
                <w:sz w:val="20"/>
                <w:szCs w:val="20"/>
              </w:rPr>
            </w:pPr>
            <w:r w:rsidRPr="003071F5">
              <w:rPr>
                <w:rFonts w:ascii="Times New Roman" w:hAnsi="Times New Roman" w:cs="Times New Roman"/>
                <w:sz w:val="20"/>
                <w:szCs w:val="20"/>
              </w:rPr>
              <w:lastRenderedPageBreak/>
              <w:t xml:space="preserve">Performance assessments are narrative-based, undertaken first by the </w:t>
            </w:r>
            <w:r>
              <w:rPr>
                <w:rFonts w:ascii="Times New Roman" w:hAnsi="Times New Roman" w:cs="Times New Roman"/>
                <w:sz w:val="20"/>
                <w:szCs w:val="20"/>
              </w:rPr>
              <w:t>learner</w:t>
            </w:r>
            <w:r w:rsidRPr="003071F5">
              <w:rPr>
                <w:rFonts w:ascii="Times New Roman" w:hAnsi="Times New Roman" w:cs="Times New Roman"/>
                <w:sz w:val="20"/>
                <w:szCs w:val="20"/>
              </w:rPr>
              <w:t xml:space="preserve"> and then others, and discussed </w:t>
            </w:r>
            <w:r>
              <w:rPr>
                <w:rFonts w:ascii="Times New Roman" w:hAnsi="Times New Roman" w:cs="Times New Roman"/>
                <w:sz w:val="20"/>
                <w:szCs w:val="20"/>
              </w:rPr>
              <w:t xml:space="preserve">together </w:t>
            </w:r>
            <w:r w:rsidRPr="003071F5">
              <w:rPr>
                <w:rFonts w:ascii="Times New Roman" w:hAnsi="Times New Roman" w:cs="Times New Roman"/>
                <w:sz w:val="20"/>
                <w:szCs w:val="20"/>
              </w:rPr>
              <w:t>at Reflective Progress Meetings</w:t>
            </w:r>
            <w:r>
              <w:rPr>
                <w:rFonts w:ascii="Times New Roman" w:hAnsi="Times New Roman" w:cs="Times New Roman"/>
                <w:sz w:val="20"/>
                <w:szCs w:val="20"/>
              </w:rPr>
              <w:t xml:space="preserve">. All assessments designed to elevate feedback. Learners reflect across all learning, then develop individualised learning goals. </w:t>
            </w:r>
          </w:p>
        </w:tc>
        <w:tc>
          <w:tcPr>
            <w:tcW w:w="2977" w:type="dxa"/>
          </w:tcPr>
          <w:p w14:paraId="574140E1"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lastRenderedPageBreak/>
              <w:t>Yes</w:t>
            </w:r>
          </w:p>
          <w:p w14:paraId="47B5FF17" w14:textId="7E4A21F4" w:rsidR="00555253" w:rsidRPr="003071F5" w:rsidRDefault="00555253" w:rsidP="00555253">
            <w:pPr>
              <w:spacing w:after="160" w:line="480" w:lineRule="auto"/>
              <w:jc w:val="center"/>
              <w:rPr>
                <w:rFonts w:ascii="Times New Roman" w:hAnsi="Times New Roman" w:cs="Times New Roman"/>
                <w:sz w:val="20"/>
                <w:szCs w:val="20"/>
              </w:rPr>
            </w:pPr>
            <w:r w:rsidRPr="003071F5">
              <w:rPr>
                <w:rFonts w:ascii="Times New Roman" w:hAnsi="Times New Roman" w:cs="Times New Roman"/>
                <w:sz w:val="20"/>
                <w:szCs w:val="20"/>
              </w:rPr>
              <w:lastRenderedPageBreak/>
              <w:t>Formative and summative assessments contain opportunities for reflection and feedback</w:t>
            </w:r>
          </w:p>
        </w:tc>
        <w:tc>
          <w:tcPr>
            <w:tcW w:w="2977" w:type="dxa"/>
          </w:tcPr>
          <w:p w14:paraId="62A878A0"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lastRenderedPageBreak/>
              <w:t>Yes</w:t>
            </w:r>
          </w:p>
          <w:p w14:paraId="2C07F901" w14:textId="4A92C2C5" w:rsidR="00555253" w:rsidRPr="003071F5" w:rsidRDefault="00555253" w:rsidP="00555253">
            <w:pPr>
              <w:spacing w:line="480" w:lineRule="auto"/>
              <w:jc w:val="center"/>
              <w:rPr>
                <w:rFonts w:ascii="Times New Roman" w:hAnsi="Times New Roman" w:cs="Times New Roman"/>
                <w:sz w:val="20"/>
                <w:szCs w:val="20"/>
              </w:rPr>
            </w:pPr>
            <w:r>
              <w:rPr>
                <w:rFonts w:ascii="Times New Roman" w:hAnsi="Times New Roman" w:cs="Times New Roman"/>
                <w:sz w:val="20"/>
                <w:szCs w:val="20"/>
              </w:rPr>
              <w:lastRenderedPageBreak/>
              <w:t>Students self-assess their own practice against criteria / entrustable professional activities /learning goals using a narrative to justify their judgement that includes demonstrated outcomes/capabilities and identified learning needs. This is moderated by their supervisor and discussed at a student-led Reflective Progress Meeting that is used to develop an individualised learning plan.</w:t>
            </w:r>
          </w:p>
        </w:tc>
        <w:tc>
          <w:tcPr>
            <w:tcW w:w="2977" w:type="dxa"/>
            <w:tcBorders>
              <w:top w:val="single" w:sz="4" w:space="0" w:color="auto"/>
              <w:left w:val="single" w:sz="4" w:space="0" w:color="auto"/>
              <w:bottom w:val="single" w:sz="4" w:space="0" w:color="auto"/>
              <w:right w:val="single" w:sz="4" w:space="0" w:color="auto"/>
            </w:tcBorders>
          </w:tcPr>
          <w:p w14:paraId="7EC1285E" w14:textId="77777777" w:rsidR="00555253"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Yes</w:t>
            </w:r>
          </w:p>
          <w:p w14:paraId="48E855E2" w14:textId="53368FAA" w:rsidR="00555253" w:rsidRPr="003071F5" w:rsidRDefault="00555253" w:rsidP="00555253">
            <w:pPr>
              <w:spacing w:line="480" w:lineRule="auto"/>
              <w:jc w:val="center"/>
              <w:rPr>
                <w:rFonts w:ascii="Times New Roman" w:hAnsi="Times New Roman" w:cs="Times New Roman"/>
                <w:sz w:val="20"/>
                <w:szCs w:val="20"/>
              </w:rPr>
            </w:pPr>
            <w:r>
              <w:rPr>
                <w:rFonts w:ascii="Times New Roman" w:hAnsi="Times New Roman" w:cs="Times New Roman"/>
                <w:sz w:val="20"/>
                <w:szCs w:val="20"/>
              </w:rPr>
              <w:lastRenderedPageBreak/>
              <w:t>Low-stakes assessments are learner-led and contain opportunities first for self-reflection and appraisal, then incorporation of collaborative feedback, and culminating in guided progress discussions at relevant time points.  Individualised goals are developed by learners.</w:t>
            </w:r>
          </w:p>
        </w:tc>
      </w:tr>
      <w:tr w:rsidR="00555253" w:rsidRPr="003C594A" w14:paraId="6F947CD0" w14:textId="77777777" w:rsidTr="00323E72">
        <w:tc>
          <w:tcPr>
            <w:tcW w:w="2263" w:type="dxa"/>
          </w:tcPr>
          <w:p w14:paraId="19B31068" w14:textId="07926B7A" w:rsidR="00555253" w:rsidRPr="003071F5" w:rsidRDefault="00555253" w:rsidP="00555253">
            <w:pPr>
              <w:spacing w:line="480" w:lineRule="auto"/>
              <w:rPr>
                <w:rFonts w:ascii="Times New Roman" w:hAnsi="Times New Roman" w:cs="Times New Roman"/>
                <w:sz w:val="20"/>
                <w:szCs w:val="20"/>
              </w:rPr>
            </w:pPr>
            <w:r w:rsidRPr="003071F5">
              <w:rPr>
                <w:rFonts w:ascii="Times New Roman" w:hAnsi="Times New Roman" w:cs="Times New Roman"/>
                <w:sz w:val="20"/>
                <w:szCs w:val="20"/>
              </w:rPr>
              <w:lastRenderedPageBreak/>
              <w:t>3. Pass/ fail decisions are not given on a single data-point</w:t>
            </w:r>
          </w:p>
        </w:tc>
        <w:tc>
          <w:tcPr>
            <w:tcW w:w="2976" w:type="dxa"/>
          </w:tcPr>
          <w:p w14:paraId="286E4FE4"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058930DD" w14:textId="345DE56C" w:rsidR="00555253" w:rsidRPr="003071F5" w:rsidRDefault="00555253" w:rsidP="00555253">
            <w:pPr>
              <w:spacing w:line="480" w:lineRule="auto"/>
              <w:jc w:val="center"/>
              <w:rPr>
                <w:rFonts w:ascii="Times New Roman" w:hAnsi="Times New Roman" w:cs="Times New Roman"/>
                <w:sz w:val="20"/>
                <w:szCs w:val="20"/>
              </w:rPr>
            </w:pPr>
            <w:r w:rsidRPr="003071F5">
              <w:rPr>
                <w:rFonts w:ascii="Times New Roman" w:hAnsi="Times New Roman" w:cs="Times New Roman"/>
                <w:sz w:val="20"/>
                <w:szCs w:val="20"/>
              </w:rPr>
              <w:t xml:space="preserve">No progression decisions made on a single assessment, rather low-stakes assessments </w:t>
            </w:r>
            <w:r>
              <w:rPr>
                <w:rFonts w:ascii="Times New Roman" w:hAnsi="Times New Roman" w:cs="Times New Roman"/>
                <w:sz w:val="20"/>
                <w:szCs w:val="20"/>
              </w:rPr>
              <w:t xml:space="preserve">(as listed above) </w:t>
            </w:r>
            <w:r w:rsidRPr="003071F5">
              <w:rPr>
                <w:rFonts w:ascii="Times New Roman" w:hAnsi="Times New Roman" w:cs="Times New Roman"/>
                <w:sz w:val="20"/>
                <w:szCs w:val="20"/>
              </w:rPr>
              <w:t xml:space="preserve">collated into portfolio by </w:t>
            </w:r>
            <w:r>
              <w:rPr>
                <w:rFonts w:ascii="Times New Roman" w:hAnsi="Times New Roman" w:cs="Times New Roman"/>
                <w:sz w:val="20"/>
                <w:szCs w:val="20"/>
              </w:rPr>
              <w:t>learner</w:t>
            </w:r>
            <w:r w:rsidRPr="003071F5">
              <w:rPr>
                <w:rFonts w:ascii="Times New Roman" w:hAnsi="Times New Roman" w:cs="Times New Roman"/>
                <w:sz w:val="20"/>
                <w:szCs w:val="20"/>
              </w:rPr>
              <w:t xml:space="preserve"> and</w:t>
            </w:r>
            <w:r>
              <w:rPr>
                <w:rFonts w:ascii="Times New Roman" w:hAnsi="Times New Roman" w:cs="Times New Roman"/>
                <w:sz w:val="20"/>
                <w:szCs w:val="20"/>
              </w:rPr>
              <w:t xml:space="preserve"> </w:t>
            </w:r>
            <w:r w:rsidRPr="003071F5">
              <w:rPr>
                <w:rFonts w:ascii="Times New Roman" w:hAnsi="Times New Roman" w:cs="Times New Roman"/>
                <w:sz w:val="20"/>
                <w:szCs w:val="20"/>
              </w:rPr>
              <w:t xml:space="preserve">entirety of data is </w:t>
            </w:r>
            <w:r w:rsidRPr="003071F5">
              <w:rPr>
                <w:rFonts w:ascii="Times New Roman" w:hAnsi="Times New Roman" w:cs="Times New Roman"/>
                <w:sz w:val="20"/>
                <w:szCs w:val="20"/>
              </w:rPr>
              <w:lastRenderedPageBreak/>
              <w:t xml:space="preserve">reviewed </w:t>
            </w:r>
            <w:r>
              <w:rPr>
                <w:rFonts w:ascii="Times New Roman" w:hAnsi="Times New Roman" w:cs="Times New Roman"/>
                <w:sz w:val="20"/>
                <w:szCs w:val="20"/>
              </w:rPr>
              <w:t>for</w:t>
            </w:r>
            <w:r w:rsidRPr="003071F5">
              <w:rPr>
                <w:rFonts w:ascii="Times New Roman" w:hAnsi="Times New Roman" w:cs="Times New Roman"/>
                <w:sz w:val="20"/>
                <w:szCs w:val="20"/>
              </w:rPr>
              <w:t xml:space="preserve"> high-stakes progression decision.</w:t>
            </w:r>
          </w:p>
        </w:tc>
        <w:tc>
          <w:tcPr>
            <w:tcW w:w="2977" w:type="dxa"/>
          </w:tcPr>
          <w:p w14:paraId="3D6D30AE"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lastRenderedPageBreak/>
              <w:t>Yes</w:t>
            </w:r>
          </w:p>
          <w:p w14:paraId="7B2441E8" w14:textId="25ABFC28" w:rsidR="00555253" w:rsidRPr="003071F5" w:rsidRDefault="00555253" w:rsidP="00555253">
            <w:pPr>
              <w:spacing w:line="480" w:lineRule="auto"/>
              <w:jc w:val="center"/>
              <w:rPr>
                <w:rFonts w:ascii="Times New Roman" w:hAnsi="Times New Roman" w:cs="Times New Roman"/>
                <w:sz w:val="20"/>
                <w:szCs w:val="20"/>
              </w:rPr>
            </w:pPr>
            <w:r>
              <w:rPr>
                <w:rFonts w:ascii="Times New Roman" w:hAnsi="Times New Roman" w:cs="Times New Roman"/>
                <w:sz w:val="20"/>
                <w:szCs w:val="20"/>
              </w:rPr>
              <w:t xml:space="preserve">Overall assessment decisions based on several data-points and discussed with stakeholders across settings. Decisions are made in consideration of all data </w:t>
            </w:r>
            <w:r>
              <w:rPr>
                <w:rFonts w:ascii="Times New Roman" w:hAnsi="Times New Roman" w:cs="Times New Roman"/>
                <w:sz w:val="20"/>
                <w:szCs w:val="20"/>
              </w:rPr>
              <w:lastRenderedPageBreak/>
              <w:t>points at regular student progress meetings.</w:t>
            </w:r>
          </w:p>
        </w:tc>
        <w:tc>
          <w:tcPr>
            <w:tcW w:w="2977" w:type="dxa"/>
          </w:tcPr>
          <w:p w14:paraId="17363188"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lastRenderedPageBreak/>
              <w:t>Yes</w:t>
            </w:r>
          </w:p>
          <w:p w14:paraId="39016741" w14:textId="59FA02AD" w:rsidR="00555253" w:rsidRPr="003071F5" w:rsidRDefault="00555253" w:rsidP="00555253">
            <w:pPr>
              <w:spacing w:line="480" w:lineRule="auto"/>
              <w:jc w:val="center"/>
              <w:rPr>
                <w:rFonts w:ascii="Times New Roman" w:hAnsi="Times New Roman" w:cs="Times New Roman"/>
                <w:sz w:val="20"/>
                <w:szCs w:val="20"/>
              </w:rPr>
            </w:pPr>
            <w:r w:rsidRPr="003071F5">
              <w:rPr>
                <w:rFonts w:ascii="Times New Roman" w:hAnsi="Times New Roman" w:cs="Times New Roman"/>
                <w:sz w:val="20"/>
                <w:szCs w:val="20"/>
              </w:rPr>
              <w:t xml:space="preserve">No progression decisions made on a single assessment, rather low-stakes assessments </w:t>
            </w:r>
            <w:r>
              <w:rPr>
                <w:rFonts w:ascii="Times New Roman" w:hAnsi="Times New Roman" w:cs="Times New Roman"/>
                <w:sz w:val="20"/>
                <w:szCs w:val="20"/>
              </w:rPr>
              <w:t xml:space="preserve">(as listed above) </w:t>
            </w:r>
            <w:r w:rsidRPr="003071F5">
              <w:rPr>
                <w:rFonts w:ascii="Times New Roman" w:hAnsi="Times New Roman" w:cs="Times New Roman"/>
                <w:sz w:val="20"/>
                <w:szCs w:val="20"/>
              </w:rPr>
              <w:t xml:space="preserve">collated into portfolio by </w:t>
            </w:r>
            <w:r>
              <w:rPr>
                <w:rFonts w:ascii="Times New Roman" w:hAnsi="Times New Roman" w:cs="Times New Roman"/>
                <w:sz w:val="20"/>
                <w:szCs w:val="20"/>
              </w:rPr>
              <w:t>learner</w:t>
            </w:r>
            <w:r w:rsidRPr="003071F5">
              <w:rPr>
                <w:rFonts w:ascii="Times New Roman" w:hAnsi="Times New Roman" w:cs="Times New Roman"/>
                <w:sz w:val="20"/>
                <w:szCs w:val="20"/>
              </w:rPr>
              <w:t xml:space="preserve"> and</w:t>
            </w:r>
            <w:r>
              <w:rPr>
                <w:rFonts w:ascii="Times New Roman" w:hAnsi="Times New Roman" w:cs="Times New Roman"/>
                <w:sz w:val="20"/>
                <w:szCs w:val="20"/>
              </w:rPr>
              <w:t xml:space="preserve"> </w:t>
            </w:r>
            <w:r w:rsidRPr="003071F5">
              <w:rPr>
                <w:rFonts w:ascii="Times New Roman" w:hAnsi="Times New Roman" w:cs="Times New Roman"/>
                <w:sz w:val="20"/>
                <w:szCs w:val="20"/>
              </w:rPr>
              <w:t xml:space="preserve">entirety of data is </w:t>
            </w:r>
            <w:r w:rsidRPr="003071F5">
              <w:rPr>
                <w:rFonts w:ascii="Times New Roman" w:hAnsi="Times New Roman" w:cs="Times New Roman"/>
                <w:sz w:val="20"/>
                <w:szCs w:val="20"/>
              </w:rPr>
              <w:lastRenderedPageBreak/>
              <w:t xml:space="preserve">reviewed </w:t>
            </w:r>
            <w:r>
              <w:rPr>
                <w:rFonts w:ascii="Times New Roman" w:hAnsi="Times New Roman" w:cs="Times New Roman"/>
                <w:sz w:val="20"/>
                <w:szCs w:val="20"/>
              </w:rPr>
              <w:t>for</w:t>
            </w:r>
            <w:r w:rsidRPr="003071F5">
              <w:rPr>
                <w:rFonts w:ascii="Times New Roman" w:hAnsi="Times New Roman" w:cs="Times New Roman"/>
                <w:sz w:val="20"/>
                <w:szCs w:val="20"/>
              </w:rPr>
              <w:t xml:space="preserve"> high-stakes progression decision.</w:t>
            </w:r>
          </w:p>
        </w:tc>
        <w:tc>
          <w:tcPr>
            <w:tcW w:w="2977" w:type="dxa"/>
            <w:tcBorders>
              <w:top w:val="single" w:sz="4" w:space="0" w:color="auto"/>
              <w:left w:val="single" w:sz="4" w:space="0" w:color="auto"/>
              <w:bottom w:val="single" w:sz="4" w:space="0" w:color="auto"/>
              <w:right w:val="single" w:sz="4" w:space="0" w:color="auto"/>
            </w:tcBorders>
          </w:tcPr>
          <w:p w14:paraId="6F324DCA" w14:textId="77777777" w:rsidR="00555253"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Yes</w:t>
            </w:r>
          </w:p>
          <w:p w14:paraId="05E2F9C4" w14:textId="77DF20D6" w:rsidR="00555253" w:rsidRPr="003071F5" w:rsidRDefault="00555253" w:rsidP="00555253">
            <w:pPr>
              <w:spacing w:line="480" w:lineRule="auto"/>
              <w:jc w:val="center"/>
              <w:rPr>
                <w:rFonts w:ascii="Times New Roman" w:hAnsi="Times New Roman" w:cs="Times New Roman"/>
                <w:sz w:val="20"/>
                <w:szCs w:val="20"/>
              </w:rPr>
            </w:pPr>
            <w:r>
              <w:rPr>
                <w:rFonts w:ascii="Times New Roman" w:hAnsi="Times New Roman" w:cs="Times New Roman"/>
                <w:sz w:val="20"/>
                <w:szCs w:val="20"/>
              </w:rPr>
              <w:t xml:space="preserve">Low-stakes assessments collated into portfolio. No progression decisions made on a single observation or single assessment evidence.  Holistic portfolio </w:t>
            </w:r>
            <w:r>
              <w:rPr>
                <w:rFonts w:ascii="Times New Roman" w:hAnsi="Times New Roman" w:cs="Times New Roman"/>
                <w:sz w:val="20"/>
                <w:szCs w:val="20"/>
              </w:rPr>
              <w:lastRenderedPageBreak/>
              <w:t>review for high-stakes progress decision.</w:t>
            </w:r>
          </w:p>
        </w:tc>
      </w:tr>
      <w:tr w:rsidR="00555253" w:rsidRPr="003C594A" w14:paraId="12544925" w14:textId="77777777" w:rsidTr="00323E72">
        <w:tc>
          <w:tcPr>
            <w:tcW w:w="2263" w:type="dxa"/>
          </w:tcPr>
          <w:p w14:paraId="3A8E263B" w14:textId="147FA1F5" w:rsidR="00555253" w:rsidRPr="003071F5" w:rsidRDefault="00555253" w:rsidP="00555253">
            <w:pPr>
              <w:spacing w:line="480" w:lineRule="auto"/>
              <w:rPr>
                <w:rFonts w:ascii="Times New Roman" w:hAnsi="Times New Roman" w:cs="Times New Roman"/>
                <w:sz w:val="20"/>
                <w:szCs w:val="20"/>
              </w:rPr>
            </w:pPr>
            <w:r w:rsidRPr="003071F5">
              <w:rPr>
                <w:rFonts w:ascii="Times New Roman" w:hAnsi="Times New Roman" w:cs="Times New Roman"/>
                <w:sz w:val="20"/>
                <w:szCs w:val="20"/>
              </w:rPr>
              <w:lastRenderedPageBreak/>
              <w:t>4. There is a mix of methods of assessment</w:t>
            </w:r>
          </w:p>
        </w:tc>
        <w:tc>
          <w:tcPr>
            <w:tcW w:w="2976" w:type="dxa"/>
          </w:tcPr>
          <w:p w14:paraId="7F74FD0E"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7A5D8065" w14:textId="31F47AC9"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sz w:val="20"/>
                <w:szCs w:val="20"/>
              </w:rPr>
              <w:t xml:space="preserve">Variety of assessments </w:t>
            </w:r>
            <w:r>
              <w:rPr>
                <w:rFonts w:ascii="Times New Roman" w:hAnsi="Times New Roman" w:cs="Times New Roman"/>
                <w:sz w:val="20"/>
                <w:szCs w:val="20"/>
              </w:rPr>
              <w:t>including narrative, checkboxes, self-reflection, work artefacts; all</w:t>
            </w:r>
            <w:r w:rsidRPr="003071F5">
              <w:rPr>
                <w:rFonts w:ascii="Times New Roman" w:hAnsi="Times New Roman" w:cs="Times New Roman"/>
                <w:sz w:val="20"/>
                <w:szCs w:val="20"/>
              </w:rPr>
              <w:t xml:space="preserve"> mapped </w:t>
            </w:r>
            <w:r>
              <w:rPr>
                <w:rFonts w:ascii="Times New Roman" w:hAnsi="Times New Roman" w:cs="Times New Roman"/>
                <w:sz w:val="20"/>
                <w:szCs w:val="20"/>
              </w:rPr>
              <w:t xml:space="preserve">by faculty </w:t>
            </w:r>
            <w:r w:rsidRPr="003071F5">
              <w:rPr>
                <w:rFonts w:ascii="Times New Roman" w:hAnsi="Times New Roman" w:cs="Times New Roman"/>
                <w:sz w:val="20"/>
                <w:szCs w:val="20"/>
              </w:rPr>
              <w:t xml:space="preserve">to </w:t>
            </w:r>
            <w:r>
              <w:rPr>
                <w:rFonts w:ascii="Times New Roman" w:hAnsi="Times New Roman" w:cs="Times New Roman"/>
                <w:sz w:val="20"/>
                <w:szCs w:val="20"/>
              </w:rPr>
              <w:t xml:space="preserve">professional competency standards to ensure </w:t>
            </w:r>
            <w:r w:rsidRPr="003071F5">
              <w:rPr>
                <w:rFonts w:ascii="Times New Roman" w:hAnsi="Times New Roman" w:cs="Times New Roman"/>
                <w:sz w:val="20"/>
                <w:szCs w:val="20"/>
              </w:rPr>
              <w:t>alignment with learning outcomes</w:t>
            </w:r>
            <w:r>
              <w:rPr>
                <w:rFonts w:ascii="Times New Roman" w:hAnsi="Times New Roman" w:cs="Times New Roman"/>
                <w:sz w:val="20"/>
                <w:szCs w:val="20"/>
              </w:rPr>
              <w:t>.</w:t>
            </w:r>
          </w:p>
        </w:tc>
        <w:tc>
          <w:tcPr>
            <w:tcW w:w="2977" w:type="dxa"/>
          </w:tcPr>
          <w:p w14:paraId="62803C1B"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70139029" w14:textId="0E142685"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Variety of assessment tools applied including supervisor direct observations using narrative and checkboxes, learner reflections, work artefacts and portfolios.</w:t>
            </w:r>
          </w:p>
        </w:tc>
        <w:tc>
          <w:tcPr>
            <w:tcW w:w="2977" w:type="dxa"/>
          </w:tcPr>
          <w:p w14:paraId="3E46E52B"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398E5D45" w14:textId="3C048163"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sz w:val="20"/>
                <w:szCs w:val="20"/>
              </w:rPr>
              <w:t xml:space="preserve">Variety of assessments </w:t>
            </w:r>
            <w:r>
              <w:rPr>
                <w:rFonts w:ascii="Times New Roman" w:hAnsi="Times New Roman" w:cs="Times New Roman"/>
                <w:sz w:val="20"/>
                <w:szCs w:val="20"/>
              </w:rPr>
              <w:t>including narratives, checkboxes, self-reflection, work artefacts; all</w:t>
            </w:r>
            <w:r w:rsidRPr="003071F5">
              <w:rPr>
                <w:rFonts w:ascii="Times New Roman" w:hAnsi="Times New Roman" w:cs="Times New Roman"/>
                <w:sz w:val="20"/>
                <w:szCs w:val="20"/>
              </w:rPr>
              <w:t xml:space="preserve"> mapped </w:t>
            </w:r>
            <w:r>
              <w:rPr>
                <w:rFonts w:ascii="Times New Roman" w:hAnsi="Times New Roman" w:cs="Times New Roman"/>
                <w:sz w:val="20"/>
                <w:szCs w:val="20"/>
              </w:rPr>
              <w:t xml:space="preserve">by faculty </w:t>
            </w:r>
            <w:r w:rsidRPr="003071F5">
              <w:rPr>
                <w:rFonts w:ascii="Times New Roman" w:hAnsi="Times New Roman" w:cs="Times New Roman"/>
                <w:sz w:val="20"/>
                <w:szCs w:val="20"/>
              </w:rPr>
              <w:t xml:space="preserve">to </w:t>
            </w:r>
            <w:r>
              <w:rPr>
                <w:rFonts w:ascii="Times New Roman" w:hAnsi="Times New Roman" w:cs="Times New Roman"/>
                <w:sz w:val="20"/>
                <w:szCs w:val="20"/>
              </w:rPr>
              <w:t xml:space="preserve">professional competency standards to ensure </w:t>
            </w:r>
            <w:r w:rsidRPr="003071F5">
              <w:rPr>
                <w:rFonts w:ascii="Times New Roman" w:hAnsi="Times New Roman" w:cs="Times New Roman"/>
                <w:sz w:val="20"/>
                <w:szCs w:val="20"/>
              </w:rPr>
              <w:t>alignment with learning outcomes</w:t>
            </w:r>
            <w:r>
              <w:rPr>
                <w:rFonts w:ascii="Times New Roman" w:hAnsi="Times New Roman" w:cs="Times New Roman"/>
                <w:sz w:val="20"/>
                <w:szCs w:val="20"/>
              </w:rPr>
              <w:t>.</w:t>
            </w:r>
          </w:p>
        </w:tc>
        <w:tc>
          <w:tcPr>
            <w:tcW w:w="2977" w:type="dxa"/>
            <w:tcBorders>
              <w:top w:val="single" w:sz="4" w:space="0" w:color="auto"/>
              <w:left w:val="single" w:sz="4" w:space="0" w:color="auto"/>
              <w:bottom w:val="single" w:sz="4" w:space="0" w:color="auto"/>
              <w:right w:val="single" w:sz="4" w:space="0" w:color="auto"/>
            </w:tcBorders>
          </w:tcPr>
          <w:p w14:paraId="45FBA5A8" w14:textId="77777777" w:rsidR="00555253"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b/>
                <w:bCs/>
                <w:sz w:val="20"/>
                <w:szCs w:val="20"/>
              </w:rPr>
              <w:t>Yes</w:t>
            </w:r>
          </w:p>
          <w:p w14:paraId="259CFAF5" w14:textId="620EF7DE"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Variety of tools applied for assessment.  Most are qualitative in nature to elicit valuable self-reflection and meaningful feedback to strengthen connection to professional competency standards and learning outcomes in a range of practice settings.</w:t>
            </w:r>
          </w:p>
        </w:tc>
      </w:tr>
      <w:tr w:rsidR="00555253" w:rsidRPr="003C594A" w14:paraId="54CDF05D" w14:textId="77777777" w:rsidTr="00323E72">
        <w:tc>
          <w:tcPr>
            <w:tcW w:w="2263" w:type="dxa"/>
          </w:tcPr>
          <w:p w14:paraId="08AC59BF" w14:textId="1800BEE8" w:rsidR="00555253" w:rsidRPr="003071F5" w:rsidRDefault="00555253" w:rsidP="00555253">
            <w:pPr>
              <w:spacing w:line="480" w:lineRule="auto"/>
              <w:rPr>
                <w:rFonts w:ascii="Times New Roman" w:hAnsi="Times New Roman" w:cs="Times New Roman"/>
                <w:sz w:val="20"/>
                <w:szCs w:val="20"/>
              </w:rPr>
            </w:pPr>
            <w:r w:rsidRPr="003071F5">
              <w:rPr>
                <w:rFonts w:ascii="Times New Roman" w:hAnsi="Times New Roman" w:cs="Times New Roman"/>
                <w:sz w:val="20"/>
                <w:szCs w:val="20"/>
              </w:rPr>
              <w:t>5. The method chose</w:t>
            </w:r>
            <w:r>
              <w:rPr>
                <w:rFonts w:ascii="Times New Roman" w:hAnsi="Times New Roman" w:cs="Times New Roman"/>
                <w:sz w:val="20"/>
                <w:szCs w:val="20"/>
              </w:rPr>
              <w:t>n</w:t>
            </w:r>
            <w:r w:rsidRPr="003071F5">
              <w:rPr>
                <w:rFonts w:ascii="Times New Roman" w:hAnsi="Times New Roman" w:cs="Times New Roman"/>
                <w:sz w:val="20"/>
                <w:szCs w:val="20"/>
              </w:rPr>
              <w:t xml:space="preserve"> should depend on the education justification for using that method</w:t>
            </w:r>
          </w:p>
        </w:tc>
        <w:tc>
          <w:tcPr>
            <w:tcW w:w="2976" w:type="dxa"/>
          </w:tcPr>
          <w:p w14:paraId="21855389"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56FBB2E0" w14:textId="24396E0E"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F</w:t>
            </w:r>
            <w:r w:rsidRPr="003071F5">
              <w:rPr>
                <w:rFonts w:ascii="Times New Roman" w:hAnsi="Times New Roman" w:cs="Times New Roman"/>
                <w:sz w:val="20"/>
                <w:szCs w:val="20"/>
              </w:rPr>
              <w:t xml:space="preserve">aculty and </w:t>
            </w:r>
            <w:r>
              <w:rPr>
                <w:rFonts w:ascii="Times New Roman" w:hAnsi="Times New Roman" w:cs="Times New Roman"/>
                <w:sz w:val="20"/>
                <w:szCs w:val="20"/>
              </w:rPr>
              <w:t xml:space="preserve">industry </w:t>
            </w:r>
            <w:r w:rsidRPr="003071F5">
              <w:rPr>
                <w:rFonts w:ascii="Times New Roman" w:hAnsi="Times New Roman" w:cs="Times New Roman"/>
                <w:sz w:val="20"/>
                <w:szCs w:val="20"/>
              </w:rPr>
              <w:t xml:space="preserve">supervisors selected and designed assessments </w:t>
            </w:r>
            <w:r>
              <w:rPr>
                <w:rFonts w:ascii="Times New Roman" w:hAnsi="Times New Roman" w:cs="Times New Roman"/>
                <w:sz w:val="20"/>
                <w:szCs w:val="20"/>
              </w:rPr>
              <w:t>aligned</w:t>
            </w:r>
            <w:r w:rsidRPr="003071F5">
              <w:rPr>
                <w:rFonts w:ascii="Times New Roman" w:hAnsi="Times New Roman" w:cs="Times New Roman"/>
                <w:sz w:val="20"/>
                <w:szCs w:val="20"/>
              </w:rPr>
              <w:t xml:space="preserve"> with authentic practice, which </w:t>
            </w:r>
            <w:r>
              <w:rPr>
                <w:rFonts w:ascii="Times New Roman" w:hAnsi="Times New Roman" w:cs="Times New Roman"/>
                <w:sz w:val="20"/>
                <w:szCs w:val="20"/>
              </w:rPr>
              <w:t>undergo</w:t>
            </w:r>
            <w:r w:rsidRPr="003071F5">
              <w:rPr>
                <w:rFonts w:ascii="Times New Roman" w:hAnsi="Times New Roman" w:cs="Times New Roman"/>
                <w:sz w:val="20"/>
                <w:szCs w:val="20"/>
              </w:rPr>
              <w:t xml:space="preserve"> ongoing review by experienced health professions education</w:t>
            </w:r>
            <w:r>
              <w:rPr>
                <w:rFonts w:ascii="Times New Roman" w:hAnsi="Times New Roman" w:cs="Times New Roman"/>
                <w:sz w:val="20"/>
                <w:szCs w:val="20"/>
              </w:rPr>
              <w:t xml:space="preserve"> faculty.</w:t>
            </w:r>
          </w:p>
        </w:tc>
        <w:tc>
          <w:tcPr>
            <w:tcW w:w="2977" w:type="dxa"/>
          </w:tcPr>
          <w:p w14:paraId="141EC2B2"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110A27F3" w14:textId="667BC48B"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 xml:space="preserve">Assessment methods developed with consideration of assessment settings, assessors, and stakes. Assessment methods consider utility for all stakeholders including supervisors, patients, </w:t>
            </w:r>
            <w:proofErr w:type="gramStart"/>
            <w:r>
              <w:rPr>
                <w:rFonts w:ascii="Times New Roman" w:hAnsi="Times New Roman" w:cs="Times New Roman"/>
                <w:sz w:val="20"/>
                <w:szCs w:val="20"/>
              </w:rPr>
              <w:t>learners</w:t>
            </w:r>
            <w:proofErr w:type="gramEnd"/>
            <w:r>
              <w:rPr>
                <w:rFonts w:ascii="Times New Roman" w:hAnsi="Times New Roman" w:cs="Times New Roman"/>
                <w:sz w:val="20"/>
                <w:szCs w:val="20"/>
              </w:rPr>
              <w:t xml:space="preserve"> and faculty</w:t>
            </w:r>
            <w:r>
              <w:rPr>
                <w:rFonts w:ascii="Times New Roman" w:hAnsi="Times New Roman" w:cs="Times New Roman"/>
                <w:sz w:val="20"/>
                <w:szCs w:val="20"/>
              </w:rPr>
              <w:t>.</w:t>
            </w:r>
          </w:p>
        </w:tc>
        <w:tc>
          <w:tcPr>
            <w:tcW w:w="2977" w:type="dxa"/>
          </w:tcPr>
          <w:p w14:paraId="12E60763"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4DAB5052" w14:textId="69E9EB5A"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sz w:val="20"/>
                <w:szCs w:val="20"/>
              </w:rPr>
              <w:t>Faculty with experience in health professions education determine tools</w:t>
            </w:r>
            <w:r>
              <w:rPr>
                <w:rFonts w:ascii="Times New Roman" w:hAnsi="Times New Roman" w:cs="Times New Roman"/>
                <w:sz w:val="20"/>
                <w:szCs w:val="20"/>
              </w:rPr>
              <w:t xml:space="preserve"> </w:t>
            </w:r>
            <w:r w:rsidRPr="003071F5">
              <w:rPr>
                <w:rFonts w:ascii="Times New Roman" w:hAnsi="Times New Roman" w:cs="Times New Roman"/>
                <w:sz w:val="20"/>
                <w:szCs w:val="20"/>
              </w:rPr>
              <w:t>with consideration of assessment settings, assessors, and stakes</w:t>
            </w:r>
            <w:r>
              <w:rPr>
                <w:rFonts w:ascii="Times New Roman" w:hAnsi="Times New Roman" w:cs="Times New Roman"/>
                <w:sz w:val="20"/>
                <w:szCs w:val="20"/>
              </w:rPr>
              <w:t>.</w:t>
            </w:r>
          </w:p>
        </w:tc>
        <w:tc>
          <w:tcPr>
            <w:tcW w:w="2977" w:type="dxa"/>
            <w:tcBorders>
              <w:top w:val="single" w:sz="4" w:space="0" w:color="auto"/>
              <w:left w:val="single" w:sz="4" w:space="0" w:color="auto"/>
              <w:bottom w:val="single" w:sz="4" w:space="0" w:color="auto"/>
              <w:right w:val="single" w:sz="4" w:space="0" w:color="auto"/>
            </w:tcBorders>
          </w:tcPr>
          <w:p w14:paraId="7347F7AE" w14:textId="77777777" w:rsidR="00555253"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b/>
                <w:bCs/>
                <w:sz w:val="20"/>
                <w:szCs w:val="20"/>
              </w:rPr>
              <w:t>Yes</w:t>
            </w:r>
          </w:p>
          <w:p w14:paraId="403538B9" w14:textId="2AF5CDF7"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 xml:space="preserve">University coordinators with experience in health professions education determined tools. Industry supervisors invited to share authentic practice work activities for integration in </w:t>
            </w:r>
            <w:r>
              <w:rPr>
                <w:rFonts w:ascii="Times New Roman" w:hAnsi="Times New Roman" w:cs="Times New Roman"/>
                <w:sz w:val="20"/>
                <w:szCs w:val="20"/>
              </w:rPr>
              <w:lastRenderedPageBreak/>
              <w:t>assessments that are regularly reviewed by experienced faculty.</w:t>
            </w:r>
          </w:p>
        </w:tc>
      </w:tr>
      <w:tr w:rsidR="00555253" w:rsidRPr="003C594A" w14:paraId="6D68B674" w14:textId="77777777" w:rsidTr="00323E72">
        <w:tc>
          <w:tcPr>
            <w:tcW w:w="2263" w:type="dxa"/>
          </w:tcPr>
          <w:p w14:paraId="2449E619" w14:textId="652C716E" w:rsidR="00555253" w:rsidRPr="003071F5" w:rsidRDefault="00555253" w:rsidP="00555253">
            <w:pPr>
              <w:spacing w:line="480" w:lineRule="auto"/>
              <w:rPr>
                <w:rFonts w:ascii="Times New Roman" w:hAnsi="Times New Roman" w:cs="Times New Roman"/>
                <w:sz w:val="20"/>
                <w:szCs w:val="20"/>
              </w:rPr>
            </w:pPr>
            <w:r w:rsidRPr="003071F5">
              <w:rPr>
                <w:rFonts w:ascii="Times New Roman" w:hAnsi="Times New Roman" w:cs="Times New Roman"/>
                <w:sz w:val="20"/>
                <w:szCs w:val="20"/>
              </w:rPr>
              <w:lastRenderedPageBreak/>
              <w:t>6. The distinction between summative and formative is replaced by a continuum of stakes</w:t>
            </w:r>
          </w:p>
        </w:tc>
        <w:tc>
          <w:tcPr>
            <w:tcW w:w="2976" w:type="dxa"/>
          </w:tcPr>
          <w:p w14:paraId="75087B60"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420D0607" w14:textId="0855C481"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sz w:val="20"/>
                <w:szCs w:val="20"/>
              </w:rPr>
              <w:t xml:space="preserve">Low-stakes assessments do not result in progression decisions but rather provide feedback to the </w:t>
            </w:r>
            <w:r>
              <w:rPr>
                <w:rFonts w:ascii="Times New Roman" w:hAnsi="Times New Roman" w:cs="Times New Roman"/>
                <w:sz w:val="20"/>
                <w:szCs w:val="20"/>
              </w:rPr>
              <w:t>learner</w:t>
            </w:r>
            <w:r w:rsidRPr="003071F5">
              <w:rPr>
                <w:rFonts w:ascii="Times New Roman" w:hAnsi="Times New Roman" w:cs="Times New Roman"/>
                <w:sz w:val="20"/>
                <w:szCs w:val="20"/>
              </w:rPr>
              <w:t xml:space="preserve"> on their performance and support remedial action. Continuum of stakes language and ideology adopted in training of </w:t>
            </w:r>
            <w:r>
              <w:rPr>
                <w:rFonts w:ascii="Times New Roman" w:hAnsi="Times New Roman" w:cs="Times New Roman"/>
                <w:sz w:val="20"/>
                <w:szCs w:val="20"/>
              </w:rPr>
              <w:t>learners</w:t>
            </w:r>
            <w:r w:rsidRPr="003071F5">
              <w:rPr>
                <w:rFonts w:ascii="Times New Roman" w:hAnsi="Times New Roman" w:cs="Times New Roman"/>
                <w:sz w:val="20"/>
                <w:szCs w:val="20"/>
              </w:rPr>
              <w:t xml:space="preserve"> and supervisors.</w:t>
            </w:r>
          </w:p>
        </w:tc>
        <w:tc>
          <w:tcPr>
            <w:tcW w:w="2977" w:type="dxa"/>
          </w:tcPr>
          <w:p w14:paraId="6C86251E"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08AD162F" w14:textId="11E5EFFE"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Continuum of stakes with formative and summative assessment being distinct in some settings. Low stakes assessments provide feedback to learners to support ongoing development. Continuum of stakes language and ideology adopted in training of learners and supervisors.</w:t>
            </w:r>
          </w:p>
        </w:tc>
        <w:tc>
          <w:tcPr>
            <w:tcW w:w="2977" w:type="dxa"/>
          </w:tcPr>
          <w:p w14:paraId="5EAE3805"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7338C22B" w14:textId="58C41340"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sz w:val="20"/>
                <w:szCs w:val="20"/>
              </w:rPr>
              <w:t xml:space="preserve">Low-stakes assessments do not result in progression decisions but rather provide feedback to the </w:t>
            </w:r>
            <w:r>
              <w:rPr>
                <w:rFonts w:ascii="Times New Roman" w:hAnsi="Times New Roman" w:cs="Times New Roman"/>
                <w:sz w:val="20"/>
                <w:szCs w:val="20"/>
              </w:rPr>
              <w:t>learner</w:t>
            </w:r>
            <w:r w:rsidRPr="003071F5">
              <w:rPr>
                <w:rFonts w:ascii="Times New Roman" w:hAnsi="Times New Roman" w:cs="Times New Roman"/>
                <w:sz w:val="20"/>
                <w:szCs w:val="20"/>
              </w:rPr>
              <w:t xml:space="preserve"> on their performance and support remedial action. Continuum of stakes language and ideology adopted in training of </w:t>
            </w:r>
            <w:r>
              <w:rPr>
                <w:rFonts w:ascii="Times New Roman" w:hAnsi="Times New Roman" w:cs="Times New Roman"/>
                <w:sz w:val="20"/>
                <w:szCs w:val="20"/>
              </w:rPr>
              <w:t>learners</w:t>
            </w:r>
            <w:r w:rsidRPr="003071F5">
              <w:rPr>
                <w:rFonts w:ascii="Times New Roman" w:hAnsi="Times New Roman" w:cs="Times New Roman"/>
                <w:sz w:val="20"/>
                <w:szCs w:val="20"/>
              </w:rPr>
              <w:t xml:space="preserve"> and supervisors.</w:t>
            </w:r>
          </w:p>
        </w:tc>
        <w:tc>
          <w:tcPr>
            <w:tcW w:w="2977" w:type="dxa"/>
            <w:tcBorders>
              <w:top w:val="single" w:sz="4" w:space="0" w:color="auto"/>
              <w:left w:val="single" w:sz="4" w:space="0" w:color="auto"/>
              <w:bottom w:val="single" w:sz="4" w:space="0" w:color="auto"/>
              <w:right w:val="single" w:sz="4" w:space="0" w:color="auto"/>
            </w:tcBorders>
          </w:tcPr>
          <w:p w14:paraId="32EB4B08" w14:textId="77777777" w:rsidR="00555253"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b/>
                <w:bCs/>
                <w:sz w:val="20"/>
                <w:szCs w:val="20"/>
              </w:rPr>
              <w:t>Yes</w:t>
            </w:r>
          </w:p>
          <w:p w14:paraId="637DD531" w14:textId="07AA44A1"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Continuum of stakes language and ideology adopted in training of learning and supervisors. Focus on supporting remedial action is highlighted across settings.</w:t>
            </w:r>
          </w:p>
        </w:tc>
      </w:tr>
      <w:tr w:rsidR="00555253" w:rsidRPr="003C594A" w14:paraId="76DFA3FF" w14:textId="77777777" w:rsidTr="00323E72">
        <w:tc>
          <w:tcPr>
            <w:tcW w:w="2263" w:type="dxa"/>
          </w:tcPr>
          <w:p w14:paraId="412EDEEF" w14:textId="7CA3745B" w:rsidR="00555253" w:rsidRPr="003071F5" w:rsidRDefault="00555253" w:rsidP="00555253">
            <w:pPr>
              <w:spacing w:line="480" w:lineRule="auto"/>
              <w:rPr>
                <w:rFonts w:ascii="Times New Roman" w:hAnsi="Times New Roman" w:cs="Times New Roman"/>
                <w:sz w:val="20"/>
                <w:szCs w:val="20"/>
              </w:rPr>
            </w:pPr>
            <w:r w:rsidRPr="003071F5">
              <w:rPr>
                <w:rFonts w:ascii="Times New Roman" w:hAnsi="Times New Roman" w:cs="Times New Roman"/>
                <w:sz w:val="20"/>
                <w:szCs w:val="20"/>
              </w:rPr>
              <w:t>7. Decision-making on learner progress is proportionally related to the stake</w:t>
            </w:r>
          </w:p>
        </w:tc>
        <w:tc>
          <w:tcPr>
            <w:tcW w:w="2976" w:type="dxa"/>
          </w:tcPr>
          <w:p w14:paraId="25B3B7AE"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3E2B52FD" w14:textId="34DB672E"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 xml:space="preserve">Individual low-stakes assessments direct learning and remedial action. Compilation of these assessments, along with learner reflections, in a portfolio informs </w:t>
            </w:r>
            <w:r>
              <w:rPr>
                <w:rFonts w:ascii="Times New Roman" w:hAnsi="Times New Roman" w:cs="Times New Roman"/>
                <w:sz w:val="20"/>
                <w:szCs w:val="20"/>
              </w:rPr>
              <w:lastRenderedPageBreak/>
              <w:t>progression decisions for course completion and graduation.</w:t>
            </w:r>
          </w:p>
        </w:tc>
        <w:tc>
          <w:tcPr>
            <w:tcW w:w="2977" w:type="dxa"/>
          </w:tcPr>
          <w:p w14:paraId="0AE24E18"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lastRenderedPageBreak/>
              <w:t>Yes</w:t>
            </w:r>
          </w:p>
          <w:p w14:paraId="1F1B776C" w14:textId="48E1873D"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 xml:space="preserve">High-stakes decisions (progression and completion) based on collated low-stakes data-points. Compilation of these assessments, along with learner reflections, informs progression </w:t>
            </w:r>
            <w:r>
              <w:rPr>
                <w:rFonts w:ascii="Times New Roman" w:hAnsi="Times New Roman" w:cs="Times New Roman"/>
                <w:sz w:val="20"/>
                <w:szCs w:val="20"/>
              </w:rPr>
              <w:lastRenderedPageBreak/>
              <w:t>decisions for course completion and graduation.</w:t>
            </w:r>
          </w:p>
        </w:tc>
        <w:tc>
          <w:tcPr>
            <w:tcW w:w="2977" w:type="dxa"/>
          </w:tcPr>
          <w:p w14:paraId="2FC90497"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lastRenderedPageBreak/>
              <w:t>Yes</w:t>
            </w:r>
          </w:p>
          <w:p w14:paraId="7BC136F5" w14:textId="68B6D55B"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 xml:space="preserve">Individual low-stakes assessments direct learning and remedial action. Compilation of these assessments, along with learner reflections, in a portfolio informs </w:t>
            </w:r>
            <w:r>
              <w:rPr>
                <w:rFonts w:ascii="Times New Roman" w:hAnsi="Times New Roman" w:cs="Times New Roman"/>
                <w:sz w:val="20"/>
                <w:szCs w:val="20"/>
              </w:rPr>
              <w:lastRenderedPageBreak/>
              <w:t>progression decisions for course completion and graduation.</w:t>
            </w:r>
          </w:p>
        </w:tc>
        <w:tc>
          <w:tcPr>
            <w:tcW w:w="2977" w:type="dxa"/>
            <w:tcBorders>
              <w:top w:val="single" w:sz="4" w:space="0" w:color="auto"/>
              <w:left w:val="single" w:sz="4" w:space="0" w:color="auto"/>
              <w:bottom w:val="single" w:sz="4" w:space="0" w:color="auto"/>
              <w:right w:val="single" w:sz="4" w:space="0" w:color="auto"/>
            </w:tcBorders>
          </w:tcPr>
          <w:p w14:paraId="2A179C59" w14:textId="77777777" w:rsidR="00555253"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Yes</w:t>
            </w:r>
          </w:p>
          <w:p w14:paraId="3E665535" w14:textId="66D5BD39"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High-stakes decisions (progression and completion) based on collated low-stakes data-points (the portfolio). See previous comments on contents of portfolio.</w:t>
            </w:r>
          </w:p>
        </w:tc>
      </w:tr>
      <w:tr w:rsidR="00555253" w:rsidRPr="003C594A" w14:paraId="5A754810" w14:textId="77777777" w:rsidTr="00323E72">
        <w:tc>
          <w:tcPr>
            <w:tcW w:w="2263" w:type="dxa"/>
          </w:tcPr>
          <w:p w14:paraId="79B9691C" w14:textId="605A61A8" w:rsidR="00555253" w:rsidRPr="003071F5" w:rsidRDefault="00555253" w:rsidP="00555253">
            <w:pPr>
              <w:spacing w:line="480" w:lineRule="auto"/>
              <w:rPr>
                <w:rFonts w:ascii="Times New Roman" w:hAnsi="Times New Roman" w:cs="Times New Roman"/>
                <w:sz w:val="20"/>
                <w:szCs w:val="20"/>
              </w:rPr>
            </w:pPr>
            <w:r w:rsidRPr="003071F5">
              <w:rPr>
                <w:rFonts w:ascii="Times New Roman" w:hAnsi="Times New Roman" w:cs="Times New Roman"/>
                <w:sz w:val="20"/>
                <w:szCs w:val="20"/>
              </w:rPr>
              <w:t>8. Assessment information is triangulated across data-points towards an appropriate framework</w:t>
            </w:r>
          </w:p>
        </w:tc>
        <w:tc>
          <w:tcPr>
            <w:tcW w:w="2976" w:type="dxa"/>
          </w:tcPr>
          <w:p w14:paraId="06614DB1"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33520D9B" w14:textId="7E71D4FA" w:rsidR="00555253" w:rsidRDefault="00555253" w:rsidP="00555253">
            <w:pPr>
              <w:spacing w:line="480" w:lineRule="auto"/>
              <w:jc w:val="center"/>
              <w:rPr>
                <w:rFonts w:ascii="Times New Roman" w:hAnsi="Times New Roman" w:cs="Times New Roman"/>
                <w:sz w:val="20"/>
                <w:szCs w:val="20"/>
              </w:rPr>
            </w:pPr>
            <w:r>
              <w:rPr>
                <w:rFonts w:ascii="Times New Roman" w:hAnsi="Times New Roman" w:cs="Times New Roman"/>
                <w:sz w:val="20"/>
                <w:szCs w:val="20"/>
              </w:rPr>
              <w:t>Individual low-stakes</w:t>
            </w:r>
            <w:r w:rsidRPr="003071F5">
              <w:rPr>
                <w:rFonts w:ascii="Times New Roman" w:hAnsi="Times New Roman" w:cs="Times New Roman"/>
                <w:sz w:val="20"/>
                <w:szCs w:val="20"/>
              </w:rPr>
              <w:t xml:space="preserve"> assessment</w:t>
            </w:r>
            <w:r>
              <w:rPr>
                <w:rFonts w:ascii="Times New Roman" w:hAnsi="Times New Roman" w:cs="Times New Roman"/>
                <w:sz w:val="20"/>
                <w:szCs w:val="20"/>
              </w:rPr>
              <w:t>s designed for, and</w:t>
            </w:r>
            <w:r w:rsidRPr="003071F5">
              <w:rPr>
                <w:rFonts w:ascii="Times New Roman" w:hAnsi="Times New Roman" w:cs="Times New Roman"/>
                <w:sz w:val="20"/>
                <w:szCs w:val="20"/>
              </w:rPr>
              <w:t xml:space="preserve"> mapped to</w:t>
            </w:r>
            <w:r>
              <w:rPr>
                <w:rFonts w:ascii="Times New Roman" w:hAnsi="Times New Roman" w:cs="Times New Roman"/>
                <w:sz w:val="20"/>
                <w:szCs w:val="20"/>
              </w:rPr>
              <w:t>,</w:t>
            </w:r>
            <w:r w:rsidRPr="003071F5">
              <w:rPr>
                <w:rFonts w:ascii="Times New Roman" w:hAnsi="Times New Roman" w:cs="Times New Roman"/>
                <w:sz w:val="20"/>
                <w:szCs w:val="20"/>
              </w:rPr>
              <w:t xml:space="preserve"> Dietitians Australia National Competency Standards</w:t>
            </w:r>
            <w:r>
              <w:rPr>
                <w:rFonts w:ascii="Times New Roman" w:hAnsi="Times New Roman" w:cs="Times New Roman"/>
                <w:sz w:val="20"/>
                <w:szCs w:val="20"/>
              </w:rPr>
              <w:t>. Faculty mapping ensures each competency is captured in multiple assessments for triangulation during high-stakes progression decisions; learners are not required to map to individual competencies.</w:t>
            </w:r>
          </w:p>
          <w:p w14:paraId="590255F3" w14:textId="43675558"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sz w:val="20"/>
                <w:szCs w:val="20"/>
              </w:rPr>
              <w:t xml:space="preserve">Assessors </w:t>
            </w:r>
            <w:r>
              <w:rPr>
                <w:rFonts w:ascii="Times New Roman" w:hAnsi="Times New Roman" w:cs="Times New Roman"/>
                <w:sz w:val="20"/>
                <w:szCs w:val="20"/>
              </w:rPr>
              <w:t>iteratively read learner’s portfolio to triangulate data and confirm competence.</w:t>
            </w:r>
          </w:p>
        </w:tc>
        <w:tc>
          <w:tcPr>
            <w:tcW w:w="2977" w:type="dxa"/>
          </w:tcPr>
          <w:p w14:paraId="13B7A9A5"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49A83201" w14:textId="3D5BE8A4"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Individual low-stakes assessments designed for, and mapped to, Dietitians Australia National Competency Standards. Faculty mapping ensures each competency is captured in multiple assessments for triangulation during high-stakes progression decisions; learners also take responsibility for their learning by identifying the competencies that are brought into play.</w:t>
            </w:r>
          </w:p>
        </w:tc>
        <w:tc>
          <w:tcPr>
            <w:tcW w:w="2977" w:type="dxa"/>
          </w:tcPr>
          <w:p w14:paraId="2FB9A619"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54932B53" w14:textId="58B1EE34"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Individual low-stakes</w:t>
            </w:r>
            <w:r w:rsidRPr="003071F5">
              <w:rPr>
                <w:rFonts w:ascii="Times New Roman" w:hAnsi="Times New Roman" w:cs="Times New Roman"/>
                <w:sz w:val="20"/>
                <w:szCs w:val="20"/>
              </w:rPr>
              <w:t xml:space="preserve"> assessment</w:t>
            </w:r>
            <w:r>
              <w:rPr>
                <w:rFonts w:ascii="Times New Roman" w:hAnsi="Times New Roman" w:cs="Times New Roman"/>
                <w:sz w:val="20"/>
                <w:szCs w:val="20"/>
              </w:rPr>
              <w:t>s designed for, and</w:t>
            </w:r>
            <w:r w:rsidRPr="003071F5">
              <w:rPr>
                <w:rFonts w:ascii="Times New Roman" w:hAnsi="Times New Roman" w:cs="Times New Roman"/>
                <w:sz w:val="20"/>
                <w:szCs w:val="20"/>
              </w:rPr>
              <w:t xml:space="preserve"> mapped to</w:t>
            </w:r>
            <w:r>
              <w:rPr>
                <w:rFonts w:ascii="Times New Roman" w:hAnsi="Times New Roman" w:cs="Times New Roman"/>
                <w:sz w:val="20"/>
                <w:szCs w:val="20"/>
              </w:rPr>
              <w:t>,</w:t>
            </w:r>
            <w:r w:rsidRPr="003071F5">
              <w:rPr>
                <w:rFonts w:ascii="Times New Roman" w:hAnsi="Times New Roman" w:cs="Times New Roman"/>
                <w:sz w:val="20"/>
                <w:szCs w:val="20"/>
              </w:rPr>
              <w:t xml:space="preserve"> Dietitians Australia National Competency Standards</w:t>
            </w:r>
            <w:r>
              <w:rPr>
                <w:rFonts w:ascii="Times New Roman" w:hAnsi="Times New Roman" w:cs="Times New Roman"/>
                <w:sz w:val="20"/>
                <w:szCs w:val="20"/>
              </w:rPr>
              <w:t>. Faculty mapping ensures each competency is captured in multiple assessments for triangulation during high-stakes progression decisions; learners also take responsibility for their learning by identifying the competencies that are brought into play to complete the whole tasks / entrustable professional activities in their e-portfolio.</w:t>
            </w:r>
          </w:p>
        </w:tc>
        <w:tc>
          <w:tcPr>
            <w:tcW w:w="2977" w:type="dxa"/>
            <w:tcBorders>
              <w:top w:val="single" w:sz="4" w:space="0" w:color="auto"/>
              <w:left w:val="single" w:sz="4" w:space="0" w:color="auto"/>
              <w:bottom w:val="single" w:sz="4" w:space="0" w:color="auto"/>
              <w:right w:val="single" w:sz="4" w:space="0" w:color="auto"/>
            </w:tcBorders>
          </w:tcPr>
          <w:p w14:paraId="30C92B12" w14:textId="77777777" w:rsidR="00555253"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b/>
                <w:bCs/>
                <w:sz w:val="20"/>
                <w:szCs w:val="20"/>
              </w:rPr>
              <w:t>Yes</w:t>
            </w:r>
          </w:p>
          <w:p w14:paraId="30861294" w14:textId="77777777" w:rsidR="00555253" w:rsidRDefault="00555253" w:rsidP="00555253">
            <w:pPr>
              <w:spacing w:line="480" w:lineRule="auto"/>
              <w:jc w:val="center"/>
              <w:rPr>
                <w:rFonts w:ascii="Times New Roman" w:hAnsi="Times New Roman" w:cs="Times New Roman"/>
                <w:sz w:val="20"/>
                <w:szCs w:val="20"/>
              </w:rPr>
            </w:pPr>
            <w:r>
              <w:rPr>
                <w:rFonts w:ascii="Times New Roman" w:hAnsi="Times New Roman" w:cs="Times New Roman"/>
                <w:sz w:val="20"/>
                <w:szCs w:val="20"/>
              </w:rPr>
              <w:t>Multiple assessment data-points; applied the Dietitians Australian National Competency Standards.</w:t>
            </w:r>
          </w:p>
          <w:p w14:paraId="2CF1FCA0" w14:textId="228384B8"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Assessors iteratively read learner’s portfolio to triangulate data and confirm competence.</w:t>
            </w:r>
          </w:p>
        </w:tc>
      </w:tr>
      <w:tr w:rsidR="00555253" w:rsidRPr="003C594A" w14:paraId="1365D698" w14:textId="77777777" w:rsidTr="00323E72">
        <w:tc>
          <w:tcPr>
            <w:tcW w:w="2263" w:type="dxa"/>
          </w:tcPr>
          <w:p w14:paraId="0073DA6E" w14:textId="44E64E0D" w:rsidR="00555253" w:rsidRPr="003071F5" w:rsidRDefault="00555253" w:rsidP="00555253">
            <w:pPr>
              <w:spacing w:line="480" w:lineRule="auto"/>
              <w:rPr>
                <w:rFonts w:ascii="Times New Roman" w:hAnsi="Times New Roman" w:cs="Times New Roman"/>
                <w:sz w:val="20"/>
                <w:szCs w:val="20"/>
              </w:rPr>
            </w:pPr>
            <w:r w:rsidRPr="003071F5">
              <w:rPr>
                <w:rFonts w:ascii="Times New Roman" w:hAnsi="Times New Roman" w:cs="Times New Roman"/>
                <w:sz w:val="20"/>
                <w:szCs w:val="20"/>
              </w:rPr>
              <w:lastRenderedPageBreak/>
              <w:t>9. High-stakes decisions are made in a credible and transparent manner, using a holistic approach</w:t>
            </w:r>
          </w:p>
        </w:tc>
        <w:tc>
          <w:tcPr>
            <w:tcW w:w="2976" w:type="dxa"/>
          </w:tcPr>
          <w:p w14:paraId="524D287B"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778F5179" w14:textId="3964E322"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sz w:val="20"/>
                <w:szCs w:val="20"/>
              </w:rPr>
              <w:t xml:space="preserve">Two assessors independently </w:t>
            </w:r>
            <w:r>
              <w:rPr>
                <w:rFonts w:ascii="Times New Roman" w:hAnsi="Times New Roman" w:cs="Times New Roman"/>
                <w:sz w:val="20"/>
                <w:szCs w:val="20"/>
              </w:rPr>
              <w:t>review</w:t>
            </w:r>
            <w:r w:rsidRPr="003071F5">
              <w:rPr>
                <w:rFonts w:ascii="Times New Roman" w:hAnsi="Times New Roman" w:cs="Times New Roman"/>
                <w:sz w:val="20"/>
                <w:szCs w:val="20"/>
              </w:rPr>
              <w:t xml:space="preserve"> </w:t>
            </w:r>
            <w:r>
              <w:rPr>
                <w:rFonts w:ascii="Times New Roman" w:hAnsi="Times New Roman" w:cs="Times New Roman"/>
                <w:sz w:val="20"/>
                <w:szCs w:val="20"/>
              </w:rPr>
              <w:t>learner’s</w:t>
            </w:r>
            <w:r w:rsidRPr="003071F5">
              <w:rPr>
                <w:rFonts w:ascii="Times New Roman" w:hAnsi="Times New Roman" w:cs="Times New Roman"/>
                <w:sz w:val="20"/>
                <w:szCs w:val="20"/>
              </w:rPr>
              <w:t xml:space="preserve"> portfolio. All assessors </w:t>
            </w:r>
            <w:r>
              <w:rPr>
                <w:rFonts w:ascii="Times New Roman" w:hAnsi="Times New Roman" w:cs="Times New Roman"/>
                <w:sz w:val="20"/>
                <w:szCs w:val="20"/>
              </w:rPr>
              <w:t>then convene to discuss each learner</w:t>
            </w:r>
            <w:r w:rsidRPr="003071F5">
              <w:rPr>
                <w:rFonts w:ascii="Times New Roman" w:hAnsi="Times New Roman" w:cs="Times New Roman"/>
                <w:sz w:val="20"/>
                <w:szCs w:val="20"/>
              </w:rPr>
              <w:t xml:space="preserve">. </w:t>
            </w:r>
            <w:r>
              <w:rPr>
                <w:rFonts w:ascii="Times New Roman" w:hAnsi="Times New Roman" w:cs="Times New Roman"/>
                <w:sz w:val="20"/>
                <w:szCs w:val="20"/>
              </w:rPr>
              <w:t>If both assessors agree,</w:t>
            </w:r>
            <w:r w:rsidRPr="003071F5">
              <w:rPr>
                <w:rFonts w:ascii="Times New Roman" w:hAnsi="Times New Roman" w:cs="Times New Roman"/>
                <w:sz w:val="20"/>
                <w:szCs w:val="20"/>
              </w:rPr>
              <w:t xml:space="preserve"> </w:t>
            </w:r>
            <w:r>
              <w:rPr>
                <w:rFonts w:ascii="Times New Roman" w:hAnsi="Times New Roman" w:cs="Times New Roman"/>
                <w:sz w:val="20"/>
                <w:szCs w:val="20"/>
              </w:rPr>
              <w:t xml:space="preserve">the </w:t>
            </w:r>
            <w:r w:rsidRPr="003071F5">
              <w:rPr>
                <w:rFonts w:ascii="Times New Roman" w:hAnsi="Times New Roman" w:cs="Times New Roman"/>
                <w:sz w:val="20"/>
                <w:szCs w:val="20"/>
              </w:rPr>
              <w:t xml:space="preserve">outcome </w:t>
            </w:r>
            <w:r>
              <w:rPr>
                <w:rFonts w:ascii="Times New Roman" w:hAnsi="Times New Roman" w:cs="Times New Roman"/>
                <w:sz w:val="20"/>
                <w:szCs w:val="20"/>
              </w:rPr>
              <w:t>stands</w:t>
            </w:r>
            <w:r w:rsidRPr="003071F5">
              <w:rPr>
                <w:rFonts w:ascii="Times New Roman" w:hAnsi="Times New Roman" w:cs="Times New Roman"/>
                <w:sz w:val="20"/>
                <w:szCs w:val="20"/>
              </w:rPr>
              <w:t xml:space="preserve">. </w:t>
            </w:r>
            <w:r>
              <w:rPr>
                <w:rFonts w:ascii="Times New Roman" w:hAnsi="Times New Roman" w:cs="Times New Roman"/>
                <w:sz w:val="20"/>
                <w:szCs w:val="20"/>
              </w:rPr>
              <w:t xml:space="preserve">In cases of disagreement or uncertainty, </w:t>
            </w:r>
            <w:r w:rsidRPr="003071F5">
              <w:rPr>
                <w:rFonts w:ascii="Times New Roman" w:hAnsi="Times New Roman" w:cs="Times New Roman"/>
                <w:sz w:val="20"/>
                <w:szCs w:val="20"/>
              </w:rPr>
              <w:t>a third assessor</w:t>
            </w:r>
            <w:r>
              <w:rPr>
                <w:rFonts w:ascii="Times New Roman" w:hAnsi="Times New Roman" w:cs="Times New Roman"/>
                <w:sz w:val="20"/>
                <w:szCs w:val="20"/>
              </w:rPr>
              <w:t xml:space="preserve">, </w:t>
            </w:r>
            <w:r w:rsidRPr="003071F5">
              <w:rPr>
                <w:rFonts w:ascii="Times New Roman" w:hAnsi="Times New Roman" w:cs="Times New Roman"/>
                <w:sz w:val="20"/>
                <w:szCs w:val="20"/>
              </w:rPr>
              <w:t xml:space="preserve">not </w:t>
            </w:r>
            <w:r>
              <w:rPr>
                <w:rFonts w:ascii="Times New Roman" w:hAnsi="Times New Roman" w:cs="Times New Roman"/>
                <w:sz w:val="20"/>
                <w:szCs w:val="20"/>
              </w:rPr>
              <w:t>involved in</w:t>
            </w:r>
            <w:r w:rsidRPr="003071F5">
              <w:rPr>
                <w:rFonts w:ascii="Times New Roman" w:hAnsi="Times New Roman" w:cs="Times New Roman"/>
                <w:sz w:val="20"/>
                <w:szCs w:val="20"/>
              </w:rPr>
              <w:t xml:space="preserve"> earlier discussions and decisions</w:t>
            </w:r>
            <w:r>
              <w:rPr>
                <w:rFonts w:ascii="Times New Roman" w:hAnsi="Times New Roman" w:cs="Times New Roman"/>
                <w:sz w:val="20"/>
                <w:szCs w:val="20"/>
              </w:rPr>
              <w:t>,</w:t>
            </w:r>
            <w:r w:rsidRPr="003071F5">
              <w:rPr>
                <w:rFonts w:ascii="Times New Roman" w:hAnsi="Times New Roman" w:cs="Times New Roman"/>
                <w:sz w:val="20"/>
                <w:szCs w:val="20"/>
              </w:rPr>
              <w:t xml:space="preserve"> reviews </w:t>
            </w:r>
            <w:r>
              <w:rPr>
                <w:rFonts w:ascii="Times New Roman" w:hAnsi="Times New Roman" w:cs="Times New Roman"/>
                <w:sz w:val="20"/>
                <w:szCs w:val="20"/>
              </w:rPr>
              <w:t xml:space="preserve">the </w:t>
            </w:r>
            <w:r w:rsidRPr="003071F5">
              <w:rPr>
                <w:rFonts w:ascii="Times New Roman" w:hAnsi="Times New Roman" w:cs="Times New Roman"/>
                <w:sz w:val="20"/>
                <w:szCs w:val="20"/>
              </w:rPr>
              <w:t xml:space="preserve">portfolio. </w:t>
            </w:r>
            <w:r>
              <w:rPr>
                <w:rFonts w:ascii="Times New Roman" w:hAnsi="Times New Roman" w:cs="Times New Roman"/>
                <w:sz w:val="20"/>
                <w:szCs w:val="20"/>
              </w:rPr>
              <w:t>A</w:t>
            </w:r>
            <w:r w:rsidRPr="003071F5">
              <w:rPr>
                <w:rFonts w:ascii="Times New Roman" w:hAnsi="Times New Roman" w:cs="Times New Roman"/>
                <w:sz w:val="20"/>
                <w:szCs w:val="20"/>
              </w:rPr>
              <w:t>ssessors then come together to make a final decision using consensus building.</w:t>
            </w:r>
          </w:p>
        </w:tc>
        <w:tc>
          <w:tcPr>
            <w:tcW w:w="2977" w:type="dxa"/>
          </w:tcPr>
          <w:p w14:paraId="0813AD4D"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503592E8" w14:textId="1D662159"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High stakes assessment tasks are performed by experienced assessors with input sought from other stakeholders where required. Single assessment tasks for borderline and underperforming learners are performed by two independent assessors. Meetings held with faculty to view and discuss assessments with input from learners and placement educators</w:t>
            </w:r>
            <w:r>
              <w:rPr>
                <w:rFonts w:ascii="Times New Roman" w:hAnsi="Times New Roman" w:cs="Times New Roman"/>
                <w:sz w:val="20"/>
                <w:szCs w:val="20"/>
              </w:rPr>
              <w:t>.</w:t>
            </w:r>
          </w:p>
        </w:tc>
        <w:tc>
          <w:tcPr>
            <w:tcW w:w="2977" w:type="dxa"/>
          </w:tcPr>
          <w:p w14:paraId="7FD7EC68"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3251AEB7" w14:textId="721A0F7F"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sz w:val="20"/>
                <w:szCs w:val="20"/>
              </w:rPr>
              <w:t xml:space="preserve">High stakes decisions </w:t>
            </w:r>
            <w:r>
              <w:rPr>
                <w:rFonts w:ascii="Times New Roman" w:hAnsi="Times New Roman" w:cs="Times New Roman"/>
                <w:sz w:val="20"/>
                <w:szCs w:val="20"/>
              </w:rPr>
              <w:t xml:space="preserve">made independently </w:t>
            </w:r>
            <w:r w:rsidRPr="003071F5">
              <w:rPr>
                <w:rFonts w:ascii="Times New Roman" w:hAnsi="Times New Roman" w:cs="Times New Roman"/>
                <w:sz w:val="20"/>
                <w:szCs w:val="20"/>
              </w:rPr>
              <w:t>by panel of experienced assessors</w:t>
            </w:r>
            <w:r>
              <w:rPr>
                <w:rFonts w:ascii="Times New Roman" w:hAnsi="Times New Roman" w:cs="Times New Roman"/>
                <w:sz w:val="20"/>
                <w:szCs w:val="20"/>
              </w:rPr>
              <w:t xml:space="preserve"> (two faculty, clinical educator, and Indigenous expert). Ten percent of cohort also moderated by external academic. Judgements shared, areas of disagreement /uncertainty identified for clarification and discussion </w:t>
            </w:r>
            <w:r w:rsidRPr="003071F5">
              <w:rPr>
                <w:rFonts w:ascii="Times New Roman" w:hAnsi="Times New Roman" w:cs="Times New Roman"/>
                <w:sz w:val="20"/>
                <w:szCs w:val="20"/>
              </w:rPr>
              <w:t xml:space="preserve">with the </w:t>
            </w:r>
            <w:r>
              <w:rPr>
                <w:rFonts w:ascii="Times New Roman" w:hAnsi="Times New Roman" w:cs="Times New Roman"/>
                <w:sz w:val="20"/>
                <w:szCs w:val="20"/>
              </w:rPr>
              <w:t xml:space="preserve">learner </w:t>
            </w:r>
            <w:proofErr w:type="gramStart"/>
            <w:r>
              <w:rPr>
                <w:rFonts w:ascii="Times New Roman" w:hAnsi="Times New Roman" w:cs="Times New Roman"/>
                <w:sz w:val="20"/>
                <w:szCs w:val="20"/>
              </w:rPr>
              <w:t>in order to</w:t>
            </w:r>
            <w:proofErr w:type="gramEnd"/>
            <w:r>
              <w:rPr>
                <w:rFonts w:ascii="Times New Roman" w:hAnsi="Times New Roman" w:cs="Times New Roman"/>
                <w:sz w:val="20"/>
                <w:szCs w:val="20"/>
              </w:rPr>
              <w:t xml:space="preserve"> </w:t>
            </w:r>
            <w:r w:rsidRPr="003071F5">
              <w:rPr>
                <w:rFonts w:ascii="Times New Roman" w:hAnsi="Times New Roman" w:cs="Times New Roman"/>
                <w:sz w:val="20"/>
                <w:szCs w:val="20"/>
              </w:rPr>
              <w:t>reac</w:t>
            </w:r>
            <w:r>
              <w:rPr>
                <w:rFonts w:ascii="Times New Roman" w:hAnsi="Times New Roman" w:cs="Times New Roman"/>
                <w:sz w:val="20"/>
                <w:szCs w:val="20"/>
              </w:rPr>
              <w:t>h</w:t>
            </w:r>
            <w:r w:rsidRPr="003071F5">
              <w:rPr>
                <w:rFonts w:ascii="Times New Roman" w:hAnsi="Times New Roman" w:cs="Times New Roman"/>
                <w:sz w:val="20"/>
                <w:szCs w:val="20"/>
              </w:rPr>
              <w:t xml:space="preserve"> a consensus decision</w:t>
            </w:r>
            <w:r>
              <w:rPr>
                <w:rFonts w:ascii="Times New Roman" w:hAnsi="Times New Roman" w:cs="Times New Roman"/>
                <w:sz w:val="20"/>
                <w:szCs w:val="20"/>
              </w:rPr>
              <w:t>.</w:t>
            </w:r>
          </w:p>
        </w:tc>
        <w:tc>
          <w:tcPr>
            <w:tcW w:w="2977" w:type="dxa"/>
            <w:tcBorders>
              <w:top w:val="single" w:sz="4" w:space="0" w:color="auto"/>
              <w:left w:val="single" w:sz="4" w:space="0" w:color="auto"/>
              <w:bottom w:val="single" w:sz="4" w:space="0" w:color="auto"/>
              <w:right w:val="single" w:sz="4" w:space="0" w:color="auto"/>
            </w:tcBorders>
          </w:tcPr>
          <w:p w14:paraId="2A874F3A" w14:textId="77777777" w:rsidR="00555253"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b/>
                <w:bCs/>
                <w:sz w:val="20"/>
                <w:szCs w:val="20"/>
              </w:rPr>
              <w:t>Yes</w:t>
            </w:r>
          </w:p>
          <w:p w14:paraId="02A8738F" w14:textId="23F72962"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Meetings held with university placement coordinator to view and discuss assessments and portfolio with input from learners and placement educators</w:t>
            </w:r>
          </w:p>
        </w:tc>
      </w:tr>
      <w:tr w:rsidR="00555253" w:rsidRPr="003C594A" w14:paraId="5B9A62B2" w14:textId="77777777" w:rsidTr="00323E72">
        <w:tc>
          <w:tcPr>
            <w:tcW w:w="2263" w:type="dxa"/>
          </w:tcPr>
          <w:p w14:paraId="190252BE" w14:textId="4CC92393" w:rsidR="00555253" w:rsidRPr="003071F5" w:rsidRDefault="00555253" w:rsidP="00555253">
            <w:pPr>
              <w:spacing w:line="480" w:lineRule="auto"/>
              <w:rPr>
                <w:rFonts w:ascii="Times New Roman" w:hAnsi="Times New Roman" w:cs="Times New Roman"/>
                <w:sz w:val="20"/>
                <w:szCs w:val="20"/>
              </w:rPr>
            </w:pPr>
            <w:r w:rsidRPr="003071F5">
              <w:rPr>
                <w:rFonts w:ascii="Times New Roman" w:hAnsi="Times New Roman" w:cs="Times New Roman"/>
                <w:sz w:val="20"/>
                <w:szCs w:val="20"/>
              </w:rPr>
              <w:t>10. Intermediate review is made to discuss and decide with the learner on their progression</w:t>
            </w:r>
          </w:p>
        </w:tc>
        <w:tc>
          <w:tcPr>
            <w:tcW w:w="2976" w:type="dxa"/>
          </w:tcPr>
          <w:p w14:paraId="5B66A13B"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092CF9A6" w14:textId="0B4444AE"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sz w:val="20"/>
                <w:szCs w:val="20"/>
              </w:rPr>
              <w:t xml:space="preserve">Reflective Progress Meetings held with learner, supervisor, faculty to reflect on progression at predetermined intervals. No high-stakes progression outcomes </w:t>
            </w:r>
            <w:r w:rsidRPr="003071F5">
              <w:rPr>
                <w:rFonts w:ascii="Times New Roman" w:hAnsi="Times New Roman" w:cs="Times New Roman"/>
                <w:sz w:val="20"/>
                <w:szCs w:val="20"/>
              </w:rPr>
              <w:lastRenderedPageBreak/>
              <w:t>made at these meetings, rather they serve to facilitate shared understanding and support remedial action where required.</w:t>
            </w:r>
          </w:p>
        </w:tc>
        <w:tc>
          <w:tcPr>
            <w:tcW w:w="2977" w:type="dxa"/>
          </w:tcPr>
          <w:p w14:paraId="550B7E6F"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lastRenderedPageBreak/>
              <w:t>Yes</w:t>
            </w:r>
          </w:p>
          <w:p w14:paraId="1D7218BE" w14:textId="4B9DDAE4"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 xml:space="preserve">Reflective Progress Meetings with learner, supervisor, faculty to reflect on progression are held at regular intervals. No high stakes progression outcomes are made at </w:t>
            </w:r>
            <w:r>
              <w:rPr>
                <w:rFonts w:ascii="Times New Roman" w:hAnsi="Times New Roman" w:cs="Times New Roman"/>
                <w:sz w:val="20"/>
                <w:szCs w:val="20"/>
              </w:rPr>
              <w:lastRenderedPageBreak/>
              <w:t>these meetings, rather used to develop learning plan.  Remediation action and support provide by faculty as required.</w:t>
            </w:r>
          </w:p>
        </w:tc>
        <w:tc>
          <w:tcPr>
            <w:tcW w:w="2977" w:type="dxa"/>
          </w:tcPr>
          <w:p w14:paraId="187C7F99"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lastRenderedPageBreak/>
              <w:t>Yes</w:t>
            </w:r>
          </w:p>
          <w:p w14:paraId="3D2BF6C8" w14:textId="0C1996ED"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sz w:val="20"/>
                <w:szCs w:val="20"/>
              </w:rPr>
              <w:t>Reflective P</w:t>
            </w:r>
            <w:r>
              <w:rPr>
                <w:rFonts w:ascii="Times New Roman" w:hAnsi="Times New Roman" w:cs="Times New Roman"/>
                <w:sz w:val="20"/>
                <w:szCs w:val="20"/>
              </w:rPr>
              <w:t>rogress</w:t>
            </w:r>
            <w:r w:rsidRPr="003071F5">
              <w:rPr>
                <w:rFonts w:ascii="Times New Roman" w:hAnsi="Times New Roman" w:cs="Times New Roman"/>
                <w:sz w:val="20"/>
                <w:szCs w:val="20"/>
              </w:rPr>
              <w:t xml:space="preserve"> Meetings </w:t>
            </w:r>
            <w:r>
              <w:rPr>
                <w:rFonts w:ascii="Times New Roman" w:hAnsi="Times New Roman" w:cs="Times New Roman"/>
                <w:sz w:val="20"/>
                <w:szCs w:val="20"/>
              </w:rPr>
              <w:t xml:space="preserve">held </w:t>
            </w:r>
            <w:r w:rsidRPr="003071F5">
              <w:rPr>
                <w:rFonts w:ascii="Times New Roman" w:hAnsi="Times New Roman" w:cs="Times New Roman"/>
                <w:sz w:val="20"/>
                <w:szCs w:val="20"/>
              </w:rPr>
              <w:t xml:space="preserve">with </w:t>
            </w:r>
            <w:r>
              <w:rPr>
                <w:rFonts w:ascii="Times New Roman" w:hAnsi="Times New Roman" w:cs="Times New Roman"/>
                <w:sz w:val="20"/>
                <w:szCs w:val="20"/>
              </w:rPr>
              <w:t xml:space="preserve">the </w:t>
            </w:r>
            <w:r w:rsidRPr="003071F5">
              <w:rPr>
                <w:rFonts w:ascii="Times New Roman" w:hAnsi="Times New Roman" w:cs="Times New Roman"/>
                <w:sz w:val="20"/>
                <w:szCs w:val="20"/>
              </w:rPr>
              <w:t>learner</w:t>
            </w:r>
            <w:r>
              <w:rPr>
                <w:rFonts w:ascii="Times New Roman" w:hAnsi="Times New Roman" w:cs="Times New Roman"/>
                <w:sz w:val="20"/>
                <w:szCs w:val="20"/>
              </w:rPr>
              <w:t xml:space="preserve"> and </w:t>
            </w:r>
            <w:r w:rsidRPr="003071F5">
              <w:rPr>
                <w:rFonts w:ascii="Times New Roman" w:hAnsi="Times New Roman" w:cs="Times New Roman"/>
                <w:sz w:val="20"/>
                <w:szCs w:val="20"/>
              </w:rPr>
              <w:t>supervisor</w:t>
            </w:r>
            <w:r>
              <w:rPr>
                <w:rFonts w:ascii="Times New Roman" w:hAnsi="Times New Roman" w:cs="Times New Roman"/>
                <w:sz w:val="20"/>
                <w:szCs w:val="20"/>
              </w:rPr>
              <w:t xml:space="preserve"> to reflect on and support progression at pre-determined intervals. No high stakes progression outcomes </w:t>
            </w:r>
            <w:r>
              <w:rPr>
                <w:rFonts w:ascii="Times New Roman" w:hAnsi="Times New Roman" w:cs="Times New Roman"/>
                <w:sz w:val="20"/>
                <w:szCs w:val="20"/>
              </w:rPr>
              <w:lastRenderedPageBreak/>
              <w:t>are made at these meetings, rather used to develop learning plan.  Remediation action and support provide by faculty as required.</w:t>
            </w:r>
          </w:p>
        </w:tc>
        <w:tc>
          <w:tcPr>
            <w:tcW w:w="2977" w:type="dxa"/>
            <w:tcBorders>
              <w:top w:val="single" w:sz="4" w:space="0" w:color="auto"/>
              <w:left w:val="single" w:sz="4" w:space="0" w:color="auto"/>
              <w:bottom w:val="single" w:sz="4" w:space="0" w:color="auto"/>
              <w:right w:val="single" w:sz="4" w:space="0" w:color="auto"/>
            </w:tcBorders>
          </w:tcPr>
          <w:p w14:paraId="5BFB48C0" w14:textId="77777777" w:rsidR="00555253"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Yes</w:t>
            </w:r>
          </w:p>
          <w:p w14:paraId="5222D7C6" w14:textId="77777777" w:rsidR="00555253" w:rsidRDefault="00555253" w:rsidP="00555253">
            <w:pPr>
              <w:spacing w:line="480" w:lineRule="auto"/>
              <w:jc w:val="center"/>
              <w:rPr>
                <w:rFonts w:ascii="Times New Roman" w:hAnsi="Times New Roman" w:cs="Times New Roman"/>
                <w:sz w:val="20"/>
                <w:szCs w:val="20"/>
              </w:rPr>
            </w:pPr>
            <w:r>
              <w:rPr>
                <w:rFonts w:ascii="Times New Roman" w:hAnsi="Times New Roman" w:cs="Times New Roman"/>
                <w:sz w:val="20"/>
                <w:szCs w:val="20"/>
              </w:rPr>
              <w:t>Reflective Progress Meetings with learner, supervisor, university placement coordinator to reflect on and support progression.</w:t>
            </w:r>
          </w:p>
          <w:p w14:paraId="5AA7349D" w14:textId="1DBCA198"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lastRenderedPageBreak/>
              <w:t>No high-stakes progression outcomes made at these meetings, rather they serve to facilitate shared understanding and support remedial action where required.</w:t>
            </w:r>
          </w:p>
        </w:tc>
      </w:tr>
      <w:tr w:rsidR="00555253" w:rsidRPr="003C594A" w14:paraId="65F15FE8" w14:textId="77777777" w:rsidTr="00323E72">
        <w:tc>
          <w:tcPr>
            <w:tcW w:w="2263" w:type="dxa"/>
          </w:tcPr>
          <w:p w14:paraId="55DB9496" w14:textId="77F92CE2" w:rsidR="00555253" w:rsidRPr="003071F5" w:rsidRDefault="00555253" w:rsidP="00555253">
            <w:pPr>
              <w:spacing w:line="480" w:lineRule="auto"/>
              <w:rPr>
                <w:rFonts w:ascii="Times New Roman" w:hAnsi="Times New Roman" w:cs="Times New Roman"/>
                <w:sz w:val="20"/>
                <w:szCs w:val="20"/>
              </w:rPr>
            </w:pPr>
            <w:r w:rsidRPr="003071F5">
              <w:rPr>
                <w:rFonts w:ascii="Times New Roman" w:hAnsi="Times New Roman" w:cs="Times New Roman"/>
                <w:sz w:val="20"/>
                <w:szCs w:val="20"/>
              </w:rPr>
              <w:lastRenderedPageBreak/>
              <w:t>11. Learners have recurrent learning meetings with (faculty) mentors/ coaches using a self-analysis of all assessment data</w:t>
            </w:r>
          </w:p>
        </w:tc>
        <w:tc>
          <w:tcPr>
            <w:tcW w:w="2976" w:type="dxa"/>
          </w:tcPr>
          <w:p w14:paraId="2D3BBFA2"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63E0267E" w14:textId="4AE372E5"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sz w:val="20"/>
                <w:szCs w:val="20"/>
              </w:rPr>
              <w:t>Reflective Progress Meetings</w:t>
            </w:r>
            <w:r>
              <w:rPr>
                <w:rFonts w:ascii="Times New Roman" w:hAnsi="Times New Roman" w:cs="Times New Roman"/>
                <w:sz w:val="20"/>
                <w:szCs w:val="20"/>
              </w:rPr>
              <w:t xml:space="preserve"> occur at regular pre-determined intervals and attended by learner, supervisor, and faculty. Learners first discuss performance holistically, informed by self-analysis of assessment information, then as a team, all parties discuss progress. </w:t>
            </w:r>
          </w:p>
        </w:tc>
        <w:tc>
          <w:tcPr>
            <w:tcW w:w="2977" w:type="dxa"/>
          </w:tcPr>
          <w:p w14:paraId="164828EA"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Partial</w:t>
            </w:r>
          </w:p>
          <w:p w14:paraId="29318E1C" w14:textId="5D76A345"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Learners use self-analysis of assessment data and have regular meetings with supervisors. Only those highlighted as needing further support engage in recurrent learning meetings with faculty</w:t>
            </w:r>
            <w:r>
              <w:rPr>
                <w:rFonts w:ascii="Times New Roman" w:hAnsi="Times New Roman" w:cs="Times New Roman"/>
                <w:sz w:val="20"/>
                <w:szCs w:val="20"/>
              </w:rPr>
              <w:t>.</w:t>
            </w:r>
          </w:p>
        </w:tc>
        <w:tc>
          <w:tcPr>
            <w:tcW w:w="2977" w:type="dxa"/>
          </w:tcPr>
          <w:p w14:paraId="2F67BB38"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t>Yes</w:t>
            </w:r>
          </w:p>
          <w:p w14:paraId="6D2595F2" w14:textId="02AA2499"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sz w:val="20"/>
                <w:szCs w:val="20"/>
              </w:rPr>
              <w:t xml:space="preserve">Moderated self-assessment completed by </w:t>
            </w:r>
            <w:r>
              <w:rPr>
                <w:rFonts w:ascii="Times New Roman" w:hAnsi="Times New Roman" w:cs="Times New Roman"/>
                <w:sz w:val="20"/>
                <w:szCs w:val="20"/>
              </w:rPr>
              <w:t>learner</w:t>
            </w:r>
            <w:r w:rsidRPr="003071F5">
              <w:rPr>
                <w:rFonts w:ascii="Times New Roman" w:hAnsi="Times New Roman" w:cs="Times New Roman"/>
                <w:sz w:val="20"/>
                <w:szCs w:val="20"/>
              </w:rPr>
              <w:t xml:space="preserve"> in consultation with supervisors</w:t>
            </w:r>
            <w:r>
              <w:rPr>
                <w:rFonts w:ascii="Times New Roman" w:hAnsi="Times New Roman" w:cs="Times New Roman"/>
                <w:sz w:val="20"/>
                <w:szCs w:val="20"/>
              </w:rPr>
              <w:t>. This is used to develop learning plan.</w:t>
            </w:r>
            <w:r w:rsidRPr="003071F5">
              <w:rPr>
                <w:rFonts w:ascii="Times New Roman" w:hAnsi="Times New Roman" w:cs="Times New Roman"/>
                <w:sz w:val="20"/>
                <w:szCs w:val="20"/>
              </w:rPr>
              <w:t xml:space="preserve"> </w:t>
            </w:r>
            <w:r>
              <w:rPr>
                <w:rFonts w:ascii="Times New Roman" w:hAnsi="Times New Roman" w:cs="Times New Roman"/>
                <w:sz w:val="20"/>
                <w:szCs w:val="20"/>
              </w:rPr>
              <w:t>T</w:t>
            </w:r>
            <w:r w:rsidRPr="003071F5">
              <w:rPr>
                <w:rFonts w:ascii="Times New Roman" w:hAnsi="Times New Roman" w:cs="Times New Roman"/>
                <w:sz w:val="20"/>
                <w:szCs w:val="20"/>
              </w:rPr>
              <w:t>hose highlighted as needing further support engage in recurrent learning meetings with faculty</w:t>
            </w:r>
            <w:r>
              <w:rPr>
                <w:rFonts w:ascii="Times New Roman" w:hAnsi="Times New Roman" w:cs="Times New Roman"/>
                <w:sz w:val="20"/>
                <w:szCs w:val="20"/>
              </w:rPr>
              <w:t>.</w:t>
            </w:r>
          </w:p>
        </w:tc>
        <w:tc>
          <w:tcPr>
            <w:tcW w:w="2977" w:type="dxa"/>
            <w:tcBorders>
              <w:top w:val="single" w:sz="4" w:space="0" w:color="auto"/>
              <w:left w:val="single" w:sz="4" w:space="0" w:color="auto"/>
              <w:bottom w:val="single" w:sz="4" w:space="0" w:color="auto"/>
              <w:right w:val="single" w:sz="4" w:space="0" w:color="auto"/>
            </w:tcBorders>
          </w:tcPr>
          <w:p w14:paraId="689015D0" w14:textId="77777777" w:rsidR="00555253"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b/>
                <w:bCs/>
                <w:sz w:val="20"/>
                <w:szCs w:val="20"/>
              </w:rPr>
              <w:t>Yes</w:t>
            </w:r>
          </w:p>
          <w:p w14:paraId="55F65395" w14:textId="7AA1C558"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Learner driven self-analysis of assessment data during portfolio progress meetings in consultation with university placement coordinator.</w:t>
            </w:r>
          </w:p>
        </w:tc>
      </w:tr>
      <w:tr w:rsidR="00555253" w:rsidRPr="003C594A" w14:paraId="644B2187" w14:textId="77777777" w:rsidTr="00323E72">
        <w:tc>
          <w:tcPr>
            <w:tcW w:w="2263" w:type="dxa"/>
          </w:tcPr>
          <w:p w14:paraId="6E570059" w14:textId="31523194" w:rsidR="00555253" w:rsidRPr="003071F5" w:rsidRDefault="00555253" w:rsidP="00555253">
            <w:pPr>
              <w:spacing w:line="480" w:lineRule="auto"/>
              <w:rPr>
                <w:rFonts w:ascii="Times New Roman" w:hAnsi="Times New Roman" w:cs="Times New Roman"/>
                <w:sz w:val="20"/>
                <w:szCs w:val="20"/>
              </w:rPr>
            </w:pPr>
            <w:r w:rsidRPr="003071F5">
              <w:rPr>
                <w:rFonts w:ascii="Times New Roman" w:hAnsi="Times New Roman" w:cs="Times New Roman"/>
                <w:sz w:val="20"/>
                <w:szCs w:val="20"/>
              </w:rPr>
              <w:t xml:space="preserve">12. Programmatic assessment seeks to gradually increase the learner’s agency and </w:t>
            </w:r>
            <w:r w:rsidRPr="003071F5">
              <w:rPr>
                <w:rFonts w:ascii="Times New Roman" w:hAnsi="Times New Roman" w:cs="Times New Roman"/>
                <w:sz w:val="20"/>
                <w:szCs w:val="20"/>
              </w:rPr>
              <w:lastRenderedPageBreak/>
              <w:t>accountability for their own learning through the learning being tailored to support individual learning priorities</w:t>
            </w:r>
          </w:p>
        </w:tc>
        <w:tc>
          <w:tcPr>
            <w:tcW w:w="2976" w:type="dxa"/>
          </w:tcPr>
          <w:p w14:paraId="3944D189"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lastRenderedPageBreak/>
              <w:t>Yes</w:t>
            </w:r>
          </w:p>
          <w:p w14:paraId="1AB53E1C" w14:textId="753DC1A4"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Learner</w:t>
            </w:r>
            <w:r w:rsidRPr="003071F5">
              <w:rPr>
                <w:rFonts w:ascii="Times New Roman" w:hAnsi="Times New Roman" w:cs="Times New Roman"/>
                <w:sz w:val="20"/>
                <w:szCs w:val="20"/>
              </w:rPr>
              <w:t xml:space="preserve">-led paradigm </w:t>
            </w:r>
            <w:r>
              <w:rPr>
                <w:rFonts w:ascii="Times New Roman" w:hAnsi="Times New Roman" w:cs="Times New Roman"/>
                <w:sz w:val="20"/>
                <w:szCs w:val="20"/>
              </w:rPr>
              <w:t xml:space="preserve">fostered through formal training, conversations, and role-modelling </w:t>
            </w:r>
            <w:r>
              <w:rPr>
                <w:rFonts w:ascii="Times New Roman" w:hAnsi="Times New Roman" w:cs="Times New Roman"/>
                <w:sz w:val="20"/>
                <w:szCs w:val="20"/>
              </w:rPr>
              <w:lastRenderedPageBreak/>
              <w:t xml:space="preserve">by faculty. Separate workshops equip learners and supervisors with assessment knowledge, skills, and ideology. Learners supported to led discussions about own learning with agency increased, in response to learner confidence. Learner-led </w:t>
            </w:r>
            <w:r w:rsidRPr="003071F5">
              <w:rPr>
                <w:rFonts w:ascii="Times New Roman" w:hAnsi="Times New Roman" w:cs="Times New Roman"/>
                <w:sz w:val="20"/>
                <w:szCs w:val="20"/>
              </w:rPr>
              <w:t>Reflective Progress Meetings support individualised learning plans.</w:t>
            </w:r>
          </w:p>
        </w:tc>
        <w:tc>
          <w:tcPr>
            <w:tcW w:w="2977" w:type="dxa"/>
          </w:tcPr>
          <w:p w14:paraId="361C81AD" w14:textId="161C4E3F"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lastRenderedPageBreak/>
              <w:t xml:space="preserve">Learner-led learning paradigm with learner undertaking self-assessment and leading supervisor review meetings, supported by </w:t>
            </w:r>
            <w:r>
              <w:rPr>
                <w:rFonts w:ascii="Times New Roman" w:hAnsi="Times New Roman" w:cs="Times New Roman"/>
                <w:sz w:val="20"/>
                <w:szCs w:val="20"/>
              </w:rPr>
              <w:lastRenderedPageBreak/>
              <w:t>individualised learning plans. Separate workshops equip learners and supervisors with assessment knowledge, skills, and ideology. Learners supported to led discussions about own learning with agency increased, in response to learner confidence.</w:t>
            </w:r>
          </w:p>
        </w:tc>
        <w:tc>
          <w:tcPr>
            <w:tcW w:w="2977" w:type="dxa"/>
          </w:tcPr>
          <w:p w14:paraId="6C2DC01C" w14:textId="77777777" w:rsidR="00555253" w:rsidRPr="003071F5" w:rsidRDefault="00555253" w:rsidP="00555253">
            <w:pPr>
              <w:spacing w:line="480" w:lineRule="auto"/>
              <w:jc w:val="center"/>
              <w:rPr>
                <w:rFonts w:ascii="Times New Roman" w:hAnsi="Times New Roman" w:cs="Times New Roman"/>
                <w:b/>
                <w:bCs/>
                <w:sz w:val="20"/>
                <w:szCs w:val="20"/>
              </w:rPr>
            </w:pPr>
            <w:r w:rsidRPr="003071F5">
              <w:rPr>
                <w:rFonts w:ascii="Times New Roman" w:hAnsi="Times New Roman" w:cs="Times New Roman"/>
                <w:b/>
                <w:bCs/>
                <w:sz w:val="20"/>
                <w:szCs w:val="20"/>
              </w:rPr>
              <w:lastRenderedPageBreak/>
              <w:t>Yes</w:t>
            </w:r>
          </w:p>
          <w:p w14:paraId="7EA7AAF4" w14:textId="4002A156"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Learner</w:t>
            </w:r>
            <w:r w:rsidRPr="003071F5">
              <w:rPr>
                <w:rFonts w:ascii="Times New Roman" w:hAnsi="Times New Roman" w:cs="Times New Roman"/>
                <w:sz w:val="20"/>
                <w:szCs w:val="20"/>
              </w:rPr>
              <w:t>-led paradigm</w:t>
            </w:r>
            <w:r>
              <w:rPr>
                <w:rFonts w:ascii="Times New Roman" w:hAnsi="Times New Roman" w:cs="Times New Roman"/>
                <w:sz w:val="20"/>
                <w:szCs w:val="20"/>
              </w:rPr>
              <w:t>, knowledge and skills</w:t>
            </w:r>
            <w:r w:rsidRPr="003071F5">
              <w:rPr>
                <w:rFonts w:ascii="Times New Roman" w:hAnsi="Times New Roman" w:cs="Times New Roman"/>
                <w:sz w:val="20"/>
                <w:szCs w:val="20"/>
              </w:rPr>
              <w:t xml:space="preserve"> </w:t>
            </w:r>
            <w:r>
              <w:rPr>
                <w:rFonts w:ascii="Times New Roman" w:hAnsi="Times New Roman" w:cs="Times New Roman"/>
                <w:sz w:val="20"/>
                <w:szCs w:val="20"/>
              </w:rPr>
              <w:t xml:space="preserve">scaffolded through  formal training (learner and </w:t>
            </w:r>
            <w:r>
              <w:rPr>
                <w:rFonts w:ascii="Times New Roman" w:hAnsi="Times New Roman" w:cs="Times New Roman"/>
                <w:sz w:val="20"/>
                <w:szCs w:val="20"/>
              </w:rPr>
              <w:lastRenderedPageBreak/>
              <w:t>supervisor), education resources (exemplars/videos of assessment tools and processes), conversations and role modelling (including Reflective Progress Meeting [students] and Portfolio Panel [supervisors]).</w:t>
            </w:r>
          </w:p>
        </w:tc>
        <w:tc>
          <w:tcPr>
            <w:tcW w:w="2977" w:type="dxa"/>
            <w:tcBorders>
              <w:top w:val="single" w:sz="4" w:space="0" w:color="auto"/>
              <w:left w:val="single" w:sz="4" w:space="0" w:color="auto"/>
              <w:bottom w:val="single" w:sz="4" w:space="0" w:color="auto"/>
              <w:right w:val="single" w:sz="4" w:space="0" w:color="auto"/>
            </w:tcBorders>
          </w:tcPr>
          <w:p w14:paraId="2B1CB9AE" w14:textId="77777777" w:rsidR="00555253"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Yes</w:t>
            </w:r>
          </w:p>
          <w:p w14:paraId="01563C12" w14:textId="080C13AB" w:rsidR="00555253" w:rsidRPr="003071F5" w:rsidRDefault="00555253" w:rsidP="00555253">
            <w:pPr>
              <w:spacing w:line="480" w:lineRule="auto"/>
              <w:jc w:val="center"/>
              <w:rPr>
                <w:rFonts w:ascii="Times New Roman" w:hAnsi="Times New Roman" w:cs="Times New Roman"/>
                <w:b/>
                <w:bCs/>
                <w:sz w:val="20"/>
                <w:szCs w:val="20"/>
              </w:rPr>
            </w:pPr>
            <w:r>
              <w:rPr>
                <w:rFonts w:ascii="Times New Roman" w:hAnsi="Times New Roman" w:cs="Times New Roman"/>
                <w:sz w:val="20"/>
                <w:szCs w:val="20"/>
              </w:rPr>
              <w:t xml:space="preserve">Learner-led learning paradigm with learner undertaking self-assessment and driving their </w:t>
            </w:r>
            <w:r>
              <w:rPr>
                <w:rFonts w:ascii="Times New Roman" w:hAnsi="Times New Roman" w:cs="Times New Roman"/>
                <w:sz w:val="20"/>
                <w:szCs w:val="20"/>
              </w:rPr>
              <w:lastRenderedPageBreak/>
              <w:t>learning including devising individualised strategies for progress, supported by weekly action plans.</w:t>
            </w:r>
          </w:p>
        </w:tc>
      </w:tr>
    </w:tbl>
    <w:p w14:paraId="6FD04153" w14:textId="0AE589FE" w:rsidR="00120807" w:rsidRPr="003071F5" w:rsidRDefault="00120807" w:rsidP="00EF0B1F">
      <w:pPr>
        <w:rPr>
          <w:rFonts w:ascii="Times New Roman" w:hAnsi="Times New Roman" w:cs="Times New Roman"/>
          <w:sz w:val="20"/>
          <w:szCs w:val="20"/>
        </w:rPr>
      </w:pPr>
    </w:p>
    <w:sectPr w:rsidR="00120807" w:rsidRPr="003071F5" w:rsidSect="00120807">
      <w:footerReference w:type="default" r:id="rId6"/>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F600A8" w14:textId="77777777" w:rsidR="00024DE9" w:rsidRDefault="00024DE9" w:rsidP="003C594A">
      <w:pPr>
        <w:spacing w:after="0" w:line="240" w:lineRule="auto"/>
      </w:pPr>
      <w:r>
        <w:separator/>
      </w:r>
    </w:p>
  </w:endnote>
  <w:endnote w:type="continuationSeparator" w:id="0">
    <w:p w14:paraId="7212B9BE" w14:textId="77777777" w:rsidR="00024DE9" w:rsidRDefault="00024DE9" w:rsidP="003C59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F5ABF0" w14:textId="6D34C892" w:rsidR="003C594A" w:rsidRPr="00574629" w:rsidRDefault="00826971" w:rsidP="00826971">
    <w:pPr>
      <w:spacing w:line="240" w:lineRule="auto"/>
      <w:rPr>
        <w:sz w:val="14"/>
        <w:szCs w:val="14"/>
      </w:rPr>
    </w:pPr>
    <w:r w:rsidRPr="00574629">
      <w:rPr>
        <w:rFonts w:ascii="Times New Roman" w:hAnsi="Times New Roman" w:cs="Times New Roman"/>
        <w:sz w:val="16"/>
        <w:szCs w:val="16"/>
      </w:rPr>
      <w:t xml:space="preserve">An evaluation of programmatic assessment across health professions education using contribution analysis, Advances in Health Science Education, Jamieson J, Palermo C, Hay M, Bacon, R., Lutze, J., &amp; Gibson S. Edith Cowan University and Monash University. </w:t>
    </w:r>
    <w:r w:rsidR="00574629" w:rsidRPr="00574629">
      <w:rPr>
        <w:rFonts w:ascii="Times New Roman" w:hAnsi="Times New Roman" w:cs="Times New Roman"/>
        <w:sz w:val="16"/>
        <w:szCs w:val="16"/>
      </w:rPr>
      <w:t>j</w:t>
    </w:r>
    <w:r w:rsidRPr="00574629">
      <w:rPr>
        <w:rFonts w:ascii="Times New Roman" w:hAnsi="Times New Roman" w:cs="Times New Roman"/>
        <w:sz w:val="16"/>
        <w:szCs w:val="16"/>
      </w:rPr>
      <w:t>.jamieson@ecu.edu.au</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BBD7A9" w14:textId="77777777" w:rsidR="00024DE9" w:rsidRDefault="00024DE9" w:rsidP="003C594A">
      <w:pPr>
        <w:spacing w:after="0" w:line="240" w:lineRule="auto"/>
      </w:pPr>
      <w:r>
        <w:separator/>
      </w:r>
    </w:p>
  </w:footnote>
  <w:footnote w:type="continuationSeparator" w:id="0">
    <w:p w14:paraId="32F638B5" w14:textId="77777777" w:rsidR="00024DE9" w:rsidRDefault="00024DE9" w:rsidP="003C594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0807"/>
    <w:rsid w:val="000013E8"/>
    <w:rsid w:val="00004B91"/>
    <w:rsid w:val="00005ADD"/>
    <w:rsid w:val="00024DE9"/>
    <w:rsid w:val="000260B3"/>
    <w:rsid w:val="00066C3B"/>
    <w:rsid w:val="00083053"/>
    <w:rsid w:val="000849B0"/>
    <w:rsid w:val="00093108"/>
    <w:rsid w:val="000953E1"/>
    <w:rsid w:val="000A4AF4"/>
    <w:rsid w:val="000A4FF7"/>
    <w:rsid w:val="000A6B64"/>
    <w:rsid w:val="000C5CEC"/>
    <w:rsid w:val="000C7826"/>
    <w:rsid w:val="000D1B78"/>
    <w:rsid w:val="000D79D2"/>
    <w:rsid w:val="000E3044"/>
    <w:rsid w:val="00104315"/>
    <w:rsid w:val="00106F31"/>
    <w:rsid w:val="001200A2"/>
    <w:rsid w:val="00120807"/>
    <w:rsid w:val="00120DE6"/>
    <w:rsid w:val="00133D7A"/>
    <w:rsid w:val="001463D9"/>
    <w:rsid w:val="001839DB"/>
    <w:rsid w:val="001944E7"/>
    <w:rsid w:val="00195E43"/>
    <w:rsid w:val="001A0E57"/>
    <w:rsid w:val="001C1226"/>
    <w:rsid w:val="001D5C67"/>
    <w:rsid w:val="00211639"/>
    <w:rsid w:val="002420F0"/>
    <w:rsid w:val="00245393"/>
    <w:rsid w:val="0024563E"/>
    <w:rsid w:val="00265FBD"/>
    <w:rsid w:val="00270E9E"/>
    <w:rsid w:val="002A12BB"/>
    <w:rsid w:val="002B12C3"/>
    <w:rsid w:val="002C210D"/>
    <w:rsid w:val="002C4386"/>
    <w:rsid w:val="003071F5"/>
    <w:rsid w:val="00307B89"/>
    <w:rsid w:val="00313A45"/>
    <w:rsid w:val="003232E2"/>
    <w:rsid w:val="00367619"/>
    <w:rsid w:val="003719BD"/>
    <w:rsid w:val="003A0FF8"/>
    <w:rsid w:val="003B0EE5"/>
    <w:rsid w:val="003C594A"/>
    <w:rsid w:val="003D1109"/>
    <w:rsid w:val="003D44F3"/>
    <w:rsid w:val="003E20BA"/>
    <w:rsid w:val="0044233B"/>
    <w:rsid w:val="00450F00"/>
    <w:rsid w:val="00462A86"/>
    <w:rsid w:val="00464E25"/>
    <w:rsid w:val="004A2214"/>
    <w:rsid w:val="004C3AE6"/>
    <w:rsid w:val="004C3E47"/>
    <w:rsid w:val="0052183D"/>
    <w:rsid w:val="00524DBB"/>
    <w:rsid w:val="00532831"/>
    <w:rsid w:val="005344E1"/>
    <w:rsid w:val="00541B2E"/>
    <w:rsid w:val="0054480A"/>
    <w:rsid w:val="00555253"/>
    <w:rsid w:val="005572A8"/>
    <w:rsid w:val="00574629"/>
    <w:rsid w:val="005766F9"/>
    <w:rsid w:val="00583DDA"/>
    <w:rsid w:val="00592362"/>
    <w:rsid w:val="00596ED5"/>
    <w:rsid w:val="005F3514"/>
    <w:rsid w:val="005F632B"/>
    <w:rsid w:val="006275A2"/>
    <w:rsid w:val="006463C4"/>
    <w:rsid w:val="0065038F"/>
    <w:rsid w:val="00651BBA"/>
    <w:rsid w:val="00683028"/>
    <w:rsid w:val="006851CF"/>
    <w:rsid w:val="006C39E3"/>
    <w:rsid w:val="006C3B95"/>
    <w:rsid w:val="006D41FC"/>
    <w:rsid w:val="006D58FB"/>
    <w:rsid w:val="006F77D0"/>
    <w:rsid w:val="0073556E"/>
    <w:rsid w:val="00740723"/>
    <w:rsid w:val="00742656"/>
    <w:rsid w:val="00754240"/>
    <w:rsid w:val="007550B6"/>
    <w:rsid w:val="00756382"/>
    <w:rsid w:val="00773D03"/>
    <w:rsid w:val="00782CB3"/>
    <w:rsid w:val="007B459C"/>
    <w:rsid w:val="007E1333"/>
    <w:rsid w:val="007E586D"/>
    <w:rsid w:val="007F2AB4"/>
    <w:rsid w:val="0080063B"/>
    <w:rsid w:val="00801D36"/>
    <w:rsid w:val="00817519"/>
    <w:rsid w:val="00826971"/>
    <w:rsid w:val="008457E3"/>
    <w:rsid w:val="00857B4E"/>
    <w:rsid w:val="008737B0"/>
    <w:rsid w:val="008C6086"/>
    <w:rsid w:val="008D2BDA"/>
    <w:rsid w:val="008E024E"/>
    <w:rsid w:val="008F30FD"/>
    <w:rsid w:val="00901C52"/>
    <w:rsid w:val="0090261E"/>
    <w:rsid w:val="00921E25"/>
    <w:rsid w:val="009341E5"/>
    <w:rsid w:val="009425C7"/>
    <w:rsid w:val="00943D7E"/>
    <w:rsid w:val="00971FFF"/>
    <w:rsid w:val="00991136"/>
    <w:rsid w:val="009A7D9C"/>
    <w:rsid w:val="009E17C1"/>
    <w:rsid w:val="009E39C2"/>
    <w:rsid w:val="00A07D40"/>
    <w:rsid w:val="00A26441"/>
    <w:rsid w:val="00A31CBD"/>
    <w:rsid w:val="00A90840"/>
    <w:rsid w:val="00AA0060"/>
    <w:rsid w:val="00AA380E"/>
    <w:rsid w:val="00AA4500"/>
    <w:rsid w:val="00AB0B30"/>
    <w:rsid w:val="00AB79E5"/>
    <w:rsid w:val="00AF0AA0"/>
    <w:rsid w:val="00AF1FD5"/>
    <w:rsid w:val="00B25D71"/>
    <w:rsid w:val="00B31F22"/>
    <w:rsid w:val="00B504F5"/>
    <w:rsid w:val="00B74BA8"/>
    <w:rsid w:val="00B9185C"/>
    <w:rsid w:val="00B93198"/>
    <w:rsid w:val="00BA1F54"/>
    <w:rsid w:val="00BC0132"/>
    <w:rsid w:val="00BD4CD2"/>
    <w:rsid w:val="00C12CA1"/>
    <w:rsid w:val="00C149A5"/>
    <w:rsid w:val="00C6145C"/>
    <w:rsid w:val="00C705A3"/>
    <w:rsid w:val="00CA70BE"/>
    <w:rsid w:val="00CE2159"/>
    <w:rsid w:val="00CF6798"/>
    <w:rsid w:val="00D0624B"/>
    <w:rsid w:val="00D3533D"/>
    <w:rsid w:val="00D46073"/>
    <w:rsid w:val="00D63DD2"/>
    <w:rsid w:val="00D76452"/>
    <w:rsid w:val="00D76482"/>
    <w:rsid w:val="00DD1C9B"/>
    <w:rsid w:val="00DE140C"/>
    <w:rsid w:val="00DE5690"/>
    <w:rsid w:val="00DF2A39"/>
    <w:rsid w:val="00E007A0"/>
    <w:rsid w:val="00E07EF4"/>
    <w:rsid w:val="00E36AD0"/>
    <w:rsid w:val="00E45400"/>
    <w:rsid w:val="00E47296"/>
    <w:rsid w:val="00E66895"/>
    <w:rsid w:val="00E703C2"/>
    <w:rsid w:val="00E81B33"/>
    <w:rsid w:val="00E86488"/>
    <w:rsid w:val="00E95288"/>
    <w:rsid w:val="00E9694D"/>
    <w:rsid w:val="00EA4D58"/>
    <w:rsid w:val="00EA4F0B"/>
    <w:rsid w:val="00ED4A71"/>
    <w:rsid w:val="00EF0B1F"/>
    <w:rsid w:val="00EF6838"/>
    <w:rsid w:val="00F04ECA"/>
    <w:rsid w:val="00F40F5F"/>
    <w:rsid w:val="00F57471"/>
    <w:rsid w:val="00F614FF"/>
    <w:rsid w:val="00F67638"/>
    <w:rsid w:val="00F76F26"/>
    <w:rsid w:val="00F77E55"/>
    <w:rsid w:val="00F931D7"/>
    <w:rsid w:val="00FA4F48"/>
    <w:rsid w:val="00FA5260"/>
    <w:rsid w:val="00FB4E32"/>
    <w:rsid w:val="00FD034A"/>
    <w:rsid w:val="00FD3294"/>
    <w:rsid w:val="00FF0976"/>
    <w:rsid w:val="00FF673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FFC30"/>
  <w15:chartTrackingRefBased/>
  <w15:docId w15:val="{99A68924-63BF-4B18-AE37-DA957F6EF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080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208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20807"/>
    <w:pPr>
      <w:ind w:left="720"/>
      <w:contextualSpacing/>
    </w:pPr>
  </w:style>
  <w:style w:type="character" w:styleId="CommentReference">
    <w:name w:val="annotation reference"/>
    <w:basedOn w:val="DefaultParagraphFont"/>
    <w:uiPriority w:val="99"/>
    <w:semiHidden/>
    <w:unhideWhenUsed/>
    <w:rsid w:val="00004B91"/>
    <w:rPr>
      <w:sz w:val="16"/>
      <w:szCs w:val="16"/>
    </w:rPr>
  </w:style>
  <w:style w:type="paragraph" w:styleId="CommentText">
    <w:name w:val="annotation text"/>
    <w:basedOn w:val="Normal"/>
    <w:link w:val="CommentTextChar"/>
    <w:uiPriority w:val="99"/>
    <w:unhideWhenUsed/>
    <w:rsid w:val="00004B91"/>
    <w:pPr>
      <w:spacing w:line="240" w:lineRule="auto"/>
    </w:pPr>
    <w:rPr>
      <w:sz w:val="20"/>
      <w:szCs w:val="20"/>
    </w:rPr>
  </w:style>
  <w:style w:type="character" w:customStyle="1" w:styleId="CommentTextChar">
    <w:name w:val="Comment Text Char"/>
    <w:basedOn w:val="DefaultParagraphFont"/>
    <w:link w:val="CommentText"/>
    <w:uiPriority w:val="99"/>
    <w:rsid w:val="00004B91"/>
    <w:rPr>
      <w:sz w:val="20"/>
      <w:szCs w:val="20"/>
    </w:rPr>
  </w:style>
  <w:style w:type="paragraph" w:styleId="CommentSubject">
    <w:name w:val="annotation subject"/>
    <w:basedOn w:val="CommentText"/>
    <w:next w:val="CommentText"/>
    <w:link w:val="CommentSubjectChar"/>
    <w:uiPriority w:val="99"/>
    <w:semiHidden/>
    <w:unhideWhenUsed/>
    <w:rsid w:val="00004B91"/>
    <w:rPr>
      <w:b/>
      <w:bCs/>
    </w:rPr>
  </w:style>
  <w:style w:type="character" w:customStyle="1" w:styleId="CommentSubjectChar">
    <w:name w:val="Comment Subject Char"/>
    <w:basedOn w:val="CommentTextChar"/>
    <w:link w:val="CommentSubject"/>
    <w:uiPriority w:val="99"/>
    <w:semiHidden/>
    <w:rsid w:val="00004B91"/>
    <w:rPr>
      <w:b/>
      <w:bCs/>
      <w:sz w:val="20"/>
      <w:szCs w:val="20"/>
    </w:rPr>
  </w:style>
  <w:style w:type="paragraph" w:styleId="Revision">
    <w:name w:val="Revision"/>
    <w:hidden/>
    <w:uiPriority w:val="99"/>
    <w:semiHidden/>
    <w:rsid w:val="000A6B64"/>
    <w:pPr>
      <w:spacing w:after="0" w:line="240" w:lineRule="auto"/>
    </w:pPr>
  </w:style>
  <w:style w:type="paragraph" w:styleId="Header">
    <w:name w:val="header"/>
    <w:basedOn w:val="Normal"/>
    <w:link w:val="HeaderChar"/>
    <w:uiPriority w:val="99"/>
    <w:unhideWhenUsed/>
    <w:rsid w:val="003C59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594A"/>
  </w:style>
  <w:style w:type="paragraph" w:styleId="Footer">
    <w:name w:val="footer"/>
    <w:basedOn w:val="Normal"/>
    <w:link w:val="FooterChar"/>
    <w:uiPriority w:val="99"/>
    <w:unhideWhenUsed/>
    <w:rsid w:val="003C59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59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307763">
      <w:bodyDiv w:val="1"/>
      <w:marLeft w:val="0"/>
      <w:marRight w:val="0"/>
      <w:marTop w:val="0"/>
      <w:marBottom w:val="0"/>
      <w:divBdr>
        <w:top w:val="none" w:sz="0" w:space="0" w:color="auto"/>
        <w:left w:val="none" w:sz="0" w:space="0" w:color="auto"/>
        <w:bottom w:val="none" w:sz="0" w:space="0" w:color="auto"/>
        <w:right w:val="none" w:sz="0" w:space="0" w:color="auto"/>
      </w:divBdr>
    </w:div>
    <w:div w:id="150026835">
      <w:bodyDiv w:val="1"/>
      <w:marLeft w:val="0"/>
      <w:marRight w:val="0"/>
      <w:marTop w:val="0"/>
      <w:marBottom w:val="0"/>
      <w:divBdr>
        <w:top w:val="none" w:sz="0" w:space="0" w:color="auto"/>
        <w:left w:val="none" w:sz="0" w:space="0" w:color="auto"/>
        <w:bottom w:val="none" w:sz="0" w:space="0" w:color="auto"/>
        <w:right w:val="none" w:sz="0" w:space="0" w:color="auto"/>
      </w:divBdr>
    </w:div>
    <w:div w:id="268007237">
      <w:bodyDiv w:val="1"/>
      <w:marLeft w:val="0"/>
      <w:marRight w:val="0"/>
      <w:marTop w:val="0"/>
      <w:marBottom w:val="0"/>
      <w:divBdr>
        <w:top w:val="none" w:sz="0" w:space="0" w:color="auto"/>
        <w:left w:val="none" w:sz="0" w:space="0" w:color="auto"/>
        <w:bottom w:val="none" w:sz="0" w:space="0" w:color="auto"/>
        <w:right w:val="none" w:sz="0" w:space="0" w:color="auto"/>
      </w:divBdr>
    </w:div>
    <w:div w:id="278416375">
      <w:bodyDiv w:val="1"/>
      <w:marLeft w:val="0"/>
      <w:marRight w:val="0"/>
      <w:marTop w:val="0"/>
      <w:marBottom w:val="0"/>
      <w:divBdr>
        <w:top w:val="none" w:sz="0" w:space="0" w:color="auto"/>
        <w:left w:val="none" w:sz="0" w:space="0" w:color="auto"/>
        <w:bottom w:val="none" w:sz="0" w:space="0" w:color="auto"/>
        <w:right w:val="none" w:sz="0" w:space="0" w:color="auto"/>
      </w:divBdr>
    </w:div>
    <w:div w:id="295062825">
      <w:bodyDiv w:val="1"/>
      <w:marLeft w:val="0"/>
      <w:marRight w:val="0"/>
      <w:marTop w:val="0"/>
      <w:marBottom w:val="0"/>
      <w:divBdr>
        <w:top w:val="none" w:sz="0" w:space="0" w:color="auto"/>
        <w:left w:val="none" w:sz="0" w:space="0" w:color="auto"/>
        <w:bottom w:val="none" w:sz="0" w:space="0" w:color="auto"/>
        <w:right w:val="none" w:sz="0" w:space="0" w:color="auto"/>
      </w:divBdr>
    </w:div>
    <w:div w:id="317154112">
      <w:bodyDiv w:val="1"/>
      <w:marLeft w:val="0"/>
      <w:marRight w:val="0"/>
      <w:marTop w:val="0"/>
      <w:marBottom w:val="0"/>
      <w:divBdr>
        <w:top w:val="none" w:sz="0" w:space="0" w:color="auto"/>
        <w:left w:val="none" w:sz="0" w:space="0" w:color="auto"/>
        <w:bottom w:val="none" w:sz="0" w:space="0" w:color="auto"/>
        <w:right w:val="none" w:sz="0" w:space="0" w:color="auto"/>
      </w:divBdr>
    </w:div>
    <w:div w:id="365721700">
      <w:bodyDiv w:val="1"/>
      <w:marLeft w:val="0"/>
      <w:marRight w:val="0"/>
      <w:marTop w:val="0"/>
      <w:marBottom w:val="0"/>
      <w:divBdr>
        <w:top w:val="none" w:sz="0" w:space="0" w:color="auto"/>
        <w:left w:val="none" w:sz="0" w:space="0" w:color="auto"/>
        <w:bottom w:val="none" w:sz="0" w:space="0" w:color="auto"/>
        <w:right w:val="none" w:sz="0" w:space="0" w:color="auto"/>
      </w:divBdr>
    </w:div>
    <w:div w:id="369964852">
      <w:bodyDiv w:val="1"/>
      <w:marLeft w:val="0"/>
      <w:marRight w:val="0"/>
      <w:marTop w:val="0"/>
      <w:marBottom w:val="0"/>
      <w:divBdr>
        <w:top w:val="none" w:sz="0" w:space="0" w:color="auto"/>
        <w:left w:val="none" w:sz="0" w:space="0" w:color="auto"/>
        <w:bottom w:val="none" w:sz="0" w:space="0" w:color="auto"/>
        <w:right w:val="none" w:sz="0" w:space="0" w:color="auto"/>
      </w:divBdr>
    </w:div>
    <w:div w:id="460807783">
      <w:bodyDiv w:val="1"/>
      <w:marLeft w:val="0"/>
      <w:marRight w:val="0"/>
      <w:marTop w:val="0"/>
      <w:marBottom w:val="0"/>
      <w:divBdr>
        <w:top w:val="none" w:sz="0" w:space="0" w:color="auto"/>
        <w:left w:val="none" w:sz="0" w:space="0" w:color="auto"/>
        <w:bottom w:val="none" w:sz="0" w:space="0" w:color="auto"/>
        <w:right w:val="none" w:sz="0" w:space="0" w:color="auto"/>
      </w:divBdr>
    </w:div>
    <w:div w:id="766467501">
      <w:bodyDiv w:val="1"/>
      <w:marLeft w:val="0"/>
      <w:marRight w:val="0"/>
      <w:marTop w:val="0"/>
      <w:marBottom w:val="0"/>
      <w:divBdr>
        <w:top w:val="none" w:sz="0" w:space="0" w:color="auto"/>
        <w:left w:val="none" w:sz="0" w:space="0" w:color="auto"/>
        <w:bottom w:val="none" w:sz="0" w:space="0" w:color="auto"/>
        <w:right w:val="none" w:sz="0" w:space="0" w:color="auto"/>
      </w:divBdr>
    </w:div>
    <w:div w:id="943341159">
      <w:bodyDiv w:val="1"/>
      <w:marLeft w:val="0"/>
      <w:marRight w:val="0"/>
      <w:marTop w:val="0"/>
      <w:marBottom w:val="0"/>
      <w:divBdr>
        <w:top w:val="none" w:sz="0" w:space="0" w:color="auto"/>
        <w:left w:val="none" w:sz="0" w:space="0" w:color="auto"/>
        <w:bottom w:val="none" w:sz="0" w:space="0" w:color="auto"/>
        <w:right w:val="none" w:sz="0" w:space="0" w:color="auto"/>
      </w:divBdr>
    </w:div>
    <w:div w:id="992610874">
      <w:bodyDiv w:val="1"/>
      <w:marLeft w:val="0"/>
      <w:marRight w:val="0"/>
      <w:marTop w:val="0"/>
      <w:marBottom w:val="0"/>
      <w:divBdr>
        <w:top w:val="none" w:sz="0" w:space="0" w:color="auto"/>
        <w:left w:val="none" w:sz="0" w:space="0" w:color="auto"/>
        <w:bottom w:val="none" w:sz="0" w:space="0" w:color="auto"/>
        <w:right w:val="none" w:sz="0" w:space="0" w:color="auto"/>
      </w:divBdr>
    </w:div>
    <w:div w:id="1043285156">
      <w:bodyDiv w:val="1"/>
      <w:marLeft w:val="0"/>
      <w:marRight w:val="0"/>
      <w:marTop w:val="0"/>
      <w:marBottom w:val="0"/>
      <w:divBdr>
        <w:top w:val="none" w:sz="0" w:space="0" w:color="auto"/>
        <w:left w:val="none" w:sz="0" w:space="0" w:color="auto"/>
        <w:bottom w:val="none" w:sz="0" w:space="0" w:color="auto"/>
        <w:right w:val="none" w:sz="0" w:space="0" w:color="auto"/>
      </w:divBdr>
    </w:div>
    <w:div w:id="1062607457">
      <w:bodyDiv w:val="1"/>
      <w:marLeft w:val="0"/>
      <w:marRight w:val="0"/>
      <w:marTop w:val="0"/>
      <w:marBottom w:val="0"/>
      <w:divBdr>
        <w:top w:val="none" w:sz="0" w:space="0" w:color="auto"/>
        <w:left w:val="none" w:sz="0" w:space="0" w:color="auto"/>
        <w:bottom w:val="none" w:sz="0" w:space="0" w:color="auto"/>
        <w:right w:val="none" w:sz="0" w:space="0" w:color="auto"/>
      </w:divBdr>
    </w:div>
    <w:div w:id="1138647239">
      <w:bodyDiv w:val="1"/>
      <w:marLeft w:val="0"/>
      <w:marRight w:val="0"/>
      <w:marTop w:val="0"/>
      <w:marBottom w:val="0"/>
      <w:divBdr>
        <w:top w:val="none" w:sz="0" w:space="0" w:color="auto"/>
        <w:left w:val="none" w:sz="0" w:space="0" w:color="auto"/>
        <w:bottom w:val="none" w:sz="0" w:space="0" w:color="auto"/>
        <w:right w:val="none" w:sz="0" w:space="0" w:color="auto"/>
      </w:divBdr>
    </w:div>
    <w:div w:id="1256551229">
      <w:bodyDiv w:val="1"/>
      <w:marLeft w:val="0"/>
      <w:marRight w:val="0"/>
      <w:marTop w:val="0"/>
      <w:marBottom w:val="0"/>
      <w:divBdr>
        <w:top w:val="none" w:sz="0" w:space="0" w:color="auto"/>
        <w:left w:val="none" w:sz="0" w:space="0" w:color="auto"/>
        <w:bottom w:val="none" w:sz="0" w:space="0" w:color="auto"/>
        <w:right w:val="none" w:sz="0" w:space="0" w:color="auto"/>
      </w:divBdr>
    </w:div>
    <w:div w:id="1354066026">
      <w:bodyDiv w:val="1"/>
      <w:marLeft w:val="0"/>
      <w:marRight w:val="0"/>
      <w:marTop w:val="0"/>
      <w:marBottom w:val="0"/>
      <w:divBdr>
        <w:top w:val="none" w:sz="0" w:space="0" w:color="auto"/>
        <w:left w:val="none" w:sz="0" w:space="0" w:color="auto"/>
        <w:bottom w:val="none" w:sz="0" w:space="0" w:color="auto"/>
        <w:right w:val="none" w:sz="0" w:space="0" w:color="auto"/>
      </w:divBdr>
    </w:div>
    <w:div w:id="1411006247">
      <w:bodyDiv w:val="1"/>
      <w:marLeft w:val="0"/>
      <w:marRight w:val="0"/>
      <w:marTop w:val="0"/>
      <w:marBottom w:val="0"/>
      <w:divBdr>
        <w:top w:val="none" w:sz="0" w:space="0" w:color="auto"/>
        <w:left w:val="none" w:sz="0" w:space="0" w:color="auto"/>
        <w:bottom w:val="none" w:sz="0" w:space="0" w:color="auto"/>
        <w:right w:val="none" w:sz="0" w:space="0" w:color="auto"/>
      </w:divBdr>
    </w:div>
    <w:div w:id="1646928377">
      <w:bodyDiv w:val="1"/>
      <w:marLeft w:val="0"/>
      <w:marRight w:val="0"/>
      <w:marTop w:val="0"/>
      <w:marBottom w:val="0"/>
      <w:divBdr>
        <w:top w:val="none" w:sz="0" w:space="0" w:color="auto"/>
        <w:left w:val="none" w:sz="0" w:space="0" w:color="auto"/>
        <w:bottom w:val="none" w:sz="0" w:space="0" w:color="auto"/>
        <w:right w:val="none" w:sz="0" w:space="0" w:color="auto"/>
      </w:divBdr>
    </w:div>
    <w:div w:id="1717000352">
      <w:bodyDiv w:val="1"/>
      <w:marLeft w:val="0"/>
      <w:marRight w:val="0"/>
      <w:marTop w:val="0"/>
      <w:marBottom w:val="0"/>
      <w:divBdr>
        <w:top w:val="none" w:sz="0" w:space="0" w:color="auto"/>
        <w:left w:val="none" w:sz="0" w:space="0" w:color="auto"/>
        <w:bottom w:val="none" w:sz="0" w:space="0" w:color="auto"/>
        <w:right w:val="none" w:sz="0" w:space="0" w:color="auto"/>
      </w:divBdr>
    </w:div>
    <w:div w:id="1738743673">
      <w:bodyDiv w:val="1"/>
      <w:marLeft w:val="0"/>
      <w:marRight w:val="0"/>
      <w:marTop w:val="0"/>
      <w:marBottom w:val="0"/>
      <w:divBdr>
        <w:top w:val="none" w:sz="0" w:space="0" w:color="auto"/>
        <w:left w:val="none" w:sz="0" w:space="0" w:color="auto"/>
        <w:bottom w:val="none" w:sz="0" w:space="0" w:color="auto"/>
        <w:right w:val="none" w:sz="0" w:space="0" w:color="auto"/>
      </w:divBdr>
    </w:div>
    <w:div w:id="1779132175">
      <w:bodyDiv w:val="1"/>
      <w:marLeft w:val="0"/>
      <w:marRight w:val="0"/>
      <w:marTop w:val="0"/>
      <w:marBottom w:val="0"/>
      <w:divBdr>
        <w:top w:val="none" w:sz="0" w:space="0" w:color="auto"/>
        <w:left w:val="none" w:sz="0" w:space="0" w:color="auto"/>
        <w:bottom w:val="none" w:sz="0" w:space="0" w:color="auto"/>
        <w:right w:val="none" w:sz="0" w:space="0" w:color="auto"/>
      </w:divBdr>
    </w:div>
    <w:div w:id="1815831046">
      <w:bodyDiv w:val="1"/>
      <w:marLeft w:val="0"/>
      <w:marRight w:val="0"/>
      <w:marTop w:val="0"/>
      <w:marBottom w:val="0"/>
      <w:divBdr>
        <w:top w:val="none" w:sz="0" w:space="0" w:color="auto"/>
        <w:left w:val="none" w:sz="0" w:space="0" w:color="auto"/>
        <w:bottom w:val="none" w:sz="0" w:space="0" w:color="auto"/>
        <w:right w:val="none" w:sz="0" w:space="0" w:color="auto"/>
      </w:divBdr>
    </w:div>
    <w:div w:id="1834032620">
      <w:bodyDiv w:val="1"/>
      <w:marLeft w:val="0"/>
      <w:marRight w:val="0"/>
      <w:marTop w:val="0"/>
      <w:marBottom w:val="0"/>
      <w:divBdr>
        <w:top w:val="none" w:sz="0" w:space="0" w:color="auto"/>
        <w:left w:val="none" w:sz="0" w:space="0" w:color="auto"/>
        <w:bottom w:val="none" w:sz="0" w:space="0" w:color="auto"/>
        <w:right w:val="none" w:sz="0" w:space="0" w:color="auto"/>
      </w:divBdr>
    </w:div>
    <w:div w:id="1865972733">
      <w:bodyDiv w:val="1"/>
      <w:marLeft w:val="0"/>
      <w:marRight w:val="0"/>
      <w:marTop w:val="0"/>
      <w:marBottom w:val="0"/>
      <w:divBdr>
        <w:top w:val="none" w:sz="0" w:space="0" w:color="auto"/>
        <w:left w:val="none" w:sz="0" w:space="0" w:color="auto"/>
        <w:bottom w:val="none" w:sz="0" w:space="0" w:color="auto"/>
        <w:right w:val="none" w:sz="0" w:space="0" w:color="auto"/>
      </w:divBdr>
    </w:div>
    <w:div w:id="1973822441">
      <w:bodyDiv w:val="1"/>
      <w:marLeft w:val="0"/>
      <w:marRight w:val="0"/>
      <w:marTop w:val="0"/>
      <w:marBottom w:val="0"/>
      <w:divBdr>
        <w:top w:val="none" w:sz="0" w:space="0" w:color="auto"/>
        <w:left w:val="none" w:sz="0" w:space="0" w:color="auto"/>
        <w:bottom w:val="none" w:sz="0" w:space="0" w:color="auto"/>
        <w:right w:val="none" w:sz="0" w:space="0" w:color="auto"/>
      </w:divBdr>
    </w:div>
    <w:div w:id="1991324748">
      <w:bodyDiv w:val="1"/>
      <w:marLeft w:val="0"/>
      <w:marRight w:val="0"/>
      <w:marTop w:val="0"/>
      <w:marBottom w:val="0"/>
      <w:divBdr>
        <w:top w:val="none" w:sz="0" w:space="0" w:color="auto"/>
        <w:left w:val="none" w:sz="0" w:space="0" w:color="auto"/>
        <w:bottom w:val="none" w:sz="0" w:space="0" w:color="auto"/>
        <w:right w:val="none" w:sz="0" w:space="0" w:color="auto"/>
      </w:divBdr>
    </w:div>
    <w:div w:id="2136554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8</Pages>
  <Words>2081</Words>
  <Characters>11868</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Janica JAMIESON</dc:creator>
  <cp:keywords/>
  <dc:description/>
  <cp:lastModifiedBy>Janica JAMIESON</cp:lastModifiedBy>
  <cp:revision>183</cp:revision>
  <dcterms:created xsi:type="dcterms:W3CDTF">2023-08-01T02:15:00Z</dcterms:created>
  <dcterms:modified xsi:type="dcterms:W3CDTF">2024-04-17T01:34:00Z</dcterms:modified>
</cp:coreProperties>
</file>