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C46C3" w14:textId="0ADFE701" w:rsidR="00F36560" w:rsidRPr="00F36560" w:rsidRDefault="00567483" w:rsidP="00CD7CB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36560">
        <w:rPr>
          <w:rFonts w:ascii="Times New Roman" w:hAnsi="Times New Roman" w:cs="Times New Roman"/>
          <w:b/>
          <w:bCs/>
          <w:sz w:val="20"/>
          <w:szCs w:val="20"/>
        </w:rPr>
        <w:t>Online Resource</w:t>
      </w:r>
      <w:r w:rsidR="00CD7CB0" w:rsidRPr="00F3656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E5903" w:rsidRPr="00F36560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CD7CB0" w:rsidRPr="00F3656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CD7CB0" w:rsidRPr="00F36560">
        <w:rPr>
          <w:rFonts w:ascii="Times New Roman" w:hAnsi="Times New Roman" w:cs="Times New Roman"/>
          <w:sz w:val="20"/>
          <w:szCs w:val="20"/>
        </w:rPr>
        <w:t xml:space="preserve"> </w:t>
      </w:r>
      <w:r w:rsidR="00FC5E8B" w:rsidRPr="00F36560">
        <w:rPr>
          <w:rFonts w:ascii="Times New Roman" w:hAnsi="Times New Roman" w:cs="Times New Roman"/>
          <w:sz w:val="20"/>
          <w:szCs w:val="20"/>
        </w:rPr>
        <w:t xml:space="preserve">Summary of literature review conducted in step 5 of </w:t>
      </w:r>
      <w:r w:rsidR="006C44A9">
        <w:rPr>
          <w:rFonts w:ascii="Times New Roman" w:hAnsi="Times New Roman" w:cs="Times New Roman"/>
          <w:sz w:val="20"/>
          <w:szCs w:val="20"/>
        </w:rPr>
        <w:t>c</w:t>
      </w:r>
      <w:r w:rsidR="00FC5E8B" w:rsidRPr="00F36560">
        <w:rPr>
          <w:rFonts w:ascii="Times New Roman" w:hAnsi="Times New Roman" w:cs="Times New Roman"/>
          <w:sz w:val="20"/>
          <w:szCs w:val="20"/>
        </w:rPr>
        <w:t xml:space="preserve">ontribution </w:t>
      </w:r>
      <w:r w:rsidR="006C44A9">
        <w:rPr>
          <w:rFonts w:ascii="Times New Roman" w:hAnsi="Times New Roman" w:cs="Times New Roman"/>
          <w:sz w:val="20"/>
          <w:szCs w:val="20"/>
        </w:rPr>
        <w:t>a</w:t>
      </w:r>
      <w:r w:rsidR="00FC5E8B" w:rsidRPr="00F36560">
        <w:rPr>
          <w:rFonts w:ascii="Times New Roman" w:hAnsi="Times New Roman" w:cs="Times New Roman"/>
          <w:sz w:val="20"/>
          <w:szCs w:val="20"/>
        </w:rPr>
        <w:t xml:space="preserve">nalysis for programmatic assessment with mapping to the </w:t>
      </w:r>
      <w:r w:rsidR="006C44A9">
        <w:rPr>
          <w:rFonts w:ascii="Times New Roman" w:hAnsi="Times New Roman" w:cs="Times New Roman"/>
          <w:sz w:val="20"/>
          <w:szCs w:val="20"/>
        </w:rPr>
        <w:t>t</w:t>
      </w:r>
      <w:r w:rsidR="00FC5E8B" w:rsidRPr="00F36560">
        <w:rPr>
          <w:rFonts w:ascii="Times New Roman" w:hAnsi="Times New Roman" w:cs="Times New Roman"/>
          <w:sz w:val="20"/>
          <w:szCs w:val="20"/>
        </w:rPr>
        <w:t xml:space="preserve">heory of </w:t>
      </w:r>
      <w:r w:rsidR="006C44A9">
        <w:rPr>
          <w:rFonts w:ascii="Times New Roman" w:hAnsi="Times New Roman" w:cs="Times New Roman"/>
          <w:sz w:val="20"/>
          <w:szCs w:val="20"/>
        </w:rPr>
        <w:t>c</w:t>
      </w:r>
      <w:r w:rsidR="00FC5E8B" w:rsidRPr="00F36560">
        <w:rPr>
          <w:rFonts w:ascii="Times New Roman" w:hAnsi="Times New Roman" w:cs="Times New Roman"/>
          <w:sz w:val="20"/>
          <w:szCs w:val="20"/>
        </w:rPr>
        <w:t>hange.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838"/>
        <w:gridCol w:w="1965"/>
        <w:gridCol w:w="4556"/>
        <w:gridCol w:w="2551"/>
        <w:gridCol w:w="3260"/>
      </w:tblGrid>
      <w:tr w:rsidR="00D90221" w:rsidRPr="00F36560" w14:paraId="104B8167" w14:textId="77777777" w:rsidTr="00066468">
        <w:trPr>
          <w:tblHeader/>
        </w:trPr>
        <w:tc>
          <w:tcPr>
            <w:tcW w:w="1838" w:type="dxa"/>
          </w:tcPr>
          <w:p w14:paraId="4AACA66F" w14:textId="39CC02B3" w:rsidR="00D90221" w:rsidRPr="00F36560" w:rsidRDefault="00D90221" w:rsidP="007771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Authors and year</w:t>
            </w:r>
          </w:p>
        </w:tc>
        <w:tc>
          <w:tcPr>
            <w:tcW w:w="1965" w:type="dxa"/>
          </w:tcPr>
          <w:p w14:paraId="5C79CDC2" w14:textId="089C5C64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Discipline(s)</w:t>
            </w:r>
          </w:p>
        </w:tc>
        <w:tc>
          <w:tcPr>
            <w:tcW w:w="4556" w:type="dxa"/>
          </w:tcPr>
          <w:p w14:paraId="42755059" w14:textId="6BC27D2C" w:rsidR="00D90221" w:rsidRPr="00F36560" w:rsidRDefault="00D90221" w:rsidP="007771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Research aim</w:t>
            </w:r>
          </w:p>
        </w:tc>
        <w:tc>
          <w:tcPr>
            <w:tcW w:w="2551" w:type="dxa"/>
          </w:tcPr>
          <w:p w14:paraId="682DEF82" w14:textId="3A35AADF" w:rsidR="00777115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Participants</w:t>
            </w:r>
          </w:p>
          <w:p w14:paraId="47D778B9" w14:textId="2AD92A06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(type, number)</w:t>
            </w:r>
          </w:p>
        </w:tc>
        <w:tc>
          <w:tcPr>
            <w:tcW w:w="3260" w:type="dxa"/>
          </w:tcPr>
          <w:p w14:paraId="016C0828" w14:textId="7BE44F4D" w:rsidR="00D90221" w:rsidRPr="00F36560" w:rsidRDefault="00D90221" w:rsidP="007771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Mapping to </w:t>
            </w:r>
            <w:r w:rsidR="008A2E0D"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the </w:t>
            </w:r>
            <w:r w:rsidR="00FC5E8B"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="008A2E0D"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heory of </w:t>
            </w:r>
            <w:r w:rsidR="00FC5E8B"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  <w:r w:rsidR="008A2E0D" w:rsidRPr="00F365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hange</w:t>
            </w:r>
          </w:p>
        </w:tc>
      </w:tr>
      <w:tr w:rsidR="00D90221" w:rsidRPr="00F36560" w14:paraId="5DE93C41" w14:textId="77777777" w:rsidTr="00066468">
        <w:tc>
          <w:tcPr>
            <w:tcW w:w="1838" w:type="dxa"/>
          </w:tcPr>
          <w:p w14:paraId="3BAFF943" w14:textId="417244D9" w:rsidR="00D90221" w:rsidRPr="00F36560" w:rsidRDefault="00D90221" w:rsidP="00CD7CB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Baartman </w:t>
            </w:r>
            <w:r w:rsidR="007C7890" w:rsidRPr="00F36560">
              <w:rPr>
                <w:rFonts w:ascii="Times New Roman" w:hAnsi="Times New Roman" w:cs="Times New Roman"/>
                <w:sz w:val="20"/>
                <w:szCs w:val="20"/>
              </w:rPr>
              <w:t>et al. (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="007C7890" w:rsidRPr="00F3656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65" w:type="dxa"/>
          </w:tcPr>
          <w:p w14:paraId="68FA614E" w14:textId="71B1EE01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Health, paramedicine, teaching, communication</w:t>
            </w:r>
          </w:p>
        </w:tc>
        <w:tc>
          <w:tcPr>
            <w:tcW w:w="4556" w:type="dxa"/>
          </w:tcPr>
          <w:p w14:paraId="5266B832" w14:textId="1DB8D876" w:rsidR="00D90221" w:rsidRPr="00F36560" w:rsidRDefault="00D90221" w:rsidP="00CD7CB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Explore design choices made in programmatic assessment.</w:t>
            </w:r>
          </w:p>
        </w:tc>
        <w:tc>
          <w:tcPr>
            <w:tcW w:w="2551" w:type="dxa"/>
          </w:tcPr>
          <w:p w14:paraId="6873ED50" w14:textId="0D1D2260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Educators (n = 9)</w:t>
            </w:r>
          </w:p>
        </w:tc>
        <w:tc>
          <w:tcPr>
            <w:tcW w:w="3260" w:type="dxa"/>
          </w:tcPr>
          <w:p w14:paraId="105BB28E" w14:textId="5F828BA3" w:rsidR="00D90221" w:rsidRPr="00F36560" w:rsidRDefault="008A2E0D" w:rsidP="00CD7CB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Confirmed and elaborated contribution claims 1, 3, 4, 5, 7</w:t>
            </w:r>
            <w:r w:rsidR="00066468" w:rsidRPr="00F3656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90221" w:rsidRPr="00F36560" w14:paraId="57B56141" w14:textId="77777777" w:rsidTr="00066468">
        <w:tc>
          <w:tcPr>
            <w:tcW w:w="1838" w:type="dxa"/>
          </w:tcPr>
          <w:p w14:paraId="4D014667" w14:textId="32C9C5E2" w:rsidR="00D90221" w:rsidRPr="00F36560" w:rsidRDefault="00D90221" w:rsidP="00CD7CB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Baartman </w:t>
            </w:r>
            <w:r w:rsidR="007C7890" w:rsidRPr="00F36560">
              <w:rPr>
                <w:rFonts w:ascii="Times New Roman" w:hAnsi="Times New Roman" w:cs="Times New Roman"/>
                <w:sz w:val="20"/>
                <w:szCs w:val="20"/>
              </w:rPr>
              <w:t>et al. (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7C7890" w:rsidRPr="00F36560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965" w:type="dxa"/>
          </w:tcPr>
          <w:p w14:paraId="44F6A8B9" w14:textId="134C0B1D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Communication sciences</w:t>
            </w:r>
          </w:p>
        </w:tc>
        <w:tc>
          <w:tcPr>
            <w:tcW w:w="4556" w:type="dxa"/>
          </w:tcPr>
          <w:p w14:paraId="49CB27D5" w14:textId="56873460" w:rsidR="00D90221" w:rsidRPr="00F36560" w:rsidRDefault="00D90221" w:rsidP="00CD7CB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Explore low and high performing students’ experiences related to feedback-seeking behaviour</w:t>
            </w:r>
            <w:r w:rsidR="00066468"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within programmatic assessment.</w:t>
            </w:r>
          </w:p>
        </w:tc>
        <w:tc>
          <w:tcPr>
            <w:tcW w:w="2551" w:type="dxa"/>
          </w:tcPr>
          <w:p w14:paraId="45B389BD" w14:textId="49B542A9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Students (n = 16, 55)</w:t>
            </w:r>
          </w:p>
        </w:tc>
        <w:tc>
          <w:tcPr>
            <w:tcW w:w="3260" w:type="dxa"/>
          </w:tcPr>
          <w:p w14:paraId="11BB988E" w14:textId="7967E078" w:rsidR="00D90221" w:rsidRPr="00F36560" w:rsidRDefault="008A2E0D" w:rsidP="00CD7CB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Confirmed contribution claims 2, 4, 5</w:t>
            </w:r>
            <w:r w:rsidR="00066468" w:rsidRPr="00F3656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90221" w:rsidRPr="00F36560" w14:paraId="4974ECC0" w14:textId="77777777" w:rsidTr="00066468">
        <w:tc>
          <w:tcPr>
            <w:tcW w:w="1838" w:type="dxa"/>
          </w:tcPr>
          <w:p w14:paraId="7E601496" w14:textId="6301A9BE" w:rsidR="00D90221" w:rsidRPr="00F36560" w:rsidRDefault="00D90221" w:rsidP="00CD7CB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Dart </w:t>
            </w:r>
            <w:r w:rsidR="007C7890" w:rsidRPr="00F36560">
              <w:rPr>
                <w:rFonts w:ascii="Times New Roman" w:hAnsi="Times New Roman" w:cs="Times New Roman"/>
                <w:sz w:val="20"/>
                <w:szCs w:val="20"/>
              </w:rPr>
              <w:t>et al. (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="007C7890" w:rsidRPr="00F3656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65" w:type="dxa"/>
          </w:tcPr>
          <w:p w14:paraId="4702B09C" w14:textId="0016186E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Dietetics</w:t>
            </w:r>
          </w:p>
        </w:tc>
        <w:tc>
          <w:tcPr>
            <w:tcW w:w="4556" w:type="dxa"/>
          </w:tcPr>
          <w:p w14:paraId="2644F61C" w14:textId="377BA6C0" w:rsidR="00D90221" w:rsidRPr="00F36560" w:rsidRDefault="00D90221" w:rsidP="00CD7CB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Evaluate the implementation of programmatic assessment and explore its ability to support students and assessors.</w:t>
            </w:r>
          </w:p>
        </w:tc>
        <w:tc>
          <w:tcPr>
            <w:tcW w:w="2551" w:type="dxa"/>
          </w:tcPr>
          <w:p w14:paraId="53B5F944" w14:textId="77777777" w:rsidR="00066468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Graduates (n = 6)</w:t>
            </w:r>
          </w:p>
          <w:p w14:paraId="5F7C5B0C" w14:textId="77777777" w:rsidR="00066468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preceptors (n = 12)</w:t>
            </w:r>
          </w:p>
          <w:p w14:paraId="4D3E1CB9" w14:textId="67B32AC3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faculty (n = 9)</w:t>
            </w:r>
          </w:p>
        </w:tc>
        <w:tc>
          <w:tcPr>
            <w:tcW w:w="3260" w:type="dxa"/>
          </w:tcPr>
          <w:p w14:paraId="652788D8" w14:textId="1DD2DDE7" w:rsidR="00D90221" w:rsidRPr="00F36560" w:rsidRDefault="008A2E0D" w:rsidP="00CD7CB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Confirmed contribution claims 1, 2, 3, 4, 5</w:t>
            </w:r>
            <w:r w:rsidR="0015060A" w:rsidRPr="00F36560">
              <w:rPr>
                <w:rFonts w:ascii="Times New Roman" w:hAnsi="Times New Roman" w:cs="Times New Roman"/>
                <w:sz w:val="20"/>
                <w:szCs w:val="20"/>
              </w:rPr>
              <w:t>, and threat 2.</w:t>
            </w:r>
          </w:p>
        </w:tc>
      </w:tr>
      <w:tr w:rsidR="00D90221" w:rsidRPr="00F36560" w14:paraId="06AC628D" w14:textId="77777777" w:rsidTr="00066468">
        <w:tc>
          <w:tcPr>
            <w:tcW w:w="1838" w:type="dxa"/>
          </w:tcPr>
          <w:p w14:paraId="57B96D0B" w14:textId="26D46431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de Jong </w:t>
            </w:r>
            <w:r w:rsidR="007C7890" w:rsidRPr="00F36560">
              <w:rPr>
                <w:rFonts w:ascii="Times New Roman" w:hAnsi="Times New Roman" w:cs="Times New Roman"/>
                <w:sz w:val="20"/>
                <w:szCs w:val="20"/>
              </w:rPr>
              <w:t>et al. (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="007C7890" w:rsidRPr="00F3656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65" w:type="dxa"/>
          </w:tcPr>
          <w:p w14:paraId="7F991A41" w14:textId="1BF12CDB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Veterinary</w:t>
            </w:r>
          </w:p>
        </w:tc>
        <w:tc>
          <w:tcPr>
            <w:tcW w:w="4556" w:type="dxa"/>
          </w:tcPr>
          <w:p w14:paraId="767F35A2" w14:textId="0D6C5330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Explore the influence of narrative information in perceiving saturation of information during high-stakes decision-making.</w:t>
            </w:r>
          </w:p>
        </w:tc>
        <w:tc>
          <w:tcPr>
            <w:tcW w:w="2551" w:type="dxa"/>
          </w:tcPr>
          <w:p w14:paraId="2F9138F5" w14:textId="3EA26165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Competency committee members (n = 7)</w:t>
            </w:r>
          </w:p>
        </w:tc>
        <w:tc>
          <w:tcPr>
            <w:tcW w:w="3260" w:type="dxa"/>
          </w:tcPr>
          <w:p w14:paraId="2EA0BB81" w14:textId="08DF55B5" w:rsidR="00D90221" w:rsidRPr="00F36560" w:rsidRDefault="00777115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Confirmed and elaborated contribution claim</w:t>
            </w:r>
            <w:r w:rsidR="008A2E0D" w:rsidRPr="00F3656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2E0D" w:rsidRPr="00F3656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="008A2E0D" w:rsidRPr="00F3656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90221" w:rsidRPr="00F36560" w14:paraId="4FC43BF5" w14:textId="77777777" w:rsidTr="00066468">
        <w:tc>
          <w:tcPr>
            <w:tcW w:w="1838" w:type="dxa"/>
          </w:tcPr>
          <w:p w14:paraId="6F175AC3" w14:textId="2E496D02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Jamieson </w:t>
            </w:r>
            <w:r w:rsidR="007C7890" w:rsidRPr="00F36560">
              <w:rPr>
                <w:rFonts w:ascii="Times New Roman" w:hAnsi="Times New Roman" w:cs="Times New Roman"/>
                <w:sz w:val="20"/>
                <w:szCs w:val="20"/>
              </w:rPr>
              <w:t>et al. (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="007C7890" w:rsidRPr="00F3656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65" w:type="dxa"/>
          </w:tcPr>
          <w:p w14:paraId="6E01CBF2" w14:textId="4D062AF2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Dietetics</w:t>
            </w:r>
          </w:p>
        </w:tc>
        <w:tc>
          <w:tcPr>
            <w:tcW w:w="4556" w:type="dxa"/>
          </w:tcPr>
          <w:p w14:paraId="7B5C9E7D" w14:textId="41504511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Explore how supervisors experienced and perceived their positioning within programmatic assessment.</w:t>
            </w:r>
          </w:p>
        </w:tc>
        <w:tc>
          <w:tcPr>
            <w:tcW w:w="2551" w:type="dxa"/>
          </w:tcPr>
          <w:p w14:paraId="55F9EC56" w14:textId="09396ECF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Preceptors (n = 44)</w:t>
            </w:r>
          </w:p>
        </w:tc>
        <w:tc>
          <w:tcPr>
            <w:tcW w:w="3260" w:type="dxa"/>
          </w:tcPr>
          <w:p w14:paraId="61354689" w14:textId="7AAFEC94" w:rsidR="00D90221" w:rsidRPr="00F36560" w:rsidRDefault="00066468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Confirmed threat 3.</w:t>
            </w:r>
          </w:p>
        </w:tc>
      </w:tr>
      <w:tr w:rsidR="00D90221" w:rsidRPr="00F36560" w14:paraId="06FEBA03" w14:textId="77777777" w:rsidTr="00066468">
        <w:tc>
          <w:tcPr>
            <w:tcW w:w="1838" w:type="dxa"/>
          </w:tcPr>
          <w:p w14:paraId="1350BD99" w14:textId="5C1CCEB1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Roberts </w:t>
            </w:r>
            <w:r w:rsidR="00984069" w:rsidRPr="00F36560">
              <w:rPr>
                <w:rFonts w:ascii="Times New Roman" w:hAnsi="Times New Roman" w:cs="Times New Roman"/>
                <w:sz w:val="20"/>
                <w:szCs w:val="20"/>
              </w:rPr>
              <w:t>et al. (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="00984069" w:rsidRPr="00F3656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65" w:type="dxa"/>
          </w:tcPr>
          <w:p w14:paraId="1B865394" w14:textId="5C691C55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Medicine</w:t>
            </w:r>
          </w:p>
        </w:tc>
        <w:tc>
          <w:tcPr>
            <w:tcW w:w="4556" w:type="dxa"/>
          </w:tcPr>
          <w:p w14:paraId="47391379" w14:textId="1140F0CC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Unpack underlying causes that explain student experience</w:t>
            </w:r>
            <w:r w:rsidR="00066468"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of programmatic assessment.</w:t>
            </w:r>
          </w:p>
        </w:tc>
        <w:tc>
          <w:tcPr>
            <w:tcW w:w="2551" w:type="dxa"/>
          </w:tcPr>
          <w:p w14:paraId="0B4102B3" w14:textId="2B391075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Learners (n = 112)</w:t>
            </w:r>
          </w:p>
        </w:tc>
        <w:tc>
          <w:tcPr>
            <w:tcW w:w="3260" w:type="dxa"/>
          </w:tcPr>
          <w:p w14:paraId="2AE12FA5" w14:textId="5BFE14CC" w:rsidR="00D90221" w:rsidRPr="00F36560" w:rsidRDefault="008A2E0D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Confirmed and elaborated contribution claims 1, 2, 3, 4, 5, external influence 1</w:t>
            </w:r>
            <w:r w:rsidR="00647DEA" w:rsidRPr="00F36560">
              <w:rPr>
                <w:rFonts w:ascii="Times New Roman" w:hAnsi="Times New Roman" w:cs="Times New Roman"/>
                <w:sz w:val="20"/>
                <w:szCs w:val="20"/>
              </w:rPr>
              <w:t>, and threat 2</w:t>
            </w:r>
            <w:r w:rsidR="0015060A" w:rsidRPr="00F3656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90221" w:rsidRPr="00F36560" w14:paraId="0122C946" w14:textId="77777777" w:rsidTr="00066468">
        <w:tc>
          <w:tcPr>
            <w:tcW w:w="1838" w:type="dxa"/>
          </w:tcPr>
          <w:p w14:paraId="1E4D6F73" w14:textId="137A7665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Ross </w:t>
            </w:r>
            <w:r w:rsidR="00984069" w:rsidRPr="00F36560">
              <w:rPr>
                <w:rFonts w:ascii="Times New Roman" w:hAnsi="Times New Roman" w:cs="Times New Roman"/>
                <w:sz w:val="20"/>
                <w:szCs w:val="20"/>
              </w:rPr>
              <w:t>et al. (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  <w:r w:rsidR="00984069" w:rsidRPr="00F3656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65" w:type="dxa"/>
          </w:tcPr>
          <w:p w14:paraId="1BB95969" w14:textId="659C4A9F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Medicine</w:t>
            </w:r>
          </w:p>
        </w:tc>
        <w:tc>
          <w:tcPr>
            <w:tcW w:w="4556" w:type="dxa"/>
          </w:tcPr>
          <w:p w14:paraId="4A3DA104" w14:textId="55F7F565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Evaluate the implementation of </w:t>
            </w:r>
            <w:r w:rsidR="00066468" w:rsidRPr="00F36560">
              <w:rPr>
                <w:rFonts w:ascii="Times New Roman" w:hAnsi="Times New Roman" w:cs="Times New Roman"/>
                <w:sz w:val="20"/>
                <w:szCs w:val="20"/>
              </w:rPr>
              <w:t>competency-based medical education with an emphasis on programmatic assessment.</w:t>
            </w:r>
          </w:p>
        </w:tc>
        <w:tc>
          <w:tcPr>
            <w:tcW w:w="2551" w:type="dxa"/>
          </w:tcPr>
          <w:p w14:paraId="30A7C153" w14:textId="73ACE0EC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Publications (n = 13)</w:t>
            </w:r>
          </w:p>
        </w:tc>
        <w:tc>
          <w:tcPr>
            <w:tcW w:w="3260" w:type="dxa"/>
          </w:tcPr>
          <w:p w14:paraId="3F3E1D86" w14:textId="68C7103A" w:rsidR="00D90221" w:rsidRPr="00F36560" w:rsidRDefault="00777115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Confirmed and elaborated contribution claim</w:t>
            </w:r>
            <w:r w:rsidR="008A2E0D" w:rsidRPr="00F3656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1, </w:t>
            </w:r>
            <w:r w:rsidR="008A2E0D" w:rsidRPr="00F3656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8A2E0D" w:rsidRPr="00F3656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8A2E0D" w:rsidRPr="00F36560">
              <w:rPr>
                <w:rFonts w:ascii="Times New Roman" w:hAnsi="Times New Roman" w:cs="Times New Roman"/>
                <w:sz w:val="20"/>
                <w:szCs w:val="20"/>
              </w:rPr>
              <w:t>6, 7.</w:t>
            </w:r>
          </w:p>
        </w:tc>
      </w:tr>
      <w:tr w:rsidR="00D90221" w:rsidRPr="00F36560" w14:paraId="45981EF4" w14:textId="77777777" w:rsidTr="00066468">
        <w:tc>
          <w:tcPr>
            <w:tcW w:w="1838" w:type="dxa"/>
          </w:tcPr>
          <w:p w14:paraId="71A81126" w14:textId="7A08C2FA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Schut </w:t>
            </w:r>
            <w:r w:rsidR="00984069" w:rsidRPr="00F36560">
              <w:rPr>
                <w:rFonts w:ascii="Times New Roman" w:hAnsi="Times New Roman" w:cs="Times New Roman"/>
                <w:sz w:val="20"/>
                <w:szCs w:val="20"/>
              </w:rPr>
              <w:t>et al. (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984069" w:rsidRPr="00F3656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65" w:type="dxa"/>
          </w:tcPr>
          <w:p w14:paraId="57A6E453" w14:textId="549CD9B1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Medicine</w:t>
            </w:r>
          </w:p>
        </w:tc>
        <w:tc>
          <w:tcPr>
            <w:tcW w:w="4556" w:type="dxa"/>
          </w:tcPr>
          <w:p w14:paraId="55701463" w14:textId="7DF2AF26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Explore how teachers conceptualise assessment within programmatic assessment and how they engage with learners in assessment relationships.</w:t>
            </w:r>
          </w:p>
        </w:tc>
        <w:tc>
          <w:tcPr>
            <w:tcW w:w="2551" w:type="dxa"/>
          </w:tcPr>
          <w:p w14:paraId="3892385E" w14:textId="3956E3DB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Teachers (n = 23)</w:t>
            </w:r>
          </w:p>
        </w:tc>
        <w:tc>
          <w:tcPr>
            <w:tcW w:w="3260" w:type="dxa"/>
          </w:tcPr>
          <w:p w14:paraId="180638D2" w14:textId="3109DF29" w:rsidR="00D90221" w:rsidRPr="00F36560" w:rsidRDefault="008A2E0D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Confirmed and elaborated contribution claims 3, 4</w:t>
            </w:r>
            <w:r w:rsidR="0015060A" w:rsidRPr="00F36560">
              <w:rPr>
                <w:rFonts w:ascii="Times New Roman" w:hAnsi="Times New Roman" w:cs="Times New Roman"/>
                <w:sz w:val="20"/>
                <w:szCs w:val="20"/>
              </w:rPr>
              <w:t>, and threat 2</w:t>
            </w:r>
            <w:r w:rsidR="00CC49D8"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and 3.</w:t>
            </w:r>
          </w:p>
        </w:tc>
      </w:tr>
      <w:tr w:rsidR="00D90221" w:rsidRPr="00F36560" w14:paraId="42DED681" w14:textId="77777777" w:rsidTr="00066468">
        <w:tc>
          <w:tcPr>
            <w:tcW w:w="1838" w:type="dxa"/>
          </w:tcPr>
          <w:p w14:paraId="2E904052" w14:textId="4A50F54F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Schut </w:t>
            </w:r>
            <w:r w:rsidR="00E50D3E" w:rsidRPr="00F36560">
              <w:rPr>
                <w:rFonts w:ascii="Times New Roman" w:hAnsi="Times New Roman" w:cs="Times New Roman"/>
                <w:sz w:val="20"/>
                <w:szCs w:val="20"/>
              </w:rPr>
              <w:t>et al. (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="00E50D3E" w:rsidRPr="00F3656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65" w:type="dxa"/>
          </w:tcPr>
          <w:p w14:paraId="2D6EF7F1" w14:textId="77777777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</w:p>
          <w:p w14:paraId="6F0064FA" w14:textId="01E044C7" w:rsidR="004A562B" w:rsidRPr="00F36560" w:rsidRDefault="004A562B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professions</w:t>
            </w:r>
          </w:p>
        </w:tc>
        <w:tc>
          <w:tcPr>
            <w:tcW w:w="4556" w:type="dxa"/>
          </w:tcPr>
          <w:p w14:paraId="4EEF8368" w14:textId="2B7B5E22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Examine current research on programmatic assessment.</w:t>
            </w:r>
          </w:p>
        </w:tc>
        <w:tc>
          <w:tcPr>
            <w:tcW w:w="2551" w:type="dxa"/>
          </w:tcPr>
          <w:p w14:paraId="7D2EB255" w14:textId="47CAECE9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Publications (n = 27)</w:t>
            </w:r>
          </w:p>
        </w:tc>
        <w:tc>
          <w:tcPr>
            <w:tcW w:w="3260" w:type="dxa"/>
          </w:tcPr>
          <w:p w14:paraId="534F879F" w14:textId="219B4264" w:rsidR="00D90221" w:rsidRPr="00F36560" w:rsidRDefault="008A2E0D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Confirmed and elaborated contribution claims 1, 2, 3, 4, 5</w:t>
            </w:r>
            <w:r w:rsidR="00F61837"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and threat 1</w:t>
            </w:r>
            <w:r w:rsidR="0015060A"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and 2.</w:t>
            </w:r>
          </w:p>
        </w:tc>
      </w:tr>
      <w:tr w:rsidR="00D90221" w:rsidRPr="00F36560" w14:paraId="2C051379" w14:textId="77777777" w:rsidTr="00066468">
        <w:tc>
          <w:tcPr>
            <w:tcW w:w="1838" w:type="dxa"/>
          </w:tcPr>
          <w:p w14:paraId="79D7EFC5" w14:textId="6E227CF5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Torre </w:t>
            </w:r>
            <w:r w:rsidR="00E50D3E" w:rsidRPr="00F36560">
              <w:rPr>
                <w:rFonts w:ascii="Times New Roman" w:hAnsi="Times New Roman" w:cs="Times New Roman"/>
                <w:sz w:val="20"/>
                <w:szCs w:val="20"/>
              </w:rPr>
              <w:t>et al. (2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022</w:t>
            </w:r>
            <w:r w:rsidR="00E50D3E" w:rsidRPr="00F3656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65" w:type="dxa"/>
          </w:tcPr>
          <w:p w14:paraId="6C1661C2" w14:textId="0E528934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Medicine, dentistry, veterinary</w:t>
            </w:r>
          </w:p>
        </w:tc>
        <w:tc>
          <w:tcPr>
            <w:tcW w:w="4556" w:type="dxa"/>
          </w:tcPr>
          <w:p w14:paraId="36FA1BF8" w14:textId="1348B63A" w:rsidR="00D90221" w:rsidRPr="00F36560" w:rsidRDefault="00D90221" w:rsidP="00D902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Understand factors </w:t>
            </w:r>
            <w:r w:rsidR="00066468" w:rsidRPr="00F36560">
              <w:rPr>
                <w:rFonts w:ascii="Times New Roman" w:hAnsi="Times New Roman" w:cs="Times New Roman"/>
                <w:sz w:val="20"/>
                <w:szCs w:val="20"/>
              </w:rPr>
              <w:t>affecting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implementation </w:t>
            </w:r>
            <w:r w:rsidR="00066468" w:rsidRPr="00F36560">
              <w:rPr>
                <w:rFonts w:ascii="Times New Roman" w:hAnsi="Times New Roman" w:cs="Times New Roman"/>
                <w:sz w:val="20"/>
                <w:szCs w:val="20"/>
              </w:rPr>
              <w:t>process of programmatic assessment how specific implementation challenges are managed.</w:t>
            </w:r>
          </w:p>
        </w:tc>
        <w:tc>
          <w:tcPr>
            <w:tcW w:w="2551" w:type="dxa"/>
          </w:tcPr>
          <w:p w14:paraId="31B13FCC" w14:textId="559101AD" w:rsidR="00D90221" w:rsidRPr="00F36560" w:rsidRDefault="00D90221" w:rsidP="0006646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Educators (n = 6)</w:t>
            </w:r>
          </w:p>
        </w:tc>
        <w:tc>
          <w:tcPr>
            <w:tcW w:w="3260" w:type="dxa"/>
          </w:tcPr>
          <w:p w14:paraId="4864C18A" w14:textId="3F5A33A7" w:rsidR="00777115" w:rsidRPr="00F36560" w:rsidRDefault="00777115" w:rsidP="008A2E0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Confirmed and elaborated contribution claim</w:t>
            </w:r>
            <w:r w:rsidR="008A2E0D" w:rsidRPr="00F3656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1, 2</w:t>
            </w:r>
            <w:r w:rsidR="008A2E0D" w:rsidRPr="00F36560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Pr="00F36560">
              <w:rPr>
                <w:rFonts w:ascii="Times New Roman" w:hAnsi="Times New Roman" w:cs="Times New Roman"/>
                <w:sz w:val="20"/>
                <w:szCs w:val="20"/>
              </w:rPr>
              <w:t>external influence 2.</w:t>
            </w:r>
          </w:p>
        </w:tc>
      </w:tr>
    </w:tbl>
    <w:p w14:paraId="48D9FF6F" w14:textId="77777777" w:rsidR="00CD7CB0" w:rsidRPr="00F36560" w:rsidRDefault="00CD7CB0" w:rsidP="00CD7CB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CD7CB0" w:rsidRPr="00F36560" w:rsidSect="00CD7CB0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7403C" w14:textId="77777777" w:rsidR="00F16EF6" w:rsidRDefault="00F16EF6" w:rsidP="00F16EF6">
      <w:pPr>
        <w:spacing w:after="0" w:line="240" w:lineRule="auto"/>
      </w:pPr>
      <w:r>
        <w:separator/>
      </w:r>
    </w:p>
  </w:endnote>
  <w:endnote w:type="continuationSeparator" w:id="0">
    <w:p w14:paraId="3D7D56BE" w14:textId="77777777" w:rsidR="00F16EF6" w:rsidRDefault="00F16EF6" w:rsidP="00F16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3F35A" w14:textId="092A8FDC" w:rsidR="00F16EF6" w:rsidRPr="006C44A9" w:rsidRDefault="006C44A9" w:rsidP="006C44A9">
    <w:pPr>
      <w:spacing w:line="240" w:lineRule="auto"/>
      <w:rPr>
        <w:sz w:val="14"/>
        <w:szCs w:val="14"/>
      </w:rPr>
    </w:pPr>
    <w:r w:rsidRPr="00A2494F">
      <w:rPr>
        <w:rFonts w:ascii="Times New Roman" w:hAnsi="Times New Roman" w:cs="Times New Roman"/>
        <w:sz w:val="16"/>
        <w:szCs w:val="16"/>
      </w:rPr>
      <w:t xml:space="preserve">An evaluation of programmatic assessment across health professions education using contribution analysis, Advances in Health Science Education, Jamieson J, Palermo C, Hay M, Bacon, R., Lutze, J., &amp; Gibson S. Edith Cowan University and Monash University. </w:t>
    </w:r>
    <w:r>
      <w:rPr>
        <w:rFonts w:ascii="Times New Roman" w:hAnsi="Times New Roman" w:cs="Times New Roman"/>
        <w:sz w:val="16"/>
        <w:szCs w:val="16"/>
      </w:rPr>
      <w:t>j</w:t>
    </w:r>
    <w:r w:rsidRPr="00A2494F">
      <w:rPr>
        <w:rFonts w:ascii="Times New Roman" w:hAnsi="Times New Roman" w:cs="Times New Roman"/>
        <w:sz w:val="16"/>
        <w:szCs w:val="16"/>
      </w:rPr>
      <w:t>.jamieson@ecu.edu.a</w:t>
    </w:r>
    <w:r>
      <w:rPr>
        <w:rFonts w:ascii="Times New Roman" w:hAnsi="Times New Roman" w:cs="Times New Roman"/>
        <w:sz w:val="16"/>
        <w:szCs w:val="16"/>
      </w:rPr>
      <w:t>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E947B" w14:textId="77777777" w:rsidR="00F16EF6" w:rsidRDefault="00F16EF6" w:rsidP="00F16EF6">
      <w:pPr>
        <w:spacing w:after="0" w:line="240" w:lineRule="auto"/>
      </w:pPr>
      <w:r>
        <w:separator/>
      </w:r>
    </w:p>
  </w:footnote>
  <w:footnote w:type="continuationSeparator" w:id="0">
    <w:p w14:paraId="7F7DAE2D" w14:textId="77777777" w:rsidR="00F16EF6" w:rsidRDefault="00F16EF6" w:rsidP="00F16E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CB0"/>
    <w:rsid w:val="00017B0D"/>
    <w:rsid w:val="00066468"/>
    <w:rsid w:val="000919F1"/>
    <w:rsid w:val="000E1F46"/>
    <w:rsid w:val="0015060A"/>
    <w:rsid w:val="003232E2"/>
    <w:rsid w:val="00486690"/>
    <w:rsid w:val="004A562B"/>
    <w:rsid w:val="005527B1"/>
    <w:rsid w:val="00567483"/>
    <w:rsid w:val="00647DEA"/>
    <w:rsid w:val="00676CB8"/>
    <w:rsid w:val="006C44A9"/>
    <w:rsid w:val="006D27E6"/>
    <w:rsid w:val="00777115"/>
    <w:rsid w:val="007B4167"/>
    <w:rsid w:val="007C7890"/>
    <w:rsid w:val="008A2E0D"/>
    <w:rsid w:val="008C695F"/>
    <w:rsid w:val="00984069"/>
    <w:rsid w:val="009E17C1"/>
    <w:rsid w:val="009F3515"/>
    <w:rsid w:val="00AE6487"/>
    <w:rsid w:val="00BA674C"/>
    <w:rsid w:val="00BE5903"/>
    <w:rsid w:val="00CC49D8"/>
    <w:rsid w:val="00CD7CB0"/>
    <w:rsid w:val="00D90221"/>
    <w:rsid w:val="00E50D3E"/>
    <w:rsid w:val="00F16EF6"/>
    <w:rsid w:val="00F36560"/>
    <w:rsid w:val="00F61837"/>
    <w:rsid w:val="00FC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5555E"/>
  <w15:chartTrackingRefBased/>
  <w15:docId w15:val="{97BE89FA-C954-4A35-BBE4-2686B4E16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7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E64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64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64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64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648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16E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EF6"/>
  </w:style>
  <w:style w:type="paragraph" w:styleId="Footer">
    <w:name w:val="footer"/>
    <w:basedOn w:val="Normal"/>
    <w:link w:val="FooterChar"/>
    <w:uiPriority w:val="99"/>
    <w:unhideWhenUsed/>
    <w:rsid w:val="00F16E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Janica JAMIESON</dc:creator>
  <cp:keywords/>
  <dc:description/>
  <cp:lastModifiedBy>Janica JAMIESON</cp:lastModifiedBy>
  <cp:revision>27</cp:revision>
  <dcterms:created xsi:type="dcterms:W3CDTF">2023-09-19T07:38:00Z</dcterms:created>
  <dcterms:modified xsi:type="dcterms:W3CDTF">2024-02-29T05:00:00Z</dcterms:modified>
</cp:coreProperties>
</file>