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4AC1A" w14:textId="10FF09F3" w:rsidR="007E4E7E" w:rsidRDefault="007E4E7E" w:rsidP="007E4E7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7C77469B" w14:textId="77777777" w:rsidR="00B679A6" w:rsidRPr="00B679A6" w:rsidRDefault="00B679A6" w:rsidP="00B679A6">
      <w:pPr>
        <w:rPr>
          <w:rFonts w:ascii="Calibri" w:eastAsia="Calibri" w:hAnsi="Calibri" w:cs="Times New Roman"/>
        </w:rPr>
      </w:pPr>
    </w:p>
    <w:p w14:paraId="06DCA85D" w14:textId="77777777" w:rsidR="00B679A6" w:rsidRPr="00B679A6" w:rsidRDefault="00B679A6" w:rsidP="00B679A6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679A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Table 1: </w:t>
      </w:r>
      <w:r w:rsidRPr="00B679A6">
        <w:rPr>
          <w:rFonts w:ascii="Times New Roman" w:eastAsia="Calibri" w:hAnsi="Times New Roman" w:cs="Times New Roman"/>
          <w:sz w:val="24"/>
          <w:szCs w:val="24"/>
        </w:rPr>
        <w:t>Variations in the binding energy of Hesperidin 7KBV complex till 100nsecs obtained by M.D. simulation assay using Desmond:</w:t>
      </w:r>
    </w:p>
    <w:tbl>
      <w:tblPr>
        <w:tblStyle w:val="TableGridLight1"/>
        <w:tblW w:w="31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0"/>
        <w:gridCol w:w="1420"/>
      </w:tblGrid>
      <w:tr w:rsidR="00B679A6" w:rsidRPr="00B679A6" w14:paraId="1231381D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5A33BB98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Time Frames (ns)</w:t>
            </w:r>
          </w:p>
          <w:p w14:paraId="0DB09ED2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20" w:type="dxa"/>
            <w:noWrap/>
            <w:hideMark/>
          </w:tcPr>
          <w:p w14:paraId="4BC9A7A5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dG (kcal/mol)</w:t>
            </w:r>
          </w:p>
        </w:tc>
      </w:tr>
      <w:tr w:rsidR="00B679A6" w:rsidRPr="00B679A6" w14:paraId="237FD376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05427BD8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420" w:type="dxa"/>
            <w:noWrap/>
            <w:hideMark/>
          </w:tcPr>
          <w:p w14:paraId="6295AFA2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-32.829</w:t>
            </w:r>
          </w:p>
        </w:tc>
      </w:tr>
      <w:tr w:rsidR="00B679A6" w:rsidRPr="00B679A6" w14:paraId="2955DC1B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79E02823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420" w:type="dxa"/>
            <w:noWrap/>
            <w:hideMark/>
          </w:tcPr>
          <w:p w14:paraId="2770B17D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-28.942</w:t>
            </w:r>
          </w:p>
        </w:tc>
      </w:tr>
      <w:tr w:rsidR="00B679A6" w:rsidRPr="00B679A6" w14:paraId="29EAF63A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5DE9CD86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420" w:type="dxa"/>
            <w:noWrap/>
            <w:hideMark/>
          </w:tcPr>
          <w:p w14:paraId="6D7E8616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-14.161</w:t>
            </w:r>
          </w:p>
        </w:tc>
      </w:tr>
      <w:tr w:rsidR="00B679A6" w:rsidRPr="00B679A6" w14:paraId="7831679C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35F4C8D7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420" w:type="dxa"/>
            <w:noWrap/>
            <w:hideMark/>
          </w:tcPr>
          <w:p w14:paraId="0AC9BBAC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-29.495</w:t>
            </w:r>
          </w:p>
        </w:tc>
      </w:tr>
      <w:tr w:rsidR="00B679A6" w:rsidRPr="00B679A6" w14:paraId="1888D4C2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1A60B95F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420" w:type="dxa"/>
            <w:noWrap/>
            <w:hideMark/>
          </w:tcPr>
          <w:p w14:paraId="0BB421FE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-41.868</w:t>
            </w:r>
          </w:p>
        </w:tc>
      </w:tr>
      <w:tr w:rsidR="00B679A6" w:rsidRPr="00B679A6" w14:paraId="7646A57C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5456D4E4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420" w:type="dxa"/>
            <w:noWrap/>
            <w:hideMark/>
          </w:tcPr>
          <w:p w14:paraId="2232146F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-19.479</w:t>
            </w:r>
          </w:p>
        </w:tc>
      </w:tr>
      <w:tr w:rsidR="00B679A6" w:rsidRPr="00B679A6" w14:paraId="303403FA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0F478AF9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1420" w:type="dxa"/>
            <w:noWrap/>
            <w:hideMark/>
          </w:tcPr>
          <w:p w14:paraId="46AB2EED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-50.153</w:t>
            </w:r>
          </w:p>
        </w:tc>
      </w:tr>
      <w:tr w:rsidR="00B679A6" w:rsidRPr="00B679A6" w14:paraId="67166419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56896B68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1420" w:type="dxa"/>
            <w:noWrap/>
            <w:hideMark/>
          </w:tcPr>
          <w:p w14:paraId="70EA4999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-28.148</w:t>
            </w:r>
          </w:p>
        </w:tc>
      </w:tr>
      <w:tr w:rsidR="00B679A6" w:rsidRPr="00B679A6" w14:paraId="52CE83AC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610AF41D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420" w:type="dxa"/>
            <w:noWrap/>
            <w:hideMark/>
          </w:tcPr>
          <w:p w14:paraId="7C43DEFD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-19.569</w:t>
            </w:r>
          </w:p>
        </w:tc>
      </w:tr>
      <w:tr w:rsidR="00B679A6" w:rsidRPr="00B679A6" w14:paraId="437E1C66" w14:textId="77777777" w:rsidTr="00B24A43">
        <w:trPr>
          <w:trHeight w:val="288"/>
          <w:jc w:val="center"/>
        </w:trPr>
        <w:tc>
          <w:tcPr>
            <w:tcW w:w="1760" w:type="dxa"/>
            <w:noWrap/>
            <w:hideMark/>
          </w:tcPr>
          <w:p w14:paraId="579E4FC0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420" w:type="dxa"/>
            <w:noWrap/>
            <w:hideMark/>
          </w:tcPr>
          <w:p w14:paraId="6F6652A9" w14:textId="77777777" w:rsidR="00B679A6" w:rsidRPr="00B679A6" w:rsidRDefault="00B679A6" w:rsidP="00B679A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B67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-12.796</w:t>
            </w:r>
          </w:p>
        </w:tc>
      </w:tr>
    </w:tbl>
    <w:p w14:paraId="58144A66" w14:textId="77777777" w:rsidR="00B679A6" w:rsidRPr="00B679A6" w:rsidRDefault="00B679A6" w:rsidP="00B679A6">
      <w:pPr>
        <w:rPr>
          <w:rFonts w:ascii="Calibri" w:eastAsia="Calibri" w:hAnsi="Calibri" w:cs="Times New Roman"/>
        </w:rPr>
      </w:pPr>
    </w:p>
    <w:p w14:paraId="5D8359F8" w14:textId="77777777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63693" w14:textId="532F6BBD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D451B28" wp14:editId="5EB6F241">
            <wp:extent cx="5648325" cy="2514600"/>
            <wp:effectExtent l="0" t="0" r="9525" b="0"/>
            <wp:docPr id="297931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931469" name="Picture 29793146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" t="12409" r="4774" b="22297"/>
                    <a:stretch/>
                  </pic:blipFill>
                  <pic:spPr bwMode="auto">
                    <a:xfrm>
                      <a:off x="0" y="0"/>
                      <a:ext cx="5648325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5A0807" w14:textId="42DE3D51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 S1: </w:t>
      </w:r>
      <w:r w:rsidRPr="00A66F05">
        <w:rPr>
          <w:rFonts w:ascii="Times New Roman" w:hAnsi="Times New Roman" w:cs="Times New Roman"/>
          <w:sz w:val="24"/>
          <w:szCs w:val="24"/>
        </w:rPr>
        <w:t>Raman Shift (a) and Circular Dichroism spectra (b) of PU27 oligo conditioned for G4 formation in the presence (blue) or absence of K</w:t>
      </w:r>
      <w:r w:rsidRPr="00A66F05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66F05">
        <w:rPr>
          <w:rFonts w:ascii="Times New Roman" w:hAnsi="Times New Roman" w:cs="Times New Roman"/>
          <w:sz w:val="24"/>
          <w:szCs w:val="24"/>
        </w:rPr>
        <w:t xml:space="preserve"> ion (orange)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B829BAC" w14:textId="7CCB2C9E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97BA02A" wp14:editId="3625AEFD">
            <wp:extent cx="5619750" cy="2981325"/>
            <wp:effectExtent l="0" t="0" r="0" b="9525"/>
            <wp:docPr id="51711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1193" name="Picture 517119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4" t="9455" r="6271" b="14910"/>
                    <a:stretch/>
                  </pic:blipFill>
                  <pic:spPr bwMode="auto">
                    <a:xfrm>
                      <a:off x="0" y="0"/>
                      <a:ext cx="5619750" cy="298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06BFB" w14:textId="77777777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E567BB" w14:textId="14547593" w:rsidR="00A66F05" w:rsidRDefault="00A66F05" w:rsidP="007E4E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 S2: </w:t>
      </w:r>
      <w:r w:rsidRPr="00A66F05">
        <w:rPr>
          <w:rFonts w:ascii="Times New Roman" w:hAnsi="Times New Roman" w:cs="Times New Roman"/>
          <w:sz w:val="24"/>
          <w:szCs w:val="24"/>
        </w:rPr>
        <w:t>Time dependent quenching of FA-PU27 increasing concentrations of Hesperidin</w:t>
      </w:r>
    </w:p>
    <w:p w14:paraId="587E3C51" w14:textId="131F5484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35CAF0AC" w14:textId="545F06B4" w:rsid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C90F7A3" wp14:editId="7D5161E6">
            <wp:extent cx="5618480" cy="2495550"/>
            <wp:effectExtent l="0" t="0" r="1270" b="0"/>
            <wp:docPr id="4828702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870226" name="Picture 482870226"/>
                    <pic:cNvPicPr/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0" t="8864" r="10139" b="32637"/>
                    <a:stretch/>
                  </pic:blipFill>
                  <pic:spPr bwMode="auto">
                    <a:xfrm>
                      <a:off x="0" y="0"/>
                      <a:ext cx="5629481" cy="2500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6A3271" w14:textId="2A12DCD4" w:rsidR="00A66F05" w:rsidRPr="00A66F05" w:rsidRDefault="00A66F05" w:rsidP="007E4E7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 S3: </w:t>
      </w:r>
      <w:r w:rsidRPr="00A66F05">
        <w:rPr>
          <w:rFonts w:ascii="Times New Roman" w:hAnsi="Times New Roman" w:cs="Times New Roman"/>
          <w:sz w:val="24"/>
          <w:szCs w:val="24"/>
        </w:rPr>
        <w:t>(a) Intercalator displacement assay depicting changes in fluorescence of EtBr-ctDNA complex with increasing concentration of Hesperidin (5, 10, 20, 40, 80, 100, 200, 400 and 800 μM) (b) Line graph of the assay with C</w:t>
      </w:r>
      <w:r w:rsidRPr="00A66F05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A66F0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A66F05">
        <w:rPr>
          <w:rFonts w:ascii="Times New Roman" w:hAnsi="Times New Roman" w:cs="Times New Roman"/>
          <w:sz w:val="24"/>
          <w:szCs w:val="24"/>
        </w:rPr>
        <w:t>concentration.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751A6A4" w14:textId="77777777" w:rsidR="00A03445" w:rsidRDefault="00A03445"/>
    <w:sectPr w:rsidR="00A0344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EC060" w14:textId="77777777" w:rsidR="00AC64DF" w:rsidRDefault="00AC64DF" w:rsidP="00195A84">
      <w:pPr>
        <w:spacing w:after="0" w:line="240" w:lineRule="auto"/>
      </w:pPr>
      <w:r>
        <w:separator/>
      </w:r>
    </w:p>
  </w:endnote>
  <w:endnote w:type="continuationSeparator" w:id="0">
    <w:p w14:paraId="03CCA5C7" w14:textId="77777777" w:rsidR="00AC64DF" w:rsidRDefault="00AC64DF" w:rsidP="0019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F4EC0" w14:textId="77777777" w:rsidR="00195A84" w:rsidRDefault="00195A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33128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35A7B1" w14:textId="0E9A9858" w:rsidR="00195A84" w:rsidRDefault="00195A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F3E8DB" w14:textId="77777777" w:rsidR="00195A84" w:rsidRDefault="00195A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86D4A" w14:textId="77777777" w:rsidR="00195A84" w:rsidRDefault="00195A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2B559" w14:textId="77777777" w:rsidR="00AC64DF" w:rsidRDefault="00AC64DF" w:rsidP="00195A84">
      <w:pPr>
        <w:spacing w:after="0" w:line="240" w:lineRule="auto"/>
      </w:pPr>
      <w:r>
        <w:separator/>
      </w:r>
    </w:p>
  </w:footnote>
  <w:footnote w:type="continuationSeparator" w:id="0">
    <w:p w14:paraId="3CAD402C" w14:textId="77777777" w:rsidR="00AC64DF" w:rsidRDefault="00AC64DF" w:rsidP="0019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42D74" w14:textId="77777777" w:rsidR="00195A84" w:rsidRDefault="00195A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8A0F5" w14:textId="77777777" w:rsidR="00195A84" w:rsidRDefault="00195A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75E83" w14:textId="77777777" w:rsidR="00195A84" w:rsidRDefault="00195A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yNDIzMTU3MjEyNzRQ0lEKTi0uzszPAykwrAUAJzbzlSwAAAA="/>
  </w:docVars>
  <w:rsids>
    <w:rsidRoot w:val="007E4E7E"/>
    <w:rsid w:val="00035FCB"/>
    <w:rsid w:val="00195A84"/>
    <w:rsid w:val="0040162C"/>
    <w:rsid w:val="007E4E7E"/>
    <w:rsid w:val="00A03445"/>
    <w:rsid w:val="00A66F05"/>
    <w:rsid w:val="00AC64DF"/>
    <w:rsid w:val="00B6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B1047"/>
  <w15:chartTrackingRefBased/>
  <w15:docId w15:val="{1ACA150A-1CFE-4A33-89A3-54C91C4A2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E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4E7E"/>
    <w:rPr>
      <w:color w:val="0000FF"/>
      <w:u w:val="single"/>
    </w:rPr>
  </w:style>
  <w:style w:type="table" w:customStyle="1" w:styleId="TableGridLight1">
    <w:name w:val="Table Grid Light1"/>
    <w:basedOn w:val="TableNormal"/>
    <w:next w:val="TableGridLight"/>
    <w:uiPriority w:val="40"/>
    <w:rsid w:val="00B679A6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B679A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195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5A84"/>
  </w:style>
  <w:style w:type="paragraph" w:styleId="Footer">
    <w:name w:val="footer"/>
    <w:basedOn w:val="Normal"/>
    <w:link w:val="FooterChar"/>
    <w:uiPriority w:val="99"/>
    <w:unhideWhenUsed/>
    <w:rsid w:val="00195A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7AFA4-CA98-4AA8-B223-A527DC228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119</Words>
  <Characters>700</Characters>
  <Application>Microsoft Office Word</Application>
  <DocSecurity>0</DocSecurity>
  <Lines>11</Lines>
  <Paragraphs>4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Diptiman Choudhury</dc:creator>
  <cp:keywords/>
  <dc:description/>
  <cp:lastModifiedBy>Diptiman Choudhury</cp:lastModifiedBy>
  <cp:revision>5</cp:revision>
  <cp:lastPrinted>2024-04-04T12:38:00Z</cp:lastPrinted>
  <dcterms:created xsi:type="dcterms:W3CDTF">2024-03-29T19:05:00Z</dcterms:created>
  <dcterms:modified xsi:type="dcterms:W3CDTF">2024-04-04T12:39:00Z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05ef8fbe-ea8b-4396-abf9-93d904de0f71</vt:lpwstr>
  </property>
</Properties>
</file>