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10"/>
        <w:tblOverlap w:val="never"/>
        <w:tblW w:w="11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870"/>
        <w:gridCol w:w="1821"/>
        <w:gridCol w:w="1500"/>
        <w:gridCol w:w="1040"/>
        <w:gridCol w:w="1701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1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Characteristics</w:t>
            </w:r>
          </w:p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1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Group situation</w:t>
            </w:r>
          </w:p>
        </w:tc>
        <w:tc>
          <w:tcPr>
            <w:tcW w:w="2540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Univariate analyses</w:t>
            </w:r>
          </w:p>
        </w:tc>
        <w:tc>
          <w:tcPr>
            <w:tcW w:w="2860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Patients without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oagulation disorders</w:t>
            </w:r>
          </w:p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n=94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Patients with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oagulation disorders</w:t>
            </w:r>
          </w:p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n=14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T/X2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OR(95%CI)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sex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29(30.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0.312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3.118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18-44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19(20.2)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6.951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45-64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57(60.6)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0.181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1.449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18(19.1)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5(35.7)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LegacySansStd-Book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Type of infections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Intra-abdominal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infection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78(82.9)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13(92.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2.344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0.264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72.783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LegacySansStd-Boo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Respiratory infections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15(15.9)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1(7.1)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0.441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3.994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Other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1(1.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0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b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Initial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laboratory results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Total bilirubin</w:t>
            </w:r>
            <w:r>
              <w:rPr>
                <w:rFonts w:hint="default" w:ascii="Times New Roman" w:hAnsi="Times New Roman" w:eastAsia="AkzidenzGroteskBE-Regular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 umol/L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median[IQR]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73.900[37.490,240.760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235.790[90.830,360.21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-2.506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1.007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1.014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0.041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PT  median[IQR]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15.700[14.200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18.300]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16.400[16.000,20.600]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-1.473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TT  median[IQR]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20.100[17.800,22.400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22.900[19.100,25.200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-2.328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APTT median[IQR]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33.600[29.500,37.600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33.900[30.600,39.900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-0.544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0.823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0.625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0.985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PLT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median[IQR]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82.000[56.000,131.000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59.000[56.000,95.000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0.972(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0.939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,0.996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0.048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0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AkzidenzGroteskBE-Regular" w:cs="Times New Roman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Medical history, n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Malignant tumor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16(17.0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2.581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0.178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36.131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LegacySansStd-Boo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Diabetes mellitus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13(13.8)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5(35.7)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13.726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1.239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268.267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Hepatic encephalopathy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9(9.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3(21.4)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16.964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1.238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301.89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0.037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0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Child-Pugh score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13(13.8)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0(0.0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44(46.8)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3(21.4)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0.213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1.416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37(39.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11(78.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7.587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17.931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1.646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342.818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yellow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0.03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highlight w:val="yellow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LegacySansStd-Book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Concomitant medications</w:t>
            </w:r>
            <w:r>
              <w:rPr>
                <w:rFonts w:hint="default" w:ascii="Times New Roman" w:hAnsi="Times New Roman" w:eastAsia="STIX-Italic" w:cs="Times New Roma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STIX-Italic" w:cs="Times New Roman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 (%)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LegacySansStd-Boo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Statins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6(6.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5(35.7)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34.67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4.187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505.785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Other antibiotics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8(8.5)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1.224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26.062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AkzidenzGroteskBE-Light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PPIs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32(34.0)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4(28.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0.591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5.274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84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Use of Cefoperazone/sulbactam and 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itamin K1</w:t>
            </w:r>
            <w:r>
              <w:rPr>
                <w:rFonts w:hint="default" w:ascii="Times New Roman" w:hAnsi="Times New Roman" w:eastAsia="HelveticaNeueLTStd-LtCn" w:cs="Times New Roman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Total duration of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cefoperazone/sulbactam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17.989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3-7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53(56.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0.234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0.009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7-14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35(37.2)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1(7.1)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highlight w:val="none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Times New Roman" w:hAnsi="Times New Roman" w:eastAsia="Lato-Regular" w:cs="Times New Roman"/>
                <w:color w:val="231F20"/>
                <w:kern w:val="0"/>
                <w:sz w:val="18"/>
                <w:szCs w:val="18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＞14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6(6.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6(42.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Daily dose </w:t>
            </w:r>
            <w:r>
              <w:rPr>
                <w:rFonts w:hint="default" w:ascii="Times New Roman" w:hAnsi="Times New Roman" w:eastAsia="HelveticaNeueLTStd-LtC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of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cefoperazone/sulbactam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highlight w:val="yellow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&lt;6g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60(63.8)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10(71.4)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≥6g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34(36.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4(28.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0.122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2.56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NeueLTStd-LtCn" w:cs="Times New Roman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Daily dose</w:t>
            </w:r>
            <w:r>
              <w:rPr>
                <w:rFonts w:hint="default" w:ascii="Times New Roman" w:hAnsi="Times New Roman" w:eastAsia="HelveticaNeueLTStd-LtC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HelveticaNeueLTStd-LtC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of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itamin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K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28(29.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4(28.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55(58.5)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9(64.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0.386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0.065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2.183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11(11.7)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1(7.1)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1.055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0.037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14:textFill>
                  <w14:solidFill>
                    <w14:schemeClr w14:val="tx1"/>
                  </w14:solidFill>
                </w14:textFill>
              </w:rPr>
              <w:t>15.011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9F9F9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b/>
          <w:bCs/>
          <w:sz w:val="18"/>
          <w:szCs w:val="18"/>
          <w:vertAlign w:val="baseli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LegacySansStd-Medium" w:cs="Times New Roman"/>
          <w:b/>
          <w:bCs/>
          <w:color w:val="000000"/>
          <w:kern w:val="0"/>
          <w:sz w:val="18"/>
          <w:szCs w:val="18"/>
          <w:lang w:bidi="ar"/>
        </w:rPr>
        <w:t>Table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 xml:space="preserve">S1 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18"/>
          <w:szCs w:val="1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Univariate</w:t>
      </w:r>
      <w:r>
        <w:rPr>
          <w:rFonts w:hint="default" w:ascii="Times New Roman" w:hAnsi="Times New Roman" w:cs="Times New Roman"/>
          <w:b/>
          <w:bCs/>
          <w:color w:val="000000" w:themeColor="text1"/>
          <w:sz w:val="18"/>
          <w:szCs w:val="1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b/>
          <w:bCs/>
          <w:sz w:val="18"/>
          <w:szCs w:val="18"/>
          <w:highlight w:val="none"/>
          <w:shd w:val="clear" w:color="auto" w:fill="FFFFFF"/>
        </w:rPr>
        <w:t>multivariate analysis results within the vitamin K1 group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Data presented as mean±SD or percentage</w:t>
      </w:r>
      <w:r>
        <w:rPr>
          <w:rFonts w:hint="eastAsia" w:ascii="Times New Roman" w:hAnsi="Times New Roman" w:cs="Times New Roman"/>
          <w:lang w:val="en-US" w:eastAsia="zh-CN"/>
        </w:rPr>
        <w:t xml:space="preserve"> or </w:t>
      </w:r>
      <w:r>
        <w:rPr>
          <w:rFonts w:hint="default" w:ascii="Times New Roman" w:hAnsi="Times New Roman" w:cs="Times New Roman" w:eastAsiaTheme="minorEastAsia"/>
          <w:color w:val="000000" w:themeColor="text1"/>
          <w:sz w:val="18"/>
          <w:szCs w:val="1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IQR</w:t>
      </w:r>
      <w:r>
        <w:rPr>
          <w:rFonts w:hint="default" w:ascii="Times New Roman" w:hAnsi="Times New Roman" w:cs="Times New Roman"/>
          <w:lang w:val="en-US"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color w:val="000000" w:themeColor="text1"/>
          <w:sz w:val="18"/>
          <w:szCs w:val="1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IQR</w:t>
      </w:r>
      <w:r>
        <w:rPr>
          <w:rFonts w:hint="eastAsia" w:ascii="Times New Roman" w:hAnsi="Times New Roman" w:cs="Times New Roman"/>
          <w:color w:val="000000" w:themeColor="text1"/>
          <w:sz w:val="18"/>
          <w:szCs w:val="1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=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</w:rPr>
        <w:t>nterquartile Range</w:t>
      </w:r>
    </w:p>
    <w:p>
      <w:pPr>
        <w:rPr>
          <w:rFonts w:ascii="Times New Roman" w:hAnsi="Times New Roman" w:cs="Times New Roman"/>
          <w:sz w:val="18"/>
          <w:szCs w:val="18"/>
          <w:lang w:bidi="ar"/>
        </w:rPr>
      </w:pPr>
      <w:r>
        <w:rPr>
          <w:rFonts w:hint="default" w:ascii="Times New Roman" w:hAnsi="Times New Roman" w:cs="Times New Roman"/>
          <w:lang w:val="en-US" w:eastAsia="zh-CN"/>
        </w:rPr>
        <w:t>PT=prothrombin Time;aPTT= activat</w:t>
      </w:r>
      <w:r>
        <w:rPr>
          <w:rFonts w:hint="default" w:ascii="Times New Roman" w:hAnsi="Times New Roman" w:cs="Times New Roman"/>
          <w:color w:val="auto"/>
          <w:sz w:val="18"/>
          <w:szCs w:val="18"/>
          <w:lang w:val="en-US" w:eastAsia="zh-CN"/>
        </w:rPr>
        <w:t xml:space="preserve">ed partial thromboplastin time;TT=thrombin time;PPIs =indicates proton pump inhibitors. </w:t>
      </w:r>
      <w:r>
        <w:rPr>
          <w:rFonts w:hint="default" w:ascii="Times New Roman" w:hAnsi="Times New Roman" w:eastAsia="Lato-Regular" w:cs="Times New Roman"/>
          <w:color w:val="231F20"/>
          <w:kern w:val="0"/>
          <w:sz w:val="18"/>
          <w:szCs w:val="18"/>
          <w:lang w:val="en-US" w:eastAsia="zh-CN" w:bidi="ar"/>
        </w:rPr>
        <w:t>*</w:t>
      </w:r>
      <w:r>
        <w:rPr>
          <w:rFonts w:hint="default" w:ascii="Times New Roman" w:hAnsi="Times New Roman" w:eastAsia="Lato-Italic" w:cs="Times New Roman"/>
          <w:i/>
          <w:iCs/>
          <w:color w:val="231F20"/>
          <w:kern w:val="0"/>
          <w:sz w:val="18"/>
          <w:szCs w:val="18"/>
          <w:lang w:val="en-US" w:eastAsia="zh-CN" w:bidi="ar"/>
        </w:rPr>
        <w:t xml:space="preserve">p </w:t>
      </w:r>
      <w:r>
        <w:rPr>
          <w:rFonts w:hint="default" w:ascii="Times New Roman" w:hAnsi="Times New Roman" w:eastAsia="Lato-Regular" w:cs="Times New Roman"/>
          <w:color w:val="231F20"/>
          <w:kern w:val="0"/>
          <w:sz w:val="18"/>
          <w:szCs w:val="18"/>
          <w:lang w:val="en-US" w:eastAsia="zh-CN" w:bidi="ar"/>
        </w:rPr>
        <w:t>&lt; .05. **</w:t>
      </w:r>
      <w:r>
        <w:rPr>
          <w:rFonts w:hint="default" w:ascii="Times New Roman" w:hAnsi="Times New Roman" w:eastAsia="Lato-Italic" w:cs="Times New Roman"/>
          <w:i/>
          <w:iCs/>
          <w:color w:val="231F20"/>
          <w:kern w:val="0"/>
          <w:sz w:val="18"/>
          <w:szCs w:val="18"/>
          <w:lang w:val="en-US" w:eastAsia="zh-CN" w:bidi="ar"/>
        </w:rPr>
        <w:t xml:space="preserve">p </w:t>
      </w:r>
      <w:r>
        <w:rPr>
          <w:rFonts w:hint="default" w:ascii="Times New Roman" w:hAnsi="Times New Roman" w:eastAsia="Lato-Regular" w:cs="Times New Roman"/>
          <w:color w:val="231F20"/>
          <w:kern w:val="0"/>
          <w:sz w:val="18"/>
          <w:szCs w:val="18"/>
          <w:lang w:val="en-US" w:eastAsia="zh-CN" w:bidi="ar"/>
        </w:rPr>
        <w:t xml:space="preserve">&lt; .01. </w:t>
      </w:r>
    </w:p>
    <w:p/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NeueLTStd-Lt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gacySansStd-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kzidenzGroteskB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kzidenzGroteskBE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gacySansStd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OTA4NmI1MWI4ZGFiYzZlNTU0NDE0NzAzNDk0MmQifQ=="/>
  </w:docVars>
  <w:rsids>
    <w:rsidRoot w:val="5CE47A41"/>
    <w:rsid w:val="06B66892"/>
    <w:rsid w:val="32537289"/>
    <w:rsid w:val="5CE47A41"/>
    <w:rsid w:val="702D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2024-04-24T10:34:00Z</dcterms:created>
  <dc:creator>义秀同学</dc:creator>
  <cp:lastModifiedBy>义秀同学</cp:lastModifiedBy>
  <dcterms:modified xsi:type="dcterms:W3CDTF">2024-04-24T10:53:35Z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852A8FFF6C5149F19D9FD11741A9EEE5_11</vt:lpwstr>
  </property>
</Properties>
</file>