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1F20B" w14:textId="77777777" w:rsidR="0066416C" w:rsidRDefault="0066416C" w:rsidP="0066416C">
      <w:pPr>
        <w:spacing w:line="360" w:lineRule="auto"/>
        <w:ind w:firstLine="480"/>
        <w:jc w:val="center"/>
        <w:rPr>
          <w:rFonts w:ascii="Times New Roman" w:hAnsi="Times New Roman"/>
          <w:b/>
          <w:bCs/>
          <w:sz w:val="24"/>
          <w:szCs w:val="24"/>
        </w:rPr>
      </w:pPr>
      <w:r>
        <w:rPr>
          <w:rFonts w:ascii="Times New Roman" w:hAnsi="Times New Roman" w:hint="eastAsia"/>
          <w:b/>
          <w:bCs/>
          <w:sz w:val="24"/>
          <w:szCs w:val="24"/>
        </w:rPr>
        <w:t xml:space="preserve">Supplementary file for </w:t>
      </w:r>
      <w:r>
        <w:rPr>
          <w:rFonts w:ascii="Times New Roman" w:hAnsi="Times New Roman"/>
          <w:b/>
          <w:bCs/>
          <w:sz w:val="24"/>
          <w:szCs w:val="24"/>
        </w:rPr>
        <w:t>“</w:t>
      </w:r>
      <w:r w:rsidRPr="00D83409">
        <w:rPr>
          <w:rFonts w:ascii="Times New Roman" w:hAnsi="Times New Roman"/>
          <w:b/>
          <w:bCs/>
          <w:sz w:val="24"/>
          <w:szCs w:val="24"/>
        </w:rPr>
        <w:t>Potential Roles of Cigarette Smoking on Gut Microbiota Profile among Chinese Men</w:t>
      </w:r>
      <w:r>
        <w:rPr>
          <w:rFonts w:ascii="Times New Roman" w:hAnsi="Times New Roman"/>
          <w:b/>
          <w:bCs/>
          <w:sz w:val="24"/>
          <w:szCs w:val="24"/>
        </w:rPr>
        <w:t>”</w:t>
      </w:r>
    </w:p>
    <w:p w14:paraId="3BD4171D" w14:textId="77777777" w:rsidR="00897B57" w:rsidRDefault="00897B57" w:rsidP="00724151">
      <w:pPr>
        <w:spacing w:line="360" w:lineRule="auto"/>
        <w:rPr>
          <w:rFonts w:ascii="Times New Roman" w:hAnsi="Times New Roman"/>
          <w:b/>
          <w:bCs/>
          <w:sz w:val="24"/>
          <w:szCs w:val="24"/>
        </w:rPr>
      </w:pPr>
      <w:r>
        <w:rPr>
          <w:rFonts w:ascii="Times New Roman" w:hAnsi="Times New Roman" w:hint="eastAsia"/>
          <w:b/>
          <w:bCs/>
          <w:sz w:val="24"/>
          <w:szCs w:val="24"/>
        </w:rPr>
        <w:t>Supplementary Methods</w:t>
      </w:r>
    </w:p>
    <w:p w14:paraId="34A60203" w14:textId="5BAA6F42" w:rsidR="00897B57" w:rsidRDefault="00724151" w:rsidP="00724151">
      <w:pPr>
        <w:spacing w:line="360" w:lineRule="auto"/>
        <w:rPr>
          <w:rFonts w:ascii="Times New Roman" w:hAnsi="Times New Roman"/>
          <w:szCs w:val="21"/>
        </w:rPr>
      </w:pPr>
      <w:r w:rsidRPr="00724151">
        <w:rPr>
          <w:rFonts w:ascii="Times New Roman" w:hAnsi="Times New Roman"/>
          <w:b/>
          <w:bCs/>
          <w:szCs w:val="21"/>
        </w:rPr>
        <w:t>Description of studies and participants</w:t>
      </w:r>
    </w:p>
    <w:p w14:paraId="751D9B99" w14:textId="3E374480" w:rsidR="00724151" w:rsidRDefault="00724151" w:rsidP="00724151">
      <w:pPr>
        <w:spacing w:line="360" w:lineRule="auto"/>
        <w:rPr>
          <w:rFonts w:ascii="Times New Roman" w:hAnsi="Times New Roman"/>
          <w:b/>
          <w:bCs/>
          <w:szCs w:val="21"/>
        </w:rPr>
      </w:pPr>
      <w:r w:rsidRPr="00724151">
        <w:rPr>
          <w:rFonts w:ascii="Times New Roman" w:hAnsi="Times New Roman"/>
          <w:b/>
          <w:bCs/>
          <w:szCs w:val="21"/>
        </w:rPr>
        <w:t>Statistical analys</w:t>
      </w:r>
      <w:r>
        <w:rPr>
          <w:rFonts w:ascii="Times New Roman" w:hAnsi="Times New Roman" w:hint="eastAsia"/>
          <w:b/>
          <w:bCs/>
          <w:szCs w:val="21"/>
        </w:rPr>
        <w:t>is</w:t>
      </w:r>
    </w:p>
    <w:p w14:paraId="18BED034" w14:textId="77777777" w:rsidR="00724151" w:rsidRPr="00C455D7" w:rsidRDefault="00724151" w:rsidP="00C455D7">
      <w:pPr>
        <w:spacing w:line="360" w:lineRule="auto"/>
        <w:rPr>
          <w:rFonts w:ascii="Times New Roman" w:hAnsi="Times New Roman"/>
          <w:szCs w:val="21"/>
        </w:rPr>
      </w:pPr>
    </w:p>
    <w:p w14:paraId="52878EA6" w14:textId="5AEDA7C8" w:rsidR="00897B57" w:rsidRDefault="00897B57" w:rsidP="00724151">
      <w:pPr>
        <w:spacing w:line="360" w:lineRule="auto"/>
        <w:rPr>
          <w:rFonts w:ascii="Times New Roman" w:hAnsi="Times New Roman"/>
          <w:b/>
          <w:bCs/>
          <w:sz w:val="24"/>
          <w:szCs w:val="24"/>
        </w:rPr>
      </w:pPr>
      <w:r>
        <w:rPr>
          <w:rFonts w:ascii="Times New Roman" w:hAnsi="Times New Roman" w:hint="eastAsia"/>
          <w:b/>
          <w:bCs/>
          <w:sz w:val="24"/>
          <w:szCs w:val="24"/>
        </w:rPr>
        <w:t>Supplementary Tables</w:t>
      </w:r>
    </w:p>
    <w:p w14:paraId="04C97787" w14:textId="73A2B150" w:rsidR="00897B57" w:rsidRDefault="00897B57" w:rsidP="00724151">
      <w:pPr>
        <w:spacing w:line="360" w:lineRule="auto"/>
        <w:rPr>
          <w:rFonts w:ascii="Times New Roman" w:hAnsi="Times New Roman"/>
          <w:szCs w:val="21"/>
        </w:rPr>
      </w:pPr>
      <w:r w:rsidRPr="00724151">
        <w:rPr>
          <w:rFonts w:ascii="Times New Roman" w:hAnsi="Times New Roman"/>
          <w:b/>
          <w:bCs/>
          <w:szCs w:val="21"/>
        </w:rPr>
        <w:t>S</w:t>
      </w:r>
      <w:r w:rsidRPr="00724151">
        <w:rPr>
          <w:rFonts w:ascii="Times New Roman" w:hAnsi="Times New Roman" w:hint="eastAsia"/>
          <w:b/>
          <w:bCs/>
          <w:szCs w:val="21"/>
        </w:rPr>
        <w:t>upplementary Table 1</w:t>
      </w:r>
      <w:r>
        <w:rPr>
          <w:rFonts w:ascii="Times New Roman" w:hAnsi="Times New Roman" w:hint="eastAsia"/>
          <w:szCs w:val="21"/>
        </w:rPr>
        <w:t xml:space="preserve"> </w:t>
      </w:r>
      <w:r w:rsidRPr="00897B57">
        <w:rPr>
          <w:rFonts w:ascii="Times New Roman" w:hAnsi="Times New Roman"/>
          <w:szCs w:val="21"/>
        </w:rPr>
        <w:t xml:space="preserve">Detailed information on </w:t>
      </w:r>
      <w:r w:rsidRPr="00897B57">
        <w:rPr>
          <w:rFonts w:ascii="Times New Roman" w:hAnsi="Times New Roman" w:hint="eastAsia"/>
          <w:szCs w:val="21"/>
        </w:rPr>
        <w:t xml:space="preserve">stool </w:t>
      </w:r>
      <w:r w:rsidRPr="00897B57">
        <w:rPr>
          <w:rFonts w:ascii="Times New Roman" w:hAnsi="Times New Roman"/>
          <w:szCs w:val="21"/>
        </w:rPr>
        <w:t>sample collection</w:t>
      </w:r>
      <w:r w:rsidRPr="00897B57">
        <w:rPr>
          <w:rFonts w:ascii="Times New Roman" w:hAnsi="Times New Roman" w:hint="eastAsia"/>
          <w:szCs w:val="21"/>
        </w:rPr>
        <w:t xml:space="preserve">, </w:t>
      </w:r>
      <w:r w:rsidRPr="00897B57">
        <w:rPr>
          <w:rFonts w:ascii="Times New Roman" w:hAnsi="Times New Roman"/>
          <w:szCs w:val="21"/>
        </w:rPr>
        <w:t>processing</w:t>
      </w:r>
      <w:r w:rsidRPr="00897B57">
        <w:rPr>
          <w:rFonts w:ascii="Times New Roman" w:hAnsi="Times New Roman" w:hint="eastAsia"/>
          <w:szCs w:val="21"/>
        </w:rPr>
        <w:t>,</w:t>
      </w:r>
      <w:r w:rsidRPr="00897B57">
        <w:rPr>
          <w:rFonts w:ascii="Times New Roman" w:hAnsi="Times New Roman"/>
          <w:szCs w:val="21"/>
        </w:rPr>
        <w:t xml:space="preserve"> and 16</w:t>
      </w:r>
      <w:r w:rsidRPr="00897B57">
        <w:rPr>
          <w:rFonts w:ascii="Times New Roman" w:hAnsi="Times New Roman" w:hint="eastAsia"/>
          <w:szCs w:val="21"/>
        </w:rPr>
        <w:t xml:space="preserve"> rRNA/S</w:t>
      </w:r>
      <w:r w:rsidRPr="00897B57">
        <w:rPr>
          <w:rFonts w:ascii="Times New Roman" w:hAnsi="Times New Roman"/>
          <w:szCs w:val="21"/>
        </w:rPr>
        <w:t xml:space="preserve">hotgun metagenome sequencing </w:t>
      </w:r>
      <w:r w:rsidRPr="00897B57">
        <w:rPr>
          <w:rFonts w:ascii="Times New Roman" w:hAnsi="Times New Roman" w:hint="eastAsia"/>
          <w:szCs w:val="21"/>
        </w:rPr>
        <w:t>of</w:t>
      </w:r>
      <w:r w:rsidRPr="00897B57">
        <w:rPr>
          <w:rFonts w:ascii="Times New Roman" w:hAnsi="Times New Roman"/>
          <w:szCs w:val="21"/>
        </w:rPr>
        <w:t xml:space="preserve"> each study</w:t>
      </w:r>
      <w:r w:rsidRPr="00897B57">
        <w:rPr>
          <w:rFonts w:ascii="Times New Roman" w:hAnsi="Times New Roman" w:hint="eastAsia"/>
          <w:szCs w:val="21"/>
        </w:rPr>
        <w:t>.</w:t>
      </w:r>
    </w:p>
    <w:p w14:paraId="7BEF434E" w14:textId="77777777" w:rsidR="00724151" w:rsidRPr="00897B57" w:rsidRDefault="00724151" w:rsidP="00C455D7">
      <w:pPr>
        <w:spacing w:line="360" w:lineRule="auto"/>
        <w:rPr>
          <w:rFonts w:ascii="Times New Roman" w:hAnsi="Times New Roman"/>
          <w:szCs w:val="21"/>
        </w:rPr>
      </w:pPr>
    </w:p>
    <w:p w14:paraId="33FC8712" w14:textId="77777777" w:rsidR="00897B57" w:rsidRDefault="00897B57" w:rsidP="00724151">
      <w:pPr>
        <w:spacing w:line="360" w:lineRule="auto"/>
        <w:rPr>
          <w:rFonts w:ascii="Times New Roman" w:hAnsi="Times New Roman"/>
          <w:b/>
          <w:bCs/>
          <w:sz w:val="24"/>
          <w:szCs w:val="24"/>
        </w:rPr>
      </w:pPr>
      <w:r>
        <w:rPr>
          <w:rFonts w:ascii="Times New Roman" w:hAnsi="Times New Roman" w:hint="eastAsia"/>
          <w:b/>
          <w:bCs/>
          <w:sz w:val="24"/>
          <w:szCs w:val="24"/>
        </w:rPr>
        <w:t>Supplementary Figures</w:t>
      </w:r>
    </w:p>
    <w:p w14:paraId="62EF7563" w14:textId="4189A271"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1</w:t>
      </w:r>
      <w:r w:rsidRPr="00724151">
        <w:rPr>
          <w:rFonts w:ascii="Times New Roman" w:hAnsi="Times New Roman" w:hint="eastAsia"/>
          <w:szCs w:val="21"/>
        </w:rPr>
        <w:t xml:space="preserve"> </w:t>
      </w:r>
      <w:r w:rsidRPr="00724151">
        <w:rPr>
          <w:rFonts w:ascii="Times New Roman" w:hAnsi="Times New Roman"/>
          <w:szCs w:val="21"/>
        </w:rPr>
        <w:t>Details regarding eventually included genera (16S rRNA).</w:t>
      </w:r>
    </w:p>
    <w:p w14:paraId="186C3C02" w14:textId="66CE055B"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2</w:t>
      </w:r>
      <w:r w:rsidRPr="00724151">
        <w:rPr>
          <w:rFonts w:ascii="Times New Roman" w:hAnsi="Times New Roman" w:hint="eastAsia"/>
          <w:szCs w:val="21"/>
        </w:rPr>
        <w:t xml:space="preserve"> </w:t>
      </w:r>
      <w:r w:rsidR="00724151" w:rsidRPr="00724151">
        <w:rPr>
          <w:rFonts w:ascii="Times New Roman" w:hAnsi="Times New Roman"/>
          <w:szCs w:val="21"/>
        </w:rPr>
        <w:t>Variations in the microbial alpha diversity in participants with different smoking status.</w:t>
      </w:r>
    </w:p>
    <w:p w14:paraId="6952FC05" w14:textId="108559AD"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3</w:t>
      </w:r>
      <w:r w:rsidRPr="00724151">
        <w:rPr>
          <w:rFonts w:ascii="Times New Roman" w:hAnsi="Times New Roman" w:hint="eastAsia"/>
          <w:szCs w:val="21"/>
        </w:rPr>
        <w:t xml:space="preserve"> </w:t>
      </w:r>
      <w:r w:rsidR="00724151" w:rsidRPr="00724151">
        <w:rPr>
          <w:rFonts w:ascii="Times New Roman" w:hAnsi="Times New Roman"/>
          <w:szCs w:val="21"/>
        </w:rPr>
        <w:t>The relationship between smoking cessation and gut microbes at genus level (16S rRNA).</w:t>
      </w:r>
    </w:p>
    <w:p w14:paraId="737E4510" w14:textId="0E8146CA"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4</w:t>
      </w:r>
      <w:r w:rsidRPr="00724151">
        <w:rPr>
          <w:rFonts w:ascii="Times New Roman" w:hAnsi="Times New Roman" w:hint="eastAsia"/>
          <w:szCs w:val="21"/>
        </w:rPr>
        <w:t xml:space="preserve"> </w:t>
      </w:r>
      <w:r w:rsidR="00724151" w:rsidRPr="00724151">
        <w:rPr>
          <w:rFonts w:ascii="Times New Roman" w:hAnsi="Times New Roman"/>
          <w:szCs w:val="21"/>
        </w:rPr>
        <w:t>Differences in the abundance of identified genera in groups with different smoking status in each study.</w:t>
      </w:r>
    </w:p>
    <w:p w14:paraId="5AE73DF2" w14:textId="03311F0F"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5</w:t>
      </w:r>
      <w:r w:rsidRPr="00724151">
        <w:rPr>
          <w:rFonts w:ascii="Times New Roman" w:hAnsi="Times New Roman" w:hint="eastAsia"/>
          <w:szCs w:val="21"/>
        </w:rPr>
        <w:t xml:space="preserve"> </w:t>
      </w:r>
      <w:r w:rsidR="00724151" w:rsidRPr="00724151">
        <w:rPr>
          <w:rFonts w:ascii="Times New Roman" w:hAnsi="Times New Roman"/>
          <w:szCs w:val="21"/>
        </w:rPr>
        <w:t>Details regarding eventually included species (Metagenome).</w:t>
      </w:r>
    </w:p>
    <w:p w14:paraId="46132638" w14:textId="7696DD61"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6</w:t>
      </w:r>
      <w:r w:rsidRPr="00724151">
        <w:rPr>
          <w:rFonts w:ascii="Times New Roman" w:hAnsi="Times New Roman" w:hint="eastAsia"/>
          <w:szCs w:val="21"/>
        </w:rPr>
        <w:t xml:space="preserve"> </w:t>
      </w:r>
      <w:r w:rsidR="00724151" w:rsidRPr="00724151">
        <w:rPr>
          <w:rFonts w:ascii="Times New Roman" w:hAnsi="Times New Roman"/>
          <w:szCs w:val="21"/>
        </w:rPr>
        <w:t>Variations in the gut microbial diversity in participants with different smoking status (Metagenome).</w:t>
      </w:r>
    </w:p>
    <w:p w14:paraId="681699B2" w14:textId="0586106F" w:rsidR="00897B57" w:rsidRPr="00724151" w:rsidRDefault="00897B57" w:rsidP="00724151">
      <w:pPr>
        <w:spacing w:line="360" w:lineRule="auto"/>
        <w:rPr>
          <w:rFonts w:ascii="Times New Roman" w:hAnsi="Times New Roman"/>
          <w:szCs w:val="21"/>
        </w:rPr>
      </w:pPr>
      <w:r w:rsidRPr="00724151">
        <w:rPr>
          <w:rFonts w:ascii="Times New Roman" w:hAnsi="Times New Roman" w:hint="eastAsia"/>
          <w:b/>
          <w:bCs/>
          <w:szCs w:val="21"/>
        </w:rPr>
        <w:t>Supplementary Figure 7</w:t>
      </w:r>
      <w:r w:rsidRPr="00724151">
        <w:rPr>
          <w:rFonts w:ascii="Times New Roman" w:hAnsi="Times New Roman" w:hint="eastAsia"/>
          <w:szCs w:val="21"/>
        </w:rPr>
        <w:t xml:space="preserve"> </w:t>
      </w:r>
      <w:r w:rsidR="00724151" w:rsidRPr="00724151">
        <w:rPr>
          <w:rFonts w:ascii="Times New Roman" w:hAnsi="Times New Roman"/>
          <w:szCs w:val="21"/>
        </w:rPr>
        <w:t>The relationship between cigarette smoking and gut microbes at species level (Metagenome, excluding species with an average relative abundance less than 0.01).</w:t>
      </w:r>
    </w:p>
    <w:p w14:paraId="1FED8232" w14:textId="08B06727" w:rsidR="00897B57" w:rsidRPr="00724151" w:rsidRDefault="00897B57" w:rsidP="00724151">
      <w:pPr>
        <w:spacing w:line="360" w:lineRule="auto"/>
        <w:rPr>
          <w:rFonts w:ascii="Times New Roman" w:hAnsi="Times New Roman"/>
          <w:b/>
          <w:bCs/>
          <w:szCs w:val="21"/>
        </w:rPr>
      </w:pPr>
      <w:r w:rsidRPr="00724151">
        <w:rPr>
          <w:rFonts w:ascii="Times New Roman" w:hAnsi="Times New Roman" w:hint="eastAsia"/>
          <w:b/>
          <w:bCs/>
          <w:szCs w:val="21"/>
        </w:rPr>
        <w:t>Supplementary Figure 8</w:t>
      </w:r>
      <w:r w:rsidRPr="00724151">
        <w:rPr>
          <w:rFonts w:ascii="Times New Roman" w:hAnsi="Times New Roman" w:hint="eastAsia"/>
          <w:szCs w:val="21"/>
        </w:rPr>
        <w:t xml:space="preserve"> </w:t>
      </w:r>
      <w:r w:rsidR="00724151" w:rsidRPr="00724151">
        <w:rPr>
          <w:rFonts w:ascii="Times New Roman" w:hAnsi="Times New Roman"/>
          <w:szCs w:val="21"/>
        </w:rPr>
        <w:t>Details regarding eventually included microbial pathway (Metagenome) and its associations with smoking.</w:t>
      </w:r>
    </w:p>
    <w:p w14:paraId="56F14CE7" w14:textId="022018C8" w:rsidR="00897B57" w:rsidRDefault="00897B57" w:rsidP="0066416C">
      <w:pPr>
        <w:spacing w:line="360" w:lineRule="auto"/>
        <w:ind w:firstLine="480"/>
        <w:rPr>
          <w:rFonts w:ascii="Times New Roman" w:hAnsi="Times New Roman"/>
          <w:b/>
          <w:bCs/>
          <w:sz w:val="24"/>
          <w:szCs w:val="24"/>
        </w:rPr>
      </w:pPr>
      <w:r>
        <w:rPr>
          <w:rFonts w:ascii="Times New Roman" w:hAnsi="Times New Roman"/>
          <w:b/>
          <w:bCs/>
          <w:sz w:val="24"/>
          <w:szCs w:val="24"/>
        </w:rPr>
        <w:br w:type="page"/>
      </w:r>
    </w:p>
    <w:p w14:paraId="1A21BDC1" w14:textId="77777777" w:rsidR="0066416C" w:rsidRDefault="0066416C" w:rsidP="00724151">
      <w:pPr>
        <w:spacing w:line="360" w:lineRule="auto"/>
        <w:rPr>
          <w:rFonts w:ascii="Times New Roman" w:hAnsi="Times New Roman"/>
          <w:b/>
          <w:bCs/>
          <w:sz w:val="24"/>
          <w:szCs w:val="24"/>
        </w:rPr>
      </w:pPr>
      <w:r>
        <w:rPr>
          <w:rFonts w:ascii="Times New Roman" w:hAnsi="Times New Roman" w:hint="eastAsia"/>
          <w:b/>
          <w:bCs/>
          <w:sz w:val="24"/>
          <w:szCs w:val="24"/>
        </w:rPr>
        <w:lastRenderedPageBreak/>
        <w:t>Supplementary Methods</w:t>
      </w:r>
    </w:p>
    <w:p w14:paraId="1B7963F1" w14:textId="77777777" w:rsidR="0066416C" w:rsidRDefault="0066416C" w:rsidP="0066416C">
      <w:pPr>
        <w:spacing w:line="360" w:lineRule="auto"/>
        <w:rPr>
          <w:rFonts w:ascii="Times New Roman" w:hAnsi="Times New Roman"/>
          <w:b/>
          <w:bCs/>
          <w:szCs w:val="21"/>
        </w:rPr>
      </w:pPr>
      <w:bookmarkStart w:id="0" w:name="_Hlk163843564"/>
      <w:r>
        <w:rPr>
          <w:rFonts w:ascii="Times New Roman" w:hAnsi="Times New Roman" w:hint="eastAsia"/>
          <w:b/>
          <w:bCs/>
          <w:szCs w:val="21"/>
        </w:rPr>
        <w:t>Description of studies and participants</w:t>
      </w:r>
    </w:p>
    <w:bookmarkEnd w:id="0"/>
    <w:p w14:paraId="1AFBCB53" w14:textId="77777777" w:rsidR="0066416C" w:rsidRDefault="0066416C" w:rsidP="0066416C">
      <w:pPr>
        <w:spacing w:line="360" w:lineRule="auto"/>
        <w:ind w:firstLineChars="200" w:firstLine="420"/>
        <w:rPr>
          <w:rFonts w:ascii="Times New Roman" w:hAnsi="Times New Roman"/>
          <w:szCs w:val="21"/>
        </w:rPr>
      </w:pPr>
      <w:r>
        <w:rPr>
          <w:rFonts w:ascii="Times New Roman" w:hAnsi="Times New Roman" w:hint="eastAsia"/>
          <w:szCs w:val="21"/>
        </w:rPr>
        <w:t xml:space="preserve">ZMSC is a community-cluster prospective cohort that enrolled residents from Zhoushan Islands and Hangzhou City, initiated between 2010 and 2014 </w:t>
      </w:r>
      <w:r>
        <w:rPr>
          <w:rFonts w:ascii="Times New Roman" w:hAnsi="Times New Roman"/>
          <w:color w:val="4472C4" w:themeColor="accent1"/>
          <w:szCs w:val="21"/>
        </w:rPr>
        <w:fldChar w:fldCharType="begin">
          <w:fldData xml:space="preserve">PEVuZE5vdGU+PENpdGU+PEF1dGhvcj5aaG91PC9BdXRob3I+PFllYXI+MjAyMTwvWWVhcj48UmVj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</w:fldData>
        </w:fldChar>
      </w:r>
      <w:r>
        <w:rPr>
          <w:rFonts w:ascii="Times New Roman" w:hAnsi="Times New Roman"/>
          <w:color w:val="4472C4" w:themeColor="accent1"/>
          <w:szCs w:val="21"/>
        </w:rPr>
        <w:instrText xml:space="preserve"> ADDIN EN.CITE </w:instrText>
      </w:r>
      <w:r>
        <w:rPr>
          <w:rFonts w:ascii="Times New Roman" w:hAnsi="Times New Roman"/>
          <w:color w:val="4472C4" w:themeColor="accent1"/>
          <w:szCs w:val="21"/>
        </w:rPr>
        <w:fldChar w:fldCharType="begin">
          <w:fldData xml:space="preserve">PEVuZE5vdGU+PENpdGU+PEF1dGhvcj5aaG91PC9BdXRob3I+PFllYXI+MjAyMTwvWWVhcj48UmVj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</w:fldData>
        </w:fldChar>
      </w:r>
      <w:r>
        <w:rPr>
          <w:rFonts w:ascii="Times New Roman" w:hAnsi="Times New Roman"/>
          <w:color w:val="4472C4" w:themeColor="accent1"/>
          <w:szCs w:val="21"/>
        </w:rPr>
        <w:instrText xml:space="preserve"> ADDIN EN.CITE.DATA </w:instrText>
      </w:r>
      <w:r>
        <w:rPr>
          <w:rFonts w:ascii="Times New Roman" w:hAnsi="Times New Roman"/>
          <w:color w:val="4472C4" w:themeColor="accent1"/>
          <w:szCs w:val="21"/>
        </w:rPr>
      </w:r>
      <w:r>
        <w:rPr>
          <w:rFonts w:ascii="Times New Roman" w:hAnsi="Times New Roman"/>
          <w:color w:val="4472C4" w:themeColor="accent1"/>
          <w:szCs w:val="21"/>
        </w:rPr>
        <w:fldChar w:fldCharType="end"/>
      </w:r>
      <w:r>
        <w:rPr>
          <w:rFonts w:ascii="Times New Roman" w:hAnsi="Times New Roman"/>
          <w:color w:val="4472C4" w:themeColor="accent1"/>
          <w:szCs w:val="21"/>
        </w:rPr>
      </w:r>
      <w:r>
        <w:rPr>
          <w:rFonts w:ascii="Times New Roman" w:hAnsi="Times New Roman"/>
          <w:color w:val="4472C4" w:themeColor="accent1"/>
          <w:szCs w:val="21"/>
        </w:rPr>
        <w:fldChar w:fldCharType="separate"/>
      </w:r>
      <w:r>
        <w:rPr>
          <w:rFonts w:ascii="Times New Roman" w:hAnsi="Times New Roman"/>
          <w:color w:val="4472C4" w:themeColor="accent1"/>
          <w:szCs w:val="21"/>
        </w:rPr>
        <w:t>[1]</w:t>
      </w:r>
      <w:r>
        <w:rPr>
          <w:rFonts w:ascii="Times New Roman" w:hAnsi="Times New Roman"/>
          <w:color w:val="4472C4" w:themeColor="accent1"/>
          <w:szCs w:val="21"/>
        </w:rPr>
        <w:fldChar w:fldCharType="end"/>
      </w:r>
      <w:r>
        <w:rPr>
          <w:rFonts w:ascii="Times New Roman" w:hAnsi="Times New Roman" w:hint="eastAsia"/>
          <w:szCs w:val="21"/>
        </w:rPr>
        <w:t>. In 2020, a subset of 1,382 participants (aged 33-87 years) underwent 16S rRNA and s</w:t>
      </w:r>
      <w:r>
        <w:rPr>
          <w:rFonts w:ascii="Times New Roman" w:hAnsi="Times New Roman"/>
          <w:szCs w:val="21"/>
        </w:rPr>
        <w:t>hotgun</w:t>
      </w:r>
      <w:r>
        <w:rPr>
          <w:rFonts w:ascii="Times New Roman" w:hAnsi="Times New Roman" w:hint="eastAsia"/>
          <w:szCs w:val="21"/>
        </w:rPr>
        <w:t xml:space="preserve"> metagenomic sequencing on stool samples. Additionally, a portion of ZMSC participants from 2015 survey also underwent widely targeted metabolomic measurements, involving 1,912 blood metabolites. Health-related outcomes for the majority of ZMSC participants were followed up through the linkage with regional medical health insurance records as well as corresponding chronic disease registries from the Centers for Disease Control and Prevention (CDC). The study protocol received approval from the Ethics Committee of Zhejiang University School of Medicine. </w:t>
      </w:r>
    </w:p>
    <w:p w14:paraId="48B40086" w14:textId="6605EE65" w:rsidR="0066416C" w:rsidRDefault="0066416C" w:rsidP="0066416C">
      <w:pPr>
        <w:spacing w:line="360" w:lineRule="auto"/>
        <w:ind w:firstLineChars="200" w:firstLine="420"/>
        <w:rPr>
          <w:rFonts w:ascii="Times New Roman" w:hAnsi="Times New Roman"/>
          <w:szCs w:val="21"/>
        </w:rPr>
      </w:pPr>
      <w:r>
        <w:rPr>
          <w:rFonts w:ascii="Times New Roman" w:hAnsi="Times New Roman" w:hint="eastAsia"/>
          <w:szCs w:val="21"/>
        </w:rPr>
        <w:t>Another community-based prospective cohort is GNHS</w:t>
      </w:r>
      <w:r w:rsidR="002A2291">
        <w:rPr>
          <w:rFonts w:ascii="Times New Roman" w:hAnsi="Times New Roman" w:hint="eastAsia"/>
          <w:color w:val="4472C4" w:themeColor="accent1"/>
          <w:szCs w:val="21"/>
        </w:rPr>
        <w:t xml:space="preserve"> </w:t>
      </w:r>
      <w:r w:rsidR="002A2291">
        <w:rPr>
          <w:rFonts w:ascii="Times New Roman" w:hAnsi="Times New Roman"/>
          <w:color w:val="4472C4" w:themeColor="accent1"/>
          <w:szCs w:val="21"/>
        </w:rPr>
        <w:fldChar w:fldCharType="begin">
          <w:fldData xml:space="preserve">PEVuZE5vdGU+PENpdGU+PEF1dGhvcj5MaW5nPC9BdXRob3I+PFllYXI+MjAyMzwvWWVhcj48UmVj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</w:fldData>
        </w:fldChar>
      </w:r>
      <w:r w:rsidR="002A2291">
        <w:rPr>
          <w:rFonts w:ascii="Times New Roman" w:hAnsi="Times New Roman"/>
          <w:color w:val="4472C4" w:themeColor="accent1"/>
          <w:szCs w:val="21"/>
        </w:rPr>
        <w:instrText xml:space="preserve"> ADDIN EN.CITE </w:instrText>
      </w:r>
      <w:r w:rsidR="002A2291">
        <w:rPr>
          <w:rFonts w:ascii="Times New Roman" w:hAnsi="Times New Roman"/>
          <w:color w:val="4472C4" w:themeColor="accent1"/>
          <w:szCs w:val="21"/>
        </w:rPr>
        <w:fldChar w:fldCharType="begin">
          <w:fldData xml:space="preserve">PEVuZE5vdGU+PENpdGU+PEF1dGhvcj5MaW5nPC9BdXRob3I+PFllYXI+MjAyMzwvWWVhcj48UmVj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</w:fldData>
        </w:fldChar>
      </w:r>
      <w:r w:rsidR="002A2291">
        <w:rPr>
          <w:rFonts w:ascii="Times New Roman" w:hAnsi="Times New Roman"/>
          <w:color w:val="4472C4" w:themeColor="accent1"/>
          <w:szCs w:val="21"/>
        </w:rPr>
        <w:instrText xml:space="preserve"> ADDIN EN.CITE.DATA </w:instrText>
      </w:r>
      <w:r w:rsidR="002A2291">
        <w:rPr>
          <w:rFonts w:ascii="Times New Roman" w:hAnsi="Times New Roman"/>
          <w:color w:val="4472C4" w:themeColor="accent1"/>
          <w:szCs w:val="21"/>
        </w:rPr>
      </w:r>
      <w:r w:rsidR="002A2291">
        <w:rPr>
          <w:rFonts w:ascii="Times New Roman" w:hAnsi="Times New Roman"/>
          <w:color w:val="4472C4" w:themeColor="accent1"/>
          <w:szCs w:val="21"/>
        </w:rPr>
        <w:fldChar w:fldCharType="end"/>
      </w:r>
      <w:r w:rsidR="002A2291">
        <w:rPr>
          <w:rFonts w:ascii="Times New Roman" w:hAnsi="Times New Roman"/>
          <w:color w:val="4472C4" w:themeColor="accent1"/>
          <w:szCs w:val="21"/>
        </w:rPr>
        <w:fldChar w:fldCharType="separate"/>
      </w:r>
      <w:r w:rsidR="002A2291">
        <w:rPr>
          <w:rFonts w:ascii="Times New Roman" w:hAnsi="Times New Roman"/>
          <w:noProof/>
          <w:color w:val="4472C4" w:themeColor="accent1"/>
          <w:szCs w:val="21"/>
        </w:rPr>
        <w:t>[2]</w:t>
      </w:r>
      <w:r w:rsidR="002A2291">
        <w:rPr>
          <w:rFonts w:ascii="Times New Roman" w:hAnsi="Times New Roman"/>
          <w:color w:val="4472C4" w:themeColor="accent1"/>
          <w:szCs w:val="21"/>
        </w:rPr>
        <w:fldChar w:fldCharType="end"/>
      </w:r>
      <w:r>
        <w:rPr>
          <w:rFonts w:ascii="Times New Roman" w:hAnsi="Times New Roman" w:hint="eastAsia"/>
          <w:szCs w:val="21"/>
        </w:rPr>
        <w:t xml:space="preserve">. The GNHS enrolled a total of 4,048 participants aged 45-70 years between 2008 and 2013, who had resided in Guangzhou for a minimum of 5 years. Participants underwent follow-up approximately every 3 years for the collection of phenotypic measurements and biological samples. Stool samples were collected during the follow-up period spanning 2014 to 2018. A total of 1,933 participants (aged 44-83 years) underwent 16S rRNA sequencing on stool samples. The study protocol received ethical approval from both the Ethics Committee of the School of Public Health, Sun Yat-sen University, and the Ethics Committee of Westlake University. </w:t>
      </w:r>
    </w:p>
    <w:p w14:paraId="3C84F88F" w14:textId="77777777" w:rsidR="0066416C" w:rsidRDefault="0066416C" w:rsidP="0066416C">
      <w:pPr>
        <w:spacing w:line="360" w:lineRule="auto"/>
        <w:ind w:firstLineChars="200" w:firstLine="420"/>
        <w:rPr>
          <w:rFonts w:ascii="Times New Roman" w:hAnsi="Times New Roman"/>
          <w:szCs w:val="21"/>
        </w:rPr>
      </w:pPr>
      <w:r>
        <w:rPr>
          <w:rFonts w:ascii="Times New Roman" w:hAnsi="Times New Roman" w:hint="eastAsia"/>
          <w:szCs w:val="21"/>
        </w:rPr>
        <w:t xml:space="preserve">GGMP is a cross-sectional study conducted from 2015 to 2016, involving the recruitment of 7,009 participants aged 18-97 with stool samples from 14 districts in Guangdong Province </w:t>
      </w:r>
      <w:r>
        <w:rPr>
          <w:rFonts w:ascii="Times New Roman" w:hAnsi="Times New Roman"/>
          <w:color w:val="4472C4" w:themeColor="accent1"/>
          <w:szCs w:val="21"/>
        </w:rPr>
        <w:fldChar w:fldCharType="begin">
          <w:fldData xml:space="preserve">PEVuZE5vdGU+PENpdGU+PEF1dGhvcj5IZTwvQXV0aG9yPjxZZWFyPjIwMTg8L1llYXI+PFJlY051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</w:fldData>
        </w:fldChar>
      </w:r>
      <w:r>
        <w:rPr>
          <w:rFonts w:ascii="Times New Roman" w:hAnsi="Times New Roman"/>
          <w:color w:val="4472C4" w:themeColor="accent1"/>
          <w:szCs w:val="21"/>
        </w:rPr>
        <w:instrText xml:space="preserve"> ADDIN EN.CITE </w:instrText>
      </w:r>
      <w:r>
        <w:rPr>
          <w:rFonts w:ascii="Times New Roman" w:hAnsi="Times New Roman"/>
          <w:color w:val="4472C4" w:themeColor="accent1"/>
          <w:szCs w:val="21"/>
        </w:rPr>
        <w:fldChar w:fldCharType="begin">
          <w:fldData xml:space="preserve">PEVuZE5vdGU+PENpdGU+PEF1dGhvcj5IZTwvQXV0aG9yPjxZZWFyPjIwMTg8L1llYXI+PFJlY051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</w:fldData>
        </w:fldChar>
      </w:r>
      <w:r>
        <w:rPr>
          <w:rFonts w:ascii="Times New Roman" w:hAnsi="Times New Roman"/>
          <w:color w:val="4472C4" w:themeColor="accent1"/>
          <w:szCs w:val="21"/>
        </w:rPr>
        <w:instrText xml:space="preserve"> ADDIN EN.CITE.DATA </w:instrText>
      </w:r>
      <w:r>
        <w:rPr>
          <w:rFonts w:ascii="Times New Roman" w:hAnsi="Times New Roman"/>
          <w:color w:val="4472C4" w:themeColor="accent1"/>
          <w:szCs w:val="21"/>
        </w:rPr>
      </w:r>
      <w:r>
        <w:rPr>
          <w:rFonts w:ascii="Times New Roman" w:hAnsi="Times New Roman"/>
          <w:color w:val="4472C4" w:themeColor="accent1"/>
          <w:szCs w:val="21"/>
        </w:rPr>
        <w:fldChar w:fldCharType="end"/>
      </w:r>
      <w:r>
        <w:rPr>
          <w:rFonts w:ascii="Times New Roman" w:hAnsi="Times New Roman"/>
          <w:color w:val="4472C4" w:themeColor="accent1"/>
          <w:szCs w:val="21"/>
        </w:rPr>
      </w:r>
      <w:r>
        <w:rPr>
          <w:rFonts w:ascii="Times New Roman" w:hAnsi="Times New Roman"/>
          <w:color w:val="4472C4" w:themeColor="accent1"/>
          <w:szCs w:val="21"/>
        </w:rPr>
        <w:fldChar w:fldCharType="separate"/>
      </w:r>
      <w:r>
        <w:rPr>
          <w:rFonts w:ascii="Times New Roman" w:hAnsi="Times New Roman"/>
          <w:color w:val="4472C4" w:themeColor="accent1"/>
          <w:szCs w:val="21"/>
        </w:rPr>
        <w:t>[3]</w:t>
      </w:r>
      <w:r>
        <w:rPr>
          <w:rFonts w:ascii="Times New Roman" w:hAnsi="Times New Roman"/>
          <w:color w:val="4472C4" w:themeColor="accent1"/>
          <w:szCs w:val="21"/>
        </w:rPr>
        <w:fldChar w:fldCharType="end"/>
      </w:r>
      <w:r>
        <w:rPr>
          <w:rFonts w:ascii="Times New Roman" w:hAnsi="Times New Roman" w:hint="eastAsia"/>
          <w:szCs w:val="21"/>
        </w:rPr>
        <w:t>.</w:t>
      </w:r>
      <w:bookmarkStart w:id="1" w:name="OLE_LINK9"/>
      <w:r>
        <w:rPr>
          <w:rFonts w:ascii="Times New Roman" w:hAnsi="Times New Roman" w:hint="eastAsia"/>
          <w:szCs w:val="21"/>
        </w:rPr>
        <w:t xml:space="preserve"> Participants were selected from three randomly chosen </w:t>
      </w:r>
      <w:bookmarkStart w:id="2" w:name="OLE_LINK7"/>
      <w:r>
        <w:rPr>
          <w:rFonts w:ascii="Times New Roman" w:hAnsi="Times New Roman" w:hint="eastAsia"/>
          <w:szCs w:val="21"/>
        </w:rPr>
        <w:t>neighborhoods</w:t>
      </w:r>
      <w:bookmarkEnd w:id="2"/>
      <w:r>
        <w:rPr>
          <w:rFonts w:ascii="Times New Roman" w:hAnsi="Times New Roman" w:hint="eastAsia"/>
          <w:szCs w:val="21"/>
        </w:rPr>
        <w:t xml:space="preserve"> in a district, with each neighborhood containing two randomly selected communities or villages. The sampling strategy was probability proportional to size sampling. Stool samples from all eligible participants were underwent 16S rRNA sequencing. </w:t>
      </w:r>
      <w:bookmarkEnd w:id="1"/>
      <w:r>
        <w:rPr>
          <w:rFonts w:ascii="Times New Roman" w:hAnsi="Times New Roman" w:hint="eastAsia"/>
          <w:szCs w:val="21"/>
        </w:rPr>
        <w:t>The present study was approved by the Ethical Review Committee of the Chinese Center for Disease Control and Prevention under Approval Notice No. 201519-A. Written consent was obtained from all participants.</w:t>
      </w:r>
    </w:p>
    <w:p w14:paraId="7B2CA33A" w14:textId="4208E2B1" w:rsidR="00957254" w:rsidRDefault="0066416C" w:rsidP="00957254">
      <w:pPr>
        <w:spacing w:line="360" w:lineRule="auto"/>
        <w:ind w:firstLineChars="200" w:firstLine="420"/>
        <w:rPr>
          <w:rFonts w:ascii="Times New Roman" w:hAnsi="Times New Roman"/>
          <w:szCs w:val="21"/>
        </w:rPr>
      </w:pPr>
      <w:r>
        <w:rPr>
          <w:rFonts w:ascii="Times New Roman" w:hAnsi="Times New Roman" w:hint="eastAsia"/>
          <w:szCs w:val="21"/>
        </w:rPr>
        <w:t xml:space="preserve">SRRSHS is a hospital-based cross-sectional study that recruited </w:t>
      </w:r>
      <w:r w:rsidR="00957254">
        <w:rPr>
          <w:rFonts w:ascii="Times New Roman" w:hAnsi="Times New Roman" w:hint="eastAsia"/>
          <w:szCs w:val="21"/>
        </w:rPr>
        <w:t xml:space="preserve">215 </w:t>
      </w:r>
      <w:r>
        <w:rPr>
          <w:rFonts w:ascii="Times New Roman" w:hAnsi="Times New Roman" w:hint="eastAsia"/>
          <w:szCs w:val="21"/>
        </w:rPr>
        <w:t>healthy subjects aged between 22 and 75 years</w:t>
      </w:r>
      <w:r w:rsidR="00957254" w:rsidRPr="00957254">
        <w:rPr>
          <w:rFonts w:ascii="Times New Roman" w:hAnsi="Times New Roman" w:hint="eastAsia"/>
          <w:szCs w:val="21"/>
        </w:rPr>
        <w:t xml:space="preserve"> </w:t>
      </w:r>
      <w:r w:rsidR="00957254">
        <w:rPr>
          <w:rFonts w:ascii="Times New Roman" w:hAnsi="Times New Roman" w:hint="eastAsia"/>
          <w:szCs w:val="21"/>
        </w:rPr>
        <w:t xml:space="preserve">between December 2016 and March 2019 </w:t>
      </w:r>
      <w:r w:rsidR="00957254">
        <w:rPr>
          <w:rFonts w:ascii="Times New Roman" w:hAnsi="Times New Roman"/>
          <w:color w:val="4472C4" w:themeColor="accent1"/>
          <w:szCs w:val="21"/>
        </w:rPr>
        <w:fldChar w:fldCharType="begin">
          <w:fldData xml:space="preserve">PEVuZE5vdGU+PENpdGU+PEF1dGhvcj5MaW48L0F1dGhvcj48WWVhcj4yMDIwPC9ZZWFyPjxSZWNO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</w:fldData>
        </w:fldChar>
      </w:r>
      <w:r w:rsidR="00957254">
        <w:rPr>
          <w:rFonts w:ascii="Times New Roman" w:hAnsi="Times New Roman"/>
          <w:color w:val="4472C4" w:themeColor="accent1"/>
          <w:szCs w:val="21"/>
        </w:rPr>
        <w:instrText xml:space="preserve"> ADDIN EN.CITE </w:instrText>
      </w:r>
      <w:r w:rsidR="00957254">
        <w:rPr>
          <w:rFonts w:ascii="Times New Roman" w:hAnsi="Times New Roman"/>
          <w:color w:val="4472C4" w:themeColor="accent1"/>
          <w:szCs w:val="21"/>
        </w:rPr>
        <w:fldChar w:fldCharType="begin">
          <w:fldData xml:space="preserve">PEVuZE5vdGU+PENpdGU+PEF1dGhvcj5MaW48L0F1dGhvcj48WWVhcj4yMDIwPC9ZZWFyPjxSZWNO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</w:fldData>
        </w:fldChar>
      </w:r>
      <w:r w:rsidR="00957254">
        <w:rPr>
          <w:rFonts w:ascii="Times New Roman" w:hAnsi="Times New Roman"/>
          <w:color w:val="4472C4" w:themeColor="accent1"/>
          <w:szCs w:val="21"/>
        </w:rPr>
        <w:instrText xml:space="preserve"> ADDIN EN.CITE.DATA </w:instrText>
      </w:r>
      <w:r w:rsidR="00957254">
        <w:rPr>
          <w:rFonts w:ascii="Times New Roman" w:hAnsi="Times New Roman"/>
          <w:color w:val="4472C4" w:themeColor="accent1"/>
          <w:szCs w:val="21"/>
        </w:rPr>
      </w:r>
      <w:r w:rsidR="00957254">
        <w:rPr>
          <w:rFonts w:ascii="Times New Roman" w:hAnsi="Times New Roman"/>
          <w:color w:val="4472C4" w:themeColor="accent1"/>
          <w:szCs w:val="21"/>
        </w:rPr>
        <w:fldChar w:fldCharType="end"/>
      </w:r>
      <w:r w:rsidR="00957254">
        <w:rPr>
          <w:rFonts w:ascii="Times New Roman" w:hAnsi="Times New Roman"/>
          <w:color w:val="4472C4" w:themeColor="accent1"/>
          <w:szCs w:val="21"/>
        </w:rPr>
      </w:r>
      <w:r w:rsidR="00957254">
        <w:rPr>
          <w:rFonts w:ascii="Times New Roman" w:hAnsi="Times New Roman"/>
          <w:color w:val="4472C4" w:themeColor="accent1"/>
          <w:szCs w:val="21"/>
        </w:rPr>
        <w:fldChar w:fldCharType="separate"/>
      </w:r>
      <w:r w:rsidR="00957254">
        <w:rPr>
          <w:rFonts w:ascii="Times New Roman" w:hAnsi="Times New Roman"/>
          <w:color w:val="4472C4" w:themeColor="accent1"/>
          <w:szCs w:val="21"/>
        </w:rPr>
        <w:t>[4]</w:t>
      </w:r>
      <w:r w:rsidR="00957254">
        <w:rPr>
          <w:rFonts w:ascii="Times New Roman" w:hAnsi="Times New Roman"/>
          <w:color w:val="4472C4" w:themeColor="accent1"/>
          <w:szCs w:val="21"/>
        </w:rPr>
        <w:fldChar w:fldCharType="end"/>
      </w:r>
      <w:r w:rsidR="00957254">
        <w:rPr>
          <w:rFonts w:ascii="Times New Roman" w:hAnsi="Times New Roman" w:hint="eastAsia"/>
          <w:szCs w:val="21"/>
        </w:rPr>
        <w:t>.</w:t>
      </w:r>
      <w:r>
        <w:rPr>
          <w:rFonts w:ascii="Times New Roman" w:hAnsi="Times New Roman" w:hint="eastAsia"/>
          <w:szCs w:val="21"/>
        </w:rPr>
        <w:t xml:space="preserve"> All participants completed a questionnaire assessing general characteristics, including age, gender, body mass index (BMI), </w:t>
      </w:r>
      <w:r>
        <w:rPr>
          <w:rFonts w:ascii="Times New Roman" w:hAnsi="Times New Roman" w:hint="eastAsia"/>
          <w:szCs w:val="21"/>
        </w:rPr>
        <w:lastRenderedPageBreak/>
        <w:t>and cigarette and alcohol consumption</w:t>
      </w:r>
      <w:r w:rsidR="00957254">
        <w:rPr>
          <w:rFonts w:ascii="Times New Roman" w:hAnsi="Times New Roman" w:hint="eastAsia"/>
          <w:szCs w:val="21"/>
        </w:rPr>
        <w:t>. E</w:t>
      </w:r>
      <w:r w:rsidR="00957254" w:rsidRPr="00957254">
        <w:rPr>
          <w:rFonts w:ascii="Times New Roman" w:hAnsi="Times New Roman"/>
          <w:szCs w:val="21"/>
        </w:rPr>
        <w:t>xclusions comprised 54 female subjects, 22 with diabetes mellitus, 9 with severe obesity, 4 under probiotic treatment, and 10 who declined to provide samples, resulting in 116 subjects with 16S rRNA sequence data included in the study</w:t>
      </w:r>
      <w:r w:rsidR="00957254">
        <w:rPr>
          <w:rFonts w:ascii="Times New Roman" w:hAnsi="Times New Roman" w:hint="eastAsia"/>
          <w:szCs w:val="21"/>
        </w:rPr>
        <w:t xml:space="preserve">. </w:t>
      </w:r>
      <w:r w:rsidR="00957254" w:rsidRPr="00957254">
        <w:rPr>
          <w:rFonts w:ascii="Times New Roman" w:hAnsi="Times New Roman"/>
          <w:szCs w:val="21"/>
        </w:rPr>
        <w:t>This study was conducted under the guidelines of the Ethics</w:t>
      </w:r>
      <w:r w:rsidR="00957254">
        <w:rPr>
          <w:rFonts w:ascii="Times New Roman" w:hAnsi="Times New Roman" w:hint="eastAsia"/>
          <w:szCs w:val="21"/>
        </w:rPr>
        <w:t xml:space="preserve"> </w:t>
      </w:r>
      <w:r w:rsidR="00957254" w:rsidRPr="00957254">
        <w:rPr>
          <w:rFonts w:ascii="Times New Roman" w:hAnsi="Times New Roman"/>
          <w:szCs w:val="21"/>
        </w:rPr>
        <w:t>Committee of Sir Run Run Shaw Hospital and the China</w:t>
      </w:r>
      <w:r w:rsidR="00957254">
        <w:rPr>
          <w:rFonts w:ascii="Times New Roman" w:hAnsi="Times New Roman" w:hint="eastAsia"/>
          <w:szCs w:val="21"/>
        </w:rPr>
        <w:t xml:space="preserve"> </w:t>
      </w:r>
      <w:r w:rsidR="00957254" w:rsidRPr="00957254">
        <w:rPr>
          <w:rFonts w:ascii="Times New Roman" w:hAnsi="Times New Roman"/>
          <w:szCs w:val="21"/>
        </w:rPr>
        <w:t>Association for Clinical Research.</w:t>
      </w:r>
      <w:r w:rsidR="00957254">
        <w:rPr>
          <w:rFonts w:ascii="Times New Roman" w:hAnsi="Times New Roman" w:hint="eastAsia"/>
          <w:szCs w:val="21"/>
        </w:rPr>
        <w:t xml:space="preserve"> All subjects provided informed consent before sample collection.</w:t>
      </w:r>
    </w:p>
    <w:p w14:paraId="1E6DB6E8" w14:textId="77777777" w:rsidR="0066416C" w:rsidRDefault="0066416C" w:rsidP="0066416C">
      <w:pPr>
        <w:spacing w:line="360" w:lineRule="auto"/>
        <w:rPr>
          <w:rFonts w:ascii="Times New Roman" w:hAnsi="Times New Roman"/>
          <w:szCs w:val="21"/>
        </w:rPr>
      </w:pPr>
    </w:p>
    <w:p w14:paraId="3B088C1D" w14:textId="77777777" w:rsidR="0066416C" w:rsidRDefault="0066416C" w:rsidP="0066416C">
      <w:pPr>
        <w:spacing w:line="360" w:lineRule="auto"/>
        <w:rPr>
          <w:rFonts w:ascii="Times New Roman" w:hAnsi="Times New Roman"/>
          <w:b/>
          <w:bCs/>
          <w:szCs w:val="21"/>
        </w:rPr>
      </w:pPr>
      <w:r>
        <w:rPr>
          <w:rFonts w:ascii="Times New Roman" w:hAnsi="Times New Roman"/>
          <w:b/>
          <w:bCs/>
          <w:szCs w:val="21"/>
        </w:rPr>
        <w:t>Statistical analysis</w:t>
      </w:r>
    </w:p>
    <w:p w14:paraId="51F405FB" w14:textId="69ED6EE6" w:rsidR="0066416C" w:rsidRDefault="0066416C" w:rsidP="0066416C">
      <w:pPr>
        <w:spacing w:line="360" w:lineRule="auto"/>
        <w:ind w:firstLineChars="200" w:firstLine="420"/>
        <w:rPr>
          <w:rFonts w:ascii="Times New Roman" w:hAnsi="Times New Roman"/>
          <w:szCs w:val="21"/>
        </w:rPr>
      </w:pPr>
      <w:r>
        <w:rPr>
          <w:rFonts w:ascii="Times New Roman" w:hAnsi="Times New Roman" w:hint="eastAsia"/>
          <w:szCs w:val="21"/>
        </w:rPr>
        <w:t xml:space="preserve">The alpha diversity indicators were estimated using the </w:t>
      </w:r>
      <w:r>
        <w:rPr>
          <w:rFonts w:ascii="Times New Roman" w:hAnsi="Times New Roman"/>
          <w:szCs w:val="21"/>
        </w:rPr>
        <w:t>‘</w:t>
      </w:r>
      <w:r>
        <w:rPr>
          <w:rFonts w:ascii="Times New Roman" w:hAnsi="Times New Roman" w:hint="eastAsia"/>
          <w:szCs w:val="21"/>
        </w:rPr>
        <w:t>diversity</w:t>
      </w:r>
      <w:r>
        <w:rPr>
          <w:rFonts w:ascii="Times New Roman" w:hAnsi="Times New Roman"/>
          <w:szCs w:val="21"/>
        </w:rPr>
        <w:t>’</w:t>
      </w:r>
      <w:r>
        <w:rPr>
          <w:rFonts w:ascii="Times New Roman" w:hAnsi="Times New Roman" w:hint="eastAsia"/>
          <w:szCs w:val="21"/>
        </w:rPr>
        <w:t xml:space="preserve"> function, and the beta diversity, quantified by the Bray-Curtis distance between samples, was estimated the </w:t>
      </w:r>
      <w:r>
        <w:rPr>
          <w:rFonts w:ascii="Times New Roman" w:hAnsi="Times New Roman"/>
          <w:szCs w:val="21"/>
        </w:rPr>
        <w:t>‘</w:t>
      </w:r>
      <w:r>
        <w:rPr>
          <w:rFonts w:ascii="Times New Roman" w:hAnsi="Times New Roman" w:hint="eastAsia"/>
          <w:szCs w:val="21"/>
        </w:rPr>
        <w:t>vegdist</w:t>
      </w:r>
      <w:r>
        <w:rPr>
          <w:rFonts w:ascii="Times New Roman" w:hAnsi="Times New Roman"/>
          <w:szCs w:val="21"/>
        </w:rPr>
        <w:t>’</w:t>
      </w:r>
      <w:r>
        <w:rPr>
          <w:rFonts w:ascii="Times New Roman" w:hAnsi="Times New Roman" w:hint="eastAsia"/>
          <w:szCs w:val="21"/>
        </w:rPr>
        <w:t xml:space="preserve"> function. Both of these functions were employed from the </w:t>
      </w:r>
      <w:r>
        <w:rPr>
          <w:rFonts w:ascii="Times New Roman" w:hAnsi="Times New Roman"/>
          <w:szCs w:val="21"/>
        </w:rPr>
        <w:t>“</w:t>
      </w:r>
      <w:r>
        <w:rPr>
          <w:rFonts w:ascii="Times New Roman" w:hAnsi="Times New Roman" w:hint="eastAsia"/>
          <w:szCs w:val="21"/>
        </w:rPr>
        <w:t>vegan</w:t>
      </w:r>
      <w:r>
        <w:rPr>
          <w:rFonts w:ascii="Times New Roman" w:hAnsi="Times New Roman"/>
          <w:szCs w:val="21"/>
        </w:rPr>
        <w:t>”</w:t>
      </w:r>
      <w:r>
        <w:rPr>
          <w:rFonts w:ascii="Times New Roman" w:hAnsi="Times New Roman" w:hint="eastAsia"/>
          <w:szCs w:val="21"/>
        </w:rPr>
        <w:t xml:space="preserve"> package (version 2.6-4).</w:t>
      </w:r>
    </w:p>
    <w:p w14:paraId="0F3AA74A" w14:textId="77777777" w:rsidR="00F6658F" w:rsidRDefault="00A13E70" w:rsidP="00671232">
      <w:pPr>
        <w:spacing w:line="360" w:lineRule="auto"/>
        <w:ind w:firstLineChars="200" w:firstLine="420"/>
        <w:rPr>
          <w:rFonts w:ascii="Times New Roman" w:hAnsi="Times New Roman"/>
          <w:szCs w:val="21"/>
        </w:rPr>
      </w:pPr>
      <w:bookmarkStart w:id="3" w:name="OLE_LINK6"/>
      <w:r>
        <w:rPr>
          <w:rFonts w:ascii="Times New Roman" w:hAnsi="Times New Roman" w:hint="eastAsia"/>
          <w:szCs w:val="21"/>
        </w:rPr>
        <w:t xml:space="preserve">In ZMSC, we examined </w:t>
      </w:r>
      <w:r w:rsidRPr="00A13E70">
        <w:rPr>
          <w:rFonts w:ascii="Times New Roman" w:hAnsi="Times New Roman"/>
          <w:szCs w:val="21"/>
        </w:rPr>
        <w:t>14 common chronic diseases</w:t>
      </w:r>
      <w:r>
        <w:rPr>
          <w:rFonts w:ascii="Times New Roman" w:hAnsi="Times New Roman" w:hint="eastAsia"/>
          <w:szCs w:val="21"/>
        </w:rPr>
        <w:t xml:space="preserve"> and </w:t>
      </w:r>
      <w:r w:rsidRPr="00A13E70">
        <w:rPr>
          <w:rFonts w:ascii="Times New Roman" w:hAnsi="Times New Roman"/>
          <w:szCs w:val="21"/>
        </w:rPr>
        <w:t>22 biochemical markers</w:t>
      </w:r>
      <w:r>
        <w:rPr>
          <w:rFonts w:ascii="Times New Roman" w:hAnsi="Times New Roman" w:hint="eastAsia"/>
          <w:szCs w:val="21"/>
        </w:rPr>
        <w:t>. The diseases included s</w:t>
      </w:r>
      <w:r w:rsidRPr="00A13E70">
        <w:rPr>
          <w:rFonts w:ascii="Times New Roman" w:hAnsi="Times New Roman"/>
          <w:szCs w:val="21"/>
        </w:rPr>
        <w:t>troke</w:t>
      </w:r>
      <w:r>
        <w:rPr>
          <w:rFonts w:ascii="Times New Roman" w:hAnsi="Times New Roman" w:hint="eastAsia"/>
          <w:szCs w:val="21"/>
        </w:rPr>
        <w:t>, c</w:t>
      </w:r>
      <w:r w:rsidRPr="00A13E70">
        <w:rPr>
          <w:rFonts w:ascii="Times New Roman" w:hAnsi="Times New Roman"/>
          <w:szCs w:val="21"/>
        </w:rPr>
        <w:t>oronary heart disease</w:t>
      </w:r>
      <w:r>
        <w:rPr>
          <w:rFonts w:ascii="Times New Roman" w:hAnsi="Times New Roman" w:hint="eastAsia"/>
          <w:szCs w:val="21"/>
        </w:rPr>
        <w:t>, p</w:t>
      </w:r>
      <w:r w:rsidRPr="00A13E70">
        <w:rPr>
          <w:rFonts w:ascii="Times New Roman" w:hAnsi="Times New Roman"/>
          <w:szCs w:val="21"/>
        </w:rPr>
        <w:t>eptic ulcer</w:t>
      </w:r>
      <w:r>
        <w:rPr>
          <w:rFonts w:ascii="Times New Roman" w:hAnsi="Times New Roman" w:hint="eastAsia"/>
          <w:szCs w:val="21"/>
        </w:rPr>
        <w:t>, c</w:t>
      </w:r>
      <w:r w:rsidRPr="00A13E70">
        <w:rPr>
          <w:rFonts w:ascii="Times New Roman" w:hAnsi="Times New Roman"/>
          <w:szCs w:val="21"/>
        </w:rPr>
        <w:t>hronic gastritis</w:t>
      </w:r>
      <w:r>
        <w:rPr>
          <w:rFonts w:ascii="Times New Roman" w:hAnsi="Times New Roman" w:hint="eastAsia"/>
          <w:szCs w:val="21"/>
        </w:rPr>
        <w:t>, c</w:t>
      </w:r>
      <w:r w:rsidRPr="00A13E70">
        <w:rPr>
          <w:rFonts w:ascii="Times New Roman" w:hAnsi="Times New Roman"/>
          <w:szCs w:val="21"/>
        </w:rPr>
        <w:t>hronic enteritis</w:t>
      </w:r>
      <w:r>
        <w:rPr>
          <w:rFonts w:ascii="Times New Roman" w:hAnsi="Times New Roman" w:hint="eastAsia"/>
          <w:szCs w:val="21"/>
        </w:rPr>
        <w:t>, c</w:t>
      </w:r>
      <w:r w:rsidRPr="00A13E70">
        <w:rPr>
          <w:rFonts w:ascii="Times New Roman" w:hAnsi="Times New Roman"/>
          <w:szCs w:val="21"/>
        </w:rPr>
        <w:t>holecystitis</w:t>
      </w:r>
      <w:r>
        <w:rPr>
          <w:rFonts w:ascii="Times New Roman" w:hAnsi="Times New Roman" w:hint="eastAsia"/>
          <w:szCs w:val="21"/>
        </w:rPr>
        <w:t>, r</w:t>
      </w:r>
      <w:r w:rsidRPr="00A13E70">
        <w:rPr>
          <w:rFonts w:ascii="Times New Roman" w:hAnsi="Times New Roman"/>
          <w:szCs w:val="21"/>
        </w:rPr>
        <w:t>eflux disease</w:t>
      </w:r>
      <w:r>
        <w:rPr>
          <w:rFonts w:ascii="Times New Roman" w:hAnsi="Times New Roman" w:hint="eastAsia"/>
          <w:szCs w:val="21"/>
        </w:rPr>
        <w:t>, g</w:t>
      </w:r>
      <w:r w:rsidRPr="00A13E70">
        <w:rPr>
          <w:rFonts w:ascii="Times New Roman" w:hAnsi="Times New Roman"/>
          <w:szCs w:val="21"/>
        </w:rPr>
        <w:t>astroenteritis</w:t>
      </w:r>
      <w:r>
        <w:rPr>
          <w:rFonts w:ascii="Times New Roman" w:hAnsi="Times New Roman" w:hint="eastAsia"/>
          <w:szCs w:val="21"/>
        </w:rPr>
        <w:t>, g</w:t>
      </w:r>
      <w:r w:rsidRPr="00A13E70">
        <w:rPr>
          <w:rFonts w:ascii="Times New Roman" w:hAnsi="Times New Roman"/>
          <w:szCs w:val="21"/>
        </w:rPr>
        <w:t>astrointestinal polyps</w:t>
      </w:r>
      <w:r>
        <w:rPr>
          <w:rFonts w:ascii="Times New Roman" w:hAnsi="Times New Roman" w:hint="eastAsia"/>
          <w:szCs w:val="21"/>
        </w:rPr>
        <w:t>, c</w:t>
      </w:r>
      <w:r w:rsidRPr="00A13E70">
        <w:rPr>
          <w:rFonts w:ascii="Times New Roman" w:hAnsi="Times New Roman"/>
          <w:szCs w:val="21"/>
        </w:rPr>
        <w:t>onstipation</w:t>
      </w:r>
      <w:r>
        <w:rPr>
          <w:rFonts w:ascii="Times New Roman" w:hAnsi="Times New Roman" w:hint="eastAsia"/>
          <w:szCs w:val="21"/>
        </w:rPr>
        <w:t>, g</w:t>
      </w:r>
      <w:r w:rsidRPr="00A13E70">
        <w:rPr>
          <w:rFonts w:ascii="Times New Roman" w:hAnsi="Times New Roman"/>
          <w:szCs w:val="21"/>
        </w:rPr>
        <w:t>astrointestinal hemorrhage</w:t>
      </w:r>
      <w:r>
        <w:rPr>
          <w:rFonts w:ascii="Times New Roman" w:hAnsi="Times New Roman" w:hint="eastAsia"/>
          <w:szCs w:val="21"/>
        </w:rPr>
        <w:t>, c</w:t>
      </w:r>
      <w:r w:rsidRPr="00A13E70">
        <w:rPr>
          <w:rFonts w:ascii="Times New Roman" w:hAnsi="Times New Roman"/>
          <w:szCs w:val="21"/>
        </w:rPr>
        <w:t>hronic lung disease</w:t>
      </w:r>
      <w:r>
        <w:rPr>
          <w:rFonts w:ascii="Times New Roman" w:hAnsi="Times New Roman" w:hint="eastAsia"/>
          <w:szCs w:val="21"/>
        </w:rPr>
        <w:t>, c</w:t>
      </w:r>
      <w:r w:rsidRPr="00A13E70">
        <w:rPr>
          <w:rFonts w:ascii="Times New Roman" w:hAnsi="Times New Roman"/>
          <w:szCs w:val="21"/>
        </w:rPr>
        <w:t>hronic kidney disease</w:t>
      </w:r>
      <w:r>
        <w:rPr>
          <w:rFonts w:ascii="Times New Roman" w:hAnsi="Times New Roman" w:hint="eastAsia"/>
          <w:szCs w:val="21"/>
        </w:rPr>
        <w:t>, and t</w:t>
      </w:r>
      <w:r w:rsidRPr="00A13E70">
        <w:rPr>
          <w:rFonts w:ascii="Times New Roman" w:hAnsi="Times New Roman"/>
          <w:szCs w:val="21"/>
        </w:rPr>
        <w:t>ype 2 diabetes</w:t>
      </w:r>
      <w:r>
        <w:rPr>
          <w:rFonts w:ascii="Times New Roman" w:hAnsi="Times New Roman" w:hint="eastAsia"/>
          <w:szCs w:val="21"/>
        </w:rPr>
        <w:t xml:space="preserve">. </w:t>
      </w:r>
      <w:r w:rsidR="0066416C">
        <w:rPr>
          <w:rFonts w:ascii="Times New Roman" w:hAnsi="Times New Roman" w:hint="eastAsia"/>
          <w:szCs w:val="21"/>
        </w:rPr>
        <w:t xml:space="preserve">Disease diagnosis in ZMSC were extracted from record-level regional medical health insurance data. Cases were identified as participants with relevant diagnostic descriptions from 2010 until June 2020, while controls were defined as individuals without the same type of disease. </w:t>
      </w:r>
      <w:bookmarkEnd w:id="3"/>
      <w:r>
        <w:rPr>
          <w:rFonts w:ascii="Times New Roman" w:hAnsi="Times New Roman" w:hint="eastAsia"/>
          <w:szCs w:val="21"/>
        </w:rPr>
        <w:t>The continuous markers</w:t>
      </w:r>
      <w:r w:rsidR="00F6658F">
        <w:rPr>
          <w:rFonts w:ascii="Times New Roman" w:hAnsi="Times New Roman" w:hint="eastAsia"/>
          <w:szCs w:val="21"/>
        </w:rPr>
        <w:t xml:space="preserve"> </w:t>
      </w:r>
      <w:r>
        <w:rPr>
          <w:rFonts w:ascii="Times New Roman" w:hAnsi="Times New Roman" w:hint="eastAsia"/>
          <w:szCs w:val="21"/>
        </w:rPr>
        <w:t xml:space="preserve">included </w:t>
      </w:r>
      <w:r w:rsidR="00F6658F">
        <w:rPr>
          <w:rFonts w:ascii="Times New Roman" w:hAnsi="Times New Roman" w:hint="eastAsia"/>
          <w:szCs w:val="21"/>
        </w:rPr>
        <w:t>s</w:t>
      </w:r>
      <w:r w:rsidRPr="00A13E70">
        <w:rPr>
          <w:rFonts w:ascii="Times New Roman" w:hAnsi="Times New Roman"/>
          <w:szCs w:val="21"/>
        </w:rPr>
        <w:t>ystolic blood pressure</w:t>
      </w:r>
      <w:r w:rsidR="00F6658F">
        <w:rPr>
          <w:rFonts w:ascii="Times New Roman" w:hAnsi="Times New Roman" w:hint="eastAsia"/>
          <w:szCs w:val="21"/>
        </w:rPr>
        <w:t xml:space="preserve"> </w:t>
      </w:r>
      <w:r w:rsidRPr="00A13E70">
        <w:rPr>
          <w:rFonts w:ascii="Times New Roman" w:hAnsi="Times New Roman"/>
          <w:szCs w:val="21"/>
        </w:rPr>
        <w:t>(SBP)</w:t>
      </w:r>
      <w:r w:rsidR="00F6658F">
        <w:rPr>
          <w:rFonts w:ascii="Times New Roman" w:hAnsi="Times New Roman" w:hint="eastAsia"/>
          <w:szCs w:val="21"/>
        </w:rPr>
        <w:t>, d</w:t>
      </w:r>
      <w:r w:rsidRPr="00A13E70">
        <w:rPr>
          <w:rFonts w:ascii="Times New Roman" w:hAnsi="Times New Roman"/>
          <w:szCs w:val="21"/>
        </w:rPr>
        <w:t>iastolic blood pressure</w:t>
      </w:r>
      <w:r w:rsidR="00F6658F">
        <w:rPr>
          <w:rFonts w:ascii="Times New Roman" w:hAnsi="Times New Roman" w:hint="eastAsia"/>
          <w:szCs w:val="21"/>
        </w:rPr>
        <w:t xml:space="preserve"> </w:t>
      </w:r>
      <w:r w:rsidRPr="00A13E70">
        <w:rPr>
          <w:rFonts w:ascii="Times New Roman" w:hAnsi="Times New Roman"/>
          <w:szCs w:val="21"/>
        </w:rPr>
        <w:t>(DBP)</w:t>
      </w:r>
      <w:r w:rsidR="00F6658F">
        <w:rPr>
          <w:rFonts w:ascii="Times New Roman" w:hAnsi="Times New Roman" w:hint="eastAsia"/>
          <w:szCs w:val="21"/>
        </w:rPr>
        <w:t>, c</w:t>
      </w:r>
      <w:r w:rsidRPr="00A13E70">
        <w:rPr>
          <w:rFonts w:ascii="Times New Roman" w:hAnsi="Times New Roman"/>
          <w:szCs w:val="21"/>
        </w:rPr>
        <w:t>arotid artery thickness</w:t>
      </w:r>
      <w:r w:rsidR="00F6658F">
        <w:rPr>
          <w:rFonts w:ascii="Times New Roman" w:hAnsi="Times New Roman" w:hint="eastAsia"/>
          <w:szCs w:val="21"/>
        </w:rPr>
        <w:t xml:space="preserve"> </w:t>
      </w:r>
      <w:r w:rsidRPr="00A13E70">
        <w:rPr>
          <w:rFonts w:ascii="Times New Roman" w:hAnsi="Times New Roman"/>
          <w:szCs w:val="21"/>
        </w:rPr>
        <w:t>(left</w:t>
      </w:r>
      <w:r w:rsidR="00F6658F">
        <w:rPr>
          <w:rFonts w:ascii="Times New Roman" w:hAnsi="Times New Roman" w:hint="eastAsia"/>
          <w:szCs w:val="21"/>
        </w:rPr>
        <w:t xml:space="preserve">, </w:t>
      </w:r>
      <w:r w:rsidR="00F6658F" w:rsidRPr="00A13E70">
        <w:rPr>
          <w:rFonts w:ascii="Times New Roman" w:hAnsi="Times New Roman"/>
          <w:szCs w:val="21"/>
        </w:rPr>
        <w:t>right</w:t>
      </w:r>
      <w:r w:rsidRPr="00A13E70">
        <w:rPr>
          <w:rFonts w:ascii="Times New Roman" w:hAnsi="Times New Roman"/>
          <w:szCs w:val="21"/>
        </w:rPr>
        <w:t>)</w:t>
      </w:r>
      <w:r w:rsidR="00F6658F">
        <w:rPr>
          <w:rFonts w:ascii="Times New Roman" w:hAnsi="Times New Roman" w:hint="eastAsia"/>
          <w:szCs w:val="21"/>
        </w:rPr>
        <w:t>, c</w:t>
      </w:r>
      <w:r w:rsidRPr="00A13E70">
        <w:rPr>
          <w:rFonts w:ascii="Times New Roman" w:hAnsi="Times New Roman"/>
          <w:szCs w:val="21"/>
        </w:rPr>
        <w:t>arotid plaque count</w:t>
      </w:r>
      <w:r w:rsidR="00F6658F">
        <w:rPr>
          <w:rFonts w:ascii="Times New Roman" w:hAnsi="Times New Roman" w:hint="eastAsia"/>
          <w:szCs w:val="21"/>
        </w:rPr>
        <w:t xml:space="preserve"> </w:t>
      </w:r>
      <w:r w:rsidRPr="00A13E70">
        <w:rPr>
          <w:rFonts w:ascii="Times New Roman" w:hAnsi="Times New Roman"/>
          <w:szCs w:val="21"/>
        </w:rPr>
        <w:t>(left</w:t>
      </w:r>
      <w:r w:rsidR="00F6658F">
        <w:rPr>
          <w:rFonts w:ascii="Times New Roman" w:hAnsi="Times New Roman" w:hint="eastAsia"/>
          <w:szCs w:val="21"/>
        </w:rPr>
        <w:t xml:space="preserve">, </w:t>
      </w:r>
      <w:r w:rsidR="00F6658F" w:rsidRPr="00A13E70">
        <w:rPr>
          <w:rFonts w:ascii="Times New Roman" w:hAnsi="Times New Roman"/>
          <w:szCs w:val="21"/>
        </w:rPr>
        <w:t>right</w:t>
      </w:r>
      <w:r w:rsidRPr="00A13E70">
        <w:rPr>
          <w:rFonts w:ascii="Times New Roman" w:hAnsi="Times New Roman"/>
          <w:szCs w:val="21"/>
        </w:rPr>
        <w:t>)</w:t>
      </w:r>
      <w:r w:rsidR="00F6658F">
        <w:rPr>
          <w:rFonts w:ascii="Times New Roman" w:hAnsi="Times New Roman" w:hint="eastAsia"/>
          <w:szCs w:val="21"/>
        </w:rPr>
        <w:t>, a</w:t>
      </w:r>
      <w:r w:rsidRPr="00A13E70">
        <w:rPr>
          <w:rFonts w:ascii="Times New Roman" w:hAnsi="Times New Roman"/>
          <w:szCs w:val="21"/>
        </w:rPr>
        <w:t>lanine transaminase</w:t>
      </w:r>
      <w:r w:rsidR="00F6658F">
        <w:rPr>
          <w:rFonts w:ascii="Times New Roman" w:hAnsi="Times New Roman" w:hint="eastAsia"/>
          <w:szCs w:val="21"/>
        </w:rPr>
        <w:t xml:space="preserve"> </w:t>
      </w:r>
      <w:r w:rsidRPr="00A13E70">
        <w:rPr>
          <w:rFonts w:ascii="Times New Roman" w:hAnsi="Times New Roman"/>
          <w:szCs w:val="21"/>
        </w:rPr>
        <w:t>(ALT)</w:t>
      </w:r>
      <w:r w:rsidR="00F6658F">
        <w:rPr>
          <w:rFonts w:ascii="Times New Roman" w:hAnsi="Times New Roman" w:hint="eastAsia"/>
          <w:szCs w:val="21"/>
        </w:rPr>
        <w:t>, a</w:t>
      </w:r>
      <w:r w:rsidRPr="00A13E70">
        <w:rPr>
          <w:rFonts w:ascii="Times New Roman" w:hAnsi="Times New Roman"/>
          <w:szCs w:val="21"/>
        </w:rPr>
        <w:t>spertate aminotransferase</w:t>
      </w:r>
      <w:r w:rsidR="00F6658F">
        <w:rPr>
          <w:rFonts w:ascii="Times New Roman" w:hAnsi="Times New Roman" w:hint="eastAsia"/>
          <w:szCs w:val="21"/>
        </w:rPr>
        <w:t xml:space="preserve"> </w:t>
      </w:r>
      <w:r w:rsidRPr="00A13E70">
        <w:rPr>
          <w:rFonts w:ascii="Times New Roman" w:hAnsi="Times New Roman"/>
          <w:szCs w:val="21"/>
        </w:rPr>
        <w:t>(AST)</w:t>
      </w:r>
      <w:r w:rsidR="00F6658F">
        <w:rPr>
          <w:rFonts w:ascii="Times New Roman" w:hAnsi="Times New Roman" w:hint="eastAsia"/>
          <w:szCs w:val="21"/>
        </w:rPr>
        <w:t xml:space="preserve">, </w:t>
      </w:r>
      <w:r w:rsidRPr="00A13E70">
        <w:rPr>
          <w:rFonts w:ascii="Times New Roman" w:hAnsi="Times New Roman"/>
          <w:szCs w:val="21"/>
        </w:rPr>
        <w:t>AST/ALT</w:t>
      </w:r>
      <w:r w:rsidR="00F6658F">
        <w:rPr>
          <w:rFonts w:ascii="Times New Roman" w:hAnsi="Times New Roman" w:hint="eastAsia"/>
          <w:szCs w:val="21"/>
        </w:rPr>
        <w:t>, t</w:t>
      </w:r>
      <w:r w:rsidRPr="00A13E70">
        <w:rPr>
          <w:rFonts w:ascii="Times New Roman" w:hAnsi="Times New Roman"/>
          <w:szCs w:val="21"/>
        </w:rPr>
        <w:t>otal cholesterol</w:t>
      </w:r>
      <w:r w:rsidR="00F6658F">
        <w:rPr>
          <w:rFonts w:ascii="Times New Roman" w:hAnsi="Times New Roman" w:hint="eastAsia"/>
          <w:szCs w:val="21"/>
        </w:rPr>
        <w:t>, h</w:t>
      </w:r>
      <w:r w:rsidRPr="00A13E70">
        <w:rPr>
          <w:rFonts w:ascii="Times New Roman" w:hAnsi="Times New Roman"/>
          <w:szCs w:val="21"/>
        </w:rPr>
        <w:t>igh density lipoprotein cholesterol</w:t>
      </w:r>
      <w:r w:rsidR="00F6658F">
        <w:rPr>
          <w:rFonts w:ascii="Times New Roman" w:hAnsi="Times New Roman" w:hint="eastAsia"/>
          <w:szCs w:val="21"/>
        </w:rPr>
        <w:t xml:space="preserve"> </w:t>
      </w:r>
      <w:r w:rsidRPr="00A13E70">
        <w:rPr>
          <w:rFonts w:ascii="Times New Roman" w:hAnsi="Times New Roman"/>
          <w:szCs w:val="21"/>
        </w:rPr>
        <w:t>(HDL)</w:t>
      </w:r>
      <w:r w:rsidR="00F6658F">
        <w:rPr>
          <w:rFonts w:ascii="Times New Roman" w:hAnsi="Times New Roman" w:hint="eastAsia"/>
          <w:szCs w:val="21"/>
        </w:rPr>
        <w:t>, l</w:t>
      </w:r>
      <w:r w:rsidRPr="00A13E70">
        <w:rPr>
          <w:rFonts w:ascii="Times New Roman" w:hAnsi="Times New Roman"/>
          <w:szCs w:val="21"/>
        </w:rPr>
        <w:t>ow density lipoprotein cholesterol</w:t>
      </w:r>
      <w:r w:rsidR="00F6658F">
        <w:rPr>
          <w:rFonts w:ascii="Times New Roman" w:hAnsi="Times New Roman" w:hint="eastAsia"/>
          <w:szCs w:val="21"/>
        </w:rPr>
        <w:t xml:space="preserve"> </w:t>
      </w:r>
      <w:r w:rsidRPr="00A13E70">
        <w:rPr>
          <w:rFonts w:ascii="Times New Roman" w:hAnsi="Times New Roman"/>
          <w:szCs w:val="21"/>
        </w:rPr>
        <w:t>(LDL)</w:t>
      </w:r>
      <w:r w:rsidR="00F6658F">
        <w:rPr>
          <w:rFonts w:ascii="Times New Roman" w:hAnsi="Times New Roman" w:hint="eastAsia"/>
          <w:szCs w:val="21"/>
        </w:rPr>
        <w:t>, t</w:t>
      </w:r>
      <w:r w:rsidRPr="00A13E70">
        <w:rPr>
          <w:rFonts w:ascii="Times New Roman" w:hAnsi="Times New Roman"/>
          <w:szCs w:val="21"/>
        </w:rPr>
        <w:t>riglyceride</w:t>
      </w:r>
      <w:r w:rsidR="00F6658F">
        <w:rPr>
          <w:rFonts w:ascii="Times New Roman" w:hAnsi="Times New Roman" w:hint="eastAsia"/>
          <w:szCs w:val="21"/>
        </w:rPr>
        <w:t>, f</w:t>
      </w:r>
      <w:r w:rsidRPr="00A13E70">
        <w:rPr>
          <w:rFonts w:ascii="Times New Roman" w:hAnsi="Times New Roman"/>
          <w:szCs w:val="21"/>
        </w:rPr>
        <w:t>asting blood glucose</w:t>
      </w:r>
      <w:r w:rsidR="00F6658F">
        <w:rPr>
          <w:rFonts w:ascii="Times New Roman" w:hAnsi="Times New Roman" w:hint="eastAsia"/>
          <w:szCs w:val="21"/>
        </w:rPr>
        <w:t>, g</w:t>
      </w:r>
      <w:r w:rsidRPr="00A13E70">
        <w:rPr>
          <w:rFonts w:ascii="Times New Roman" w:hAnsi="Times New Roman"/>
          <w:szCs w:val="21"/>
        </w:rPr>
        <w:t>lycated hemoglobin</w:t>
      </w:r>
      <w:r w:rsidR="00F6658F">
        <w:rPr>
          <w:rFonts w:ascii="Times New Roman" w:hAnsi="Times New Roman" w:hint="eastAsia"/>
          <w:szCs w:val="21"/>
        </w:rPr>
        <w:t>, e</w:t>
      </w:r>
      <w:r w:rsidRPr="00A13E70">
        <w:rPr>
          <w:rFonts w:ascii="Times New Roman" w:hAnsi="Times New Roman"/>
          <w:szCs w:val="21"/>
        </w:rPr>
        <w:t>rythrocyte count</w:t>
      </w:r>
      <w:r w:rsidR="00F6658F">
        <w:rPr>
          <w:rFonts w:ascii="Times New Roman" w:hAnsi="Times New Roman" w:hint="eastAsia"/>
          <w:szCs w:val="21"/>
        </w:rPr>
        <w:t>, h</w:t>
      </w:r>
      <w:r w:rsidRPr="00A13E70">
        <w:rPr>
          <w:rFonts w:ascii="Times New Roman" w:hAnsi="Times New Roman"/>
          <w:szCs w:val="21"/>
        </w:rPr>
        <w:t>ematokrit</w:t>
      </w:r>
      <w:r w:rsidR="00F6658F">
        <w:rPr>
          <w:rFonts w:ascii="Times New Roman" w:hAnsi="Times New Roman" w:hint="eastAsia"/>
          <w:szCs w:val="21"/>
        </w:rPr>
        <w:t xml:space="preserve"> </w:t>
      </w:r>
      <w:r w:rsidRPr="00A13E70">
        <w:rPr>
          <w:rFonts w:ascii="Times New Roman" w:hAnsi="Times New Roman"/>
          <w:szCs w:val="21"/>
        </w:rPr>
        <w:t>(HCT)</w:t>
      </w:r>
      <w:r w:rsidR="00F6658F">
        <w:rPr>
          <w:rFonts w:ascii="Times New Roman" w:hAnsi="Times New Roman" w:hint="eastAsia"/>
          <w:szCs w:val="21"/>
        </w:rPr>
        <w:t>, h</w:t>
      </w:r>
      <w:r w:rsidRPr="00A13E70">
        <w:rPr>
          <w:rFonts w:ascii="Times New Roman" w:hAnsi="Times New Roman"/>
          <w:szCs w:val="21"/>
        </w:rPr>
        <w:t>emoglobin</w:t>
      </w:r>
      <w:r w:rsidR="00F6658F">
        <w:rPr>
          <w:rFonts w:ascii="Times New Roman" w:hAnsi="Times New Roman" w:hint="eastAsia"/>
          <w:szCs w:val="21"/>
        </w:rPr>
        <w:t>, m</w:t>
      </w:r>
      <w:r w:rsidRPr="00A13E70">
        <w:rPr>
          <w:rFonts w:ascii="Times New Roman" w:hAnsi="Times New Roman"/>
          <w:szCs w:val="21"/>
        </w:rPr>
        <w:t>ean corpuscular hemoglobin</w:t>
      </w:r>
      <w:r w:rsidR="00F6658F">
        <w:rPr>
          <w:rFonts w:ascii="Times New Roman" w:hAnsi="Times New Roman" w:hint="eastAsia"/>
          <w:szCs w:val="21"/>
        </w:rPr>
        <w:t xml:space="preserve"> </w:t>
      </w:r>
      <w:r w:rsidRPr="00A13E70">
        <w:rPr>
          <w:rFonts w:ascii="Times New Roman" w:hAnsi="Times New Roman"/>
          <w:szCs w:val="21"/>
        </w:rPr>
        <w:t>(MCH)</w:t>
      </w:r>
      <w:r w:rsidR="00F6658F">
        <w:rPr>
          <w:rFonts w:ascii="Times New Roman" w:hAnsi="Times New Roman" w:hint="eastAsia"/>
          <w:szCs w:val="21"/>
        </w:rPr>
        <w:t>, m</w:t>
      </w:r>
      <w:r w:rsidRPr="00A13E70">
        <w:rPr>
          <w:rFonts w:ascii="Times New Roman" w:hAnsi="Times New Roman"/>
          <w:szCs w:val="21"/>
        </w:rPr>
        <w:t>ean corpuscular hemoglobin concentration</w:t>
      </w:r>
      <w:r w:rsidR="00F6658F">
        <w:rPr>
          <w:rFonts w:ascii="Times New Roman" w:hAnsi="Times New Roman" w:hint="eastAsia"/>
          <w:szCs w:val="21"/>
        </w:rPr>
        <w:t xml:space="preserve"> </w:t>
      </w:r>
      <w:r w:rsidRPr="00A13E70">
        <w:rPr>
          <w:rFonts w:ascii="Times New Roman" w:hAnsi="Times New Roman"/>
          <w:szCs w:val="21"/>
        </w:rPr>
        <w:t>(MCHC)</w:t>
      </w:r>
      <w:r w:rsidR="00F6658F">
        <w:rPr>
          <w:rFonts w:ascii="Times New Roman" w:hAnsi="Times New Roman" w:hint="eastAsia"/>
          <w:szCs w:val="21"/>
        </w:rPr>
        <w:t>, m</w:t>
      </w:r>
      <w:r w:rsidRPr="00A13E70">
        <w:rPr>
          <w:rFonts w:ascii="Times New Roman" w:hAnsi="Times New Roman"/>
          <w:szCs w:val="21"/>
        </w:rPr>
        <w:t>ean corpuscular volume</w:t>
      </w:r>
      <w:r w:rsidR="00F6658F">
        <w:rPr>
          <w:rFonts w:ascii="Times New Roman" w:hAnsi="Times New Roman" w:hint="eastAsia"/>
          <w:szCs w:val="21"/>
        </w:rPr>
        <w:t xml:space="preserve"> </w:t>
      </w:r>
      <w:r w:rsidRPr="00A13E70">
        <w:rPr>
          <w:rFonts w:ascii="Times New Roman" w:hAnsi="Times New Roman"/>
          <w:szCs w:val="21"/>
        </w:rPr>
        <w:t>(MCV)</w:t>
      </w:r>
      <w:r w:rsidR="00F6658F">
        <w:rPr>
          <w:rFonts w:ascii="Times New Roman" w:hAnsi="Times New Roman" w:hint="eastAsia"/>
          <w:szCs w:val="21"/>
        </w:rPr>
        <w:t>, w</w:t>
      </w:r>
      <w:r w:rsidRPr="00A13E70">
        <w:rPr>
          <w:rFonts w:ascii="Times New Roman" w:hAnsi="Times New Roman"/>
          <w:szCs w:val="21"/>
        </w:rPr>
        <w:t>hite blood cell count</w:t>
      </w:r>
      <w:r w:rsidR="00F6658F">
        <w:rPr>
          <w:rFonts w:ascii="Times New Roman" w:hAnsi="Times New Roman" w:hint="eastAsia"/>
          <w:szCs w:val="21"/>
        </w:rPr>
        <w:t>. Above variables</w:t>
      </w:r>
      <w:r w:rsidR="00671232">
        <w:rPr>
          <w:rFonts w:ascii="Times New Roman" w:hAnsi="Times New Roman" w:hint="eastAsia"/>
          <w:szCs w:val="21"/>
        </w:rPr>
        <w:t xml:space="preserve"> were utilized directly on their raw scale d</w:t>
      </w:r>
      <w:r w:rsidR="0066416C">
        <w:rPr>
          <w:rFonts w:ascii="Times New Roman" w:hAnsi="Times New Roman" w:hint="eastAsia"/>
          <w:szCs w:val="21"/>
        </w:rPr>
        <w:t>ue to their close proximity to normality.</w:t>
      </w:r>
    </w:p>
    <w:p w14:paraId="2A5AEEB3" w14:textId="307C770C" w:rsidR="00F6658F" w:rsidRDefault="0066416C" w:rsidP="00671232">
      <w:pPr>
        <w:spacing w:line="360" w:lineRule="auto"/>
        <w:ind w:firstLineChars="200" w:firstLine="420"/>
        <w:rPr>
          <w:rFonts w:ascii="Times New Roman" w:hAnsi="Times New Roman"/>
          <w:szCs w:val="21"/>
        </w:rPr>
      </w:pPr>
      <w:r>
        <w:rPr>
          <w:rFonts w:ascii="Times New Roman" w:hAnsi="Times New Roman" w:hint="eastAsia"/>
          <w:szCs w:val="21"/>
        </w:rPr>
        <w:t>For the metabolomic data</w:t>
      </w:r>
      <w:r w:rsidR="00F6658F">
        <w:rPr>
          <w:rFonts w:ascii="Times New Roman" w:hAnsi="Times New Roman" w:hint="eastAsia"/>
          <w:szCs w:val="21"/>
        </w:rPr>
        <w:t xml:space="preserve"> </w:t>
      </w:r>
      <w:r w:rsidR="00F6658F" w:rsidRPr="00F6658F">
        <w:rPr>
          <w:rFonts w:ascii="Times New Roman" w:hAnsi="Times New Roman"/>
          <w:szCs w:val="21"/>
        </w:rPr>
        <w:t>consisting of</w:t>
      </w:r>
      <w:r w:rsidR="00F6658F">
        <w:rPr>
          <w:rFonts w:ascii="Times New Roman" w:hAnsi="Times New Roman" w:hint="eastAsia"/>
          <w:szCs w:val="21"/>
        </w:rPr>
        <w:t xml:space="preserve"> </w:t>
      </w:r>
      <w:r w:rsidR="00F6658F" w:rsidRPr="00F6658F">
        <w:rPr>
          <w:rFonts w:ascii="Times New Roman" w:hAnsi="Times New Roman"/>
          <w:szCs w:val="21"/>
        </w:rPr>
        <w:t>1,912 blood metabolites</w:t>
      </w:r>
      <w:r w:rsidR="00F6658F">
        <w:rPr>
          <w:rFonts w:ascii="Times New Roman" w:hAnsi="Times New Roman" w:hint="eastAsia"/>
          <w:szCs w:val="21"/>
        </w:rPr>
        <w:t xml:space="preserve"> across 23 classes</w:t>
      </w:r>
      <w:r>
        <w:rPr>
          <w:rFonts w:ascii="Times New Roman" w:hAnsi="Times New Roman" w:hint="eastAsia"/>
          <w:szCs w:val="21"/>
        </w:rPr>
        <w:t>, we followed common practice</w:t>
      </w:r>
      <w:r w:rsidR="00F6658F">
        <w:rPr>
          <w:rFonts w:ascii="Times New Roman" w:hAnsi="Times New Roman" w:hint="eastAsia"/>
          <w:szCs w:val="21"/>
        </w:rPr>
        <w:t>. T</w:t>
      </w:r>
      <w:r w:rsidR="00F6658F" w:rsidRPr="00F6658F">
        <w:rPr>
          <w:rFonts w:ascii="Times New Roman" w:hAnsi="Times New Roman"/>
          <w:szCs w:val="21"/>
        </w:rPr>
        <w:t>his involved initially applying a log transformation and subsequently eliminating outliers exceeding three times the standard deviation.</w:t>
      </w:r>
      <w:r w:rsidR="00F6658F">
        <w:rPr>
          <w:rFonts w:ascii="Times New Roman" w:hAnsi="Times New Roman" w:hint="eastAsia"/>
          <w:szCs w:val="21"/>
        </w:rPr>
        <w:t xml:space="preserve"> Following this, another round of standardization process was carried out before doing a linear regression with microbial data.</w:t>
      </w:r>
    </w:p>
    <w:p w14:paraId="19965909" w14:textId="545B4FE1" w:rsidR="0066416C" w:rsidRDefault="0066416C" w:rsidP="00671232">
      <w:pPr>
        <w:spacing w:line="360" w:lineRule="auto"/>
        <w:ind w:firstLineChars="200" w:firstLine="420"/>
        <w:rPr>
          <w:rFonts w:ascii="Times New Roman" w:hAnsi="Times New Roman"/>
          <w:szCs w:val="21"/>
        </w:rPr>
      </w:pPr>
      <w:r>
        <w:rPr>
          <w:rFonts w:ascii="Times New Roman" w:hAnsi="Times New Roman" w:hint="eastAsia"/>
          <w:szCs w:val="21"/>
        </w:rPr>
        <w:t>In MR analysis, we selected the independent single-nucleotide polymorphisms (SNPs) (LD r</w:t>
      </w:r>
      <w:r>
        <w:rPr>
          <w:rFonts w:ascii="Times New Roman" w:hAnsi="Times New Roman" w:hint="eastAsia"/>
          <w:szCs w:val="21"/>
          <w:vertAlign w:val="superscript"/>
        </w:rPr>
        <w:t xml:space="preserve">2 </w:t>
      </w:r>
      <w:r>
        <w:rPr>
          <w:rFonts w:ascii="Times New Roman" w:hAnsi="Times New Roman" w:hint="eastAsia"/>
          <w:szCs w:val="21"/>
        </w:rPr>
        <w:lastRenderedPageBreak/>
        <w:t>&lt; 0.01 and clumping distance = 1000 kb, based on the Asian-based 1,000 Genome Projects reference panel) at a compromised significant level (5E-</w:t>
      </w:r>
      <w:r w:rsidR="00671232">
        <w:rPr>
          <w:rFonts w:ascii="Times New Roman" w:hAnsi="Times New Roman" w:hint="eastAsia"/>
          <w:szCs w:val="21"/>
        </w:rPr>
        <w:t>0</w:t>
      </w:r>
      <w:r>
        <w:rPr>
          <w:rFonts w:ascii="Times New Roman" w:hAnsi="Times New Roman" w:hint="eastAsia"/>
          <w:szCs w:val="21"/>
        </w:rPr>
        <w:t xml:space="preserve">6). These choices were made given the relatively small sample size of </w:t>
      </w:r>
      <w:r>
        <w:rPr>
          <w:rFonts w:ascii="Times New Roman" w:hAnsi="Times New Roman"/>
          <w:szCs w:val="21"/>
        </w:rPr>
        <w:t xml:space="preserve">microbial </w:t>
      </w:r>
      <w:r>
        <w:rPr>
          <w:rFonts w:ascii="Times New Roman" w:hAnsi="Times New Roman" w:hint="eastAsia"/>
          <w:szCs w:val="21"/>
        </w:rPr>
        <w:t>GWAS. The primary MR results were estimated by inverse-variance weighted (IVW) method. Sensitivity analyses included weighted median method, MR-Egger regression, and MR pleiotropy residual sum and outlier (MR-PRESSO) method. The Cochran</w:t>
      </w:r>
      <w:r>
        <w:rPr>
          <w:rFonts w:ascii="Times New Roman" w:hAnsi="Times New Roman"/>
          <w:szCs w:val="21"/>
        </w:rPr>
        <w:t>’</w:t>
      </w:r>
      <w:r>
        <w:rPr>
          <w:rFonts w:ascii="Times New Roman" w:hAnsi="Times New Roman" w:hint="eastAsia"/>
          <w:szCs w:val="21"/>
        </w:rPr>
        <w:t xml:space="preserve">s Q test in IVW was adopted to test the heterogeneity among SNPs within each analysis. The intercept from MR-Egger method was used to assess the horizontal pleiotropic effects. Additionally, </w:t>
      </w:r>
      <w:r>
        <w:rPr>
          <w:rFonts w:ascii="Times New Roman" w:hAnsi="Times New Roman"/>
          <w:szCs w:val="21"/>
        </w:rPr>
        <w:t>the MR-PRESSO global test assessed overall horizontal pleiotropy, with subsequent correction performed through outlier removal.</w:t>
      </w:r>
      <w:r>
        <w:rPr>
          <w:rFonts w:ascii="Times New Roman" w:hAnsi="Times New Roman" w:hint="eastAsia"/>
          <w:szCs w:val="21"/>
        </w:rPr>
        <w:t xml:space="preserve"> The MR analyses were implemented using the </w:t>
      </w:r>
      <w:r>
        <w:rPr>
          <w:rFonts w:ascii="Times New Roman" w:hAnsi="Times New Roman"/>
          <w:szCs w:val="21"/>
        </w:rPr>
        <w:t>“</w:t>
      </w:r>
      <w:r>
        <w:rPr>
          <w:rFonts w:ascii="Times New Roman" w:hAnsi="Times New Roman" w:hint="eastAsia"/>
          <w:szCs w:val="21"/>
        </w:rPr>
        <w:t>TwoSampleMR</w:t>
      </w:r>
      <w:r>
        <w:rPr>
          <w:rFonts w:ascii="Times New Roman" w:hAnsi="Times New Roman"/>
          <w:szCs w:val="21"/>
        </w:rPr>
        <w:t>”</w:t>
      </w:r>
      <w:r>
        <w:rPr>
          <w:rFonts w:ascii="Times New Roman" w:hAnsi="Times New Roman" w:hint="eastAsia"/>
          <w:szCs w:val="21"/>
        </w:rPr>
        <w:t xml:space="preserve"> package (version 0.5.6).</w:t>
      </w:r>
    </w:p>
    <w:p w14:paraId="3985B949" w14:textId="4E6C707F" w:rsidR="00724151" w:rsidRDefault="00724151" w:rsidP="00897B57">
      <w:r>
        <w:br w:type="page"/>
      </w:r>
    </w:p>
    <w:p w14:paraId="31249340" w14:textId="77777777" w:rsidR="00724151" w:rsidRPr="00897B57" w:rsidRDefault="00724151" w:rsidP="00897B57">
      <w:pPr>
        <w:sectPr w:rsidR="00724151" w:rsidRPr="00897B57" w:rsidSect="00301C47">
          <w:pgSz w:w="11906" w:h="16838"/>
          <w:pgMar w:top="1440" w:right="1800" w:bottom="1440" w:left="1800" w:header="851" w:footer="992" w:gutter="0"/>
          <w:cols w:space="425"/>
          <w:docGrid w:type="lines" w:linePitch="312"/>
        </w:sectPr>
      </w:pPr>
    </w:p>
    <w:p w14:paraId="0FBE0A4F" w14:textId="536D78E6" w:rsidR="0066416C" w:rsidRPr="0066416C" w:rsidRDefault="0066416C" w:rsidP="00724151">
      <w:pPr>
        <w:spacing w:line="360" w:lineRule="auto"/>
        <w:rPr>
          <w:rFonts w:ascii="Times New Roman" w:hAnsi="Times New Roman"/>
          <w:b/>
          <w:bCs/>
          <w:szCs w:val="21"/>
        </w:rPr>
      </w:pPr>
      <w:r w:rsidRPr="00FA7651">
        <w:rPr>
          <w:rFonts w:ascii="Times New Roman" w:hAnsi="Times New Roman" w:hint="eastAsia"/>
          <w:b/>
          <w:bCs/>
          <w:sz w:val="24"/>
          <w:szCs w:val="24"/>
        </w:rPr>
        <w:lastRenderedPageBreak/>
        <w:t>Supplementary Table</w:t>
      </w:r>
      <w:r w:rsidR="00FA7651" w:rsidRPr="00FA7651">
        <w:rPr>
          <w:rFonts w:ascii="Times New Roman" w:hAnsi="Times New Roman" w:hint="eastAsia"/>
          <w:b/>
          <w:bCs/>
          <w:sz w:val="24"/>
          <w:szCs w:val="24"/>
        </w:rPr>
        <w:t>s</w:t>
      </w:r>
    </w:p>
    <w:tbl>
      <w:tblPr>
        <w:tblStyle w:val="a3"/>
        <w:tblW w:w="14513" w:type="dxa"/>
        <w:jc w:val="center"/>
        <w:tblLayout w:type="fixed"/>
        <w:tblLook w:val="04A0" w:firstRow="1" w:lastRow="0" w:firstColumn="1" w:lastColumn="0" w:noHBand="0" w:noVBand="1"/>
      </w:tblPr>
      <w:tblGrid>
        <w:gridCol w:w="907"/>
        <w:gridCol w:w="2211"/>
        <w:gridCol w:w="3288"/>
        <w:gridCol w:w="1531"/>
        <w:gridCol w:w="3288"/>
        <w:gridCol w:w="1701"/>
        <w:gridCol w:w="1587"/>
      </w:tblGrid>
      <w:tr w:rsidR="0066416C" w14:paraId="34BD14DA" w14:textId="77777777" w:rsidTr="00E82BDB">
        <w:trPr>
          <w:jc w:val="center"/>
        </w:trPr>
        <w:tc>
          <w:tcPr>
            <w:tcW w:w="14513" w:type="dxa"/>
            <w:gridSpan w:val="7"/>
            <w:tcBorders>
              <w:top w:val="nil"/>
              <w:left w:val="nil"/>
              <w:bottom w:val="single" w:sz="8" w:space="0" w:color="000000"/>
              <w:right w:val="nil"/>
            </w:tcBorders>
          </w:tcPr>
          <w:p w14:paraId="5846F1F4" w14:textId="314E8B9A" w:rsidR="0066416C" w:rsidRDefault="0066416C" w:rsidP="00724151">
            <w:pPr>
              <w:rPr>
                <w:rFonts w:ascii="Times New Roman" w:eastAsia="宋体" w:hAnsi="Times New Roman"/>
                <w:b/>
                <w:bCs/>
                <w:color w:val="1B1E25"/>
                <w:sz w:val="18"/>
                <w:szCs w:val="18"/>
              </w:rPr>
            </w:pPr>
            <w:bookmarkStart w:id="4" w:name="_Hlk163463019"/>
            <w:r>
              <w:rPr>
                <w:rFonts w:ascii="Times New Roman" w:eastAsia="宋体" w:hAnsi="Times New Roman" w:hint="eastAsia"/>
                <w:b/>
                <w:bCs/>
                <w:color w:val="1B1E25"/>
                <w:sz w:val="18"/>
                <w:szCs w:val="18"/>
              </w:rPr>
              <w:t>Supplementary Table 1</w:t>
            </w:r>
            <w:bookmarkEnd w:id="4"/>
            <w:r w:rsidR="00897B57">
              <w:rPr>
                <w:rFonts w:ascii="Times New Roman" w:eastAsia="宋体" w:hAnsi="Times New Roman" w:hint="eastAsia"/>
                <w:b/>
                <w:bCs/>
                <w:color w:val="1B1E25"/>
                <w:sz w:val="18"/>
                <w:szCs w:val="18"/>
              </w:rPr>
              <w:t xml:space="preserve"> </w:t>
            </w:r>
            <w:r>
              <w:rPr>
                <w:rFonts w:ascii="Times New Roman" w:eastAsia="宋体" w:hAnsi="Times New Roman"/>
                <w:color w:val="1B1E25"/>
                <w:sz w:val="18"/>
                <w:szCs w:val="18"/>
              </w:rPr>
              <w:t xml:space="preserve">Detailed information on </w:t>
            </w:r>
            <w:r>
              <w:rPr>
                <w:rFonts w:ascii="Times New Roman" w:eastAsia="宋体" w:hAnsi="Times New Roman" w:hint="eastAsia"/>
                <w:color w:val="1B1E25"/>
                <w:sz w:val="18"/>
                <w:szCs w:val="18"/>
              </w:rPr>
              <w:t xml:space="preserve">stool </w:t>
            </w:r>
            <w:r>
              <w:rPr>
                <w:rFonts w:ascii="Times New Roman" w:eastAsia="宋体" w:hAnsi="Times New Roman"/>
                <w:color w:val="1B1E25"/>
                <w:sz w:val="18"/>
                <w:szCs w:val="18"/>
              </w:rPr>
              <w:t>sample collection</w:t>
            </w:r>
            <w:r>
              <w:rPr>
                <w:rFonts w:ascii="Times New Roman" w:eastAsia="宋体" w:hAnsi="Times New Roman" w:hint="eastAsia"/>
                <w:color w:val="1B1E25"/>
                <w:sz w:val="18"/>
                <w:szCs w:val="18"/>
              </w:rPr>
              <w:t xml:space="preserve">, </w:t>
            </w:r>
            <w:r>
              <w:rPr>
                <w:rFonts w:ascii="Times New Roman" w:eastAsia="宋体" w:hAnsi="Times New Roman"/>
                <w:color w:val="1B1E25"/>
                <w:sz w:val="18"/>
                <w:szCs w:val="18"/>
              </w:rPr>
              <w:t>processing</w:t>
            </w:r>
            <w:r>
              <w:rPr>
                <w:rFonts w:ascii="Times New Roman" w:eastAsia="宋体" w:hAnsi="Times New Roman" w:hint="eastAsia"/>
                <w:color w:val="1B1E25"/>
                <w:sz w:val="18"/>
                <w:szCs w:val="18"/>
              </w:rPr>
              <w:t>,</w:t>
            </w:r>
            <w:r>
              <w:rPr>
                <w:rFonts w:ascii="Times New Roman" w:eastAsia="宋体" w:hAnsi="Times New Roman"/>
                <w:color w:val="1B1E25"/>
                <w:sz w:val="18"/>
                <w:szCs w:val="18"/>
              </w:rPr>
              <w:t xml:space="preserve"> and 16</w:t>
            </w:r>
            <w:r>
              <w:rPr>
                <w:rFonts w:ascii="Times New Roman" w:eastAsia="宋体" w:hAnsi="Times New Roman" w:hint="eastAsia"/>
                <w:color w:val="1B1E25"/>
                <w:sz w:val="18"/>
                <w:szCs w:val="18"/>
              </w:rPr>
              <w:t xml:space="preserve"> rRNA/S</w:t>
            </w:r>
            <w:r>
              <w:rPr>
                <w:rFonts w:ascii="Times New Roman" w:eastAsia="宋体" w:hAnsi="Times New Roman"/>
                <w:color w:val="1B1E25"/>
                <w:sz w:val="18"/>
                <w:szCs w:val="18"/>
              </w:rPr>
              <w:t xml:space="preserve">hotgun metagenome sequencing </w:t>
            </w:r>
            <w:r>
              <w:rPr>
                <w:rFonts w:ascii="Times New Roman" w:eastAsia="宋体" w:hAnsi="Times New Roman" w:hint="eastAsia"/>
                <w:color w:val="1B1E25"/>
                <w:sz w:val="18"/>
                <w:szCs w:val="18"/>
              </w:rPr>
              <w:t>of</w:t>
            </w:r>
            <w:r>
              <w:rPr>
                <w:rFonts w:ascii="Times New Roman" w:eastAsia="宋体" w:hAnsi="Times New Roman"/>
                <w:color w:val="1B1E25"/>
                <w:sz w:val="18"/>
                <w:szCs w:val="18"/>
              </w:rPr>
              <w:t xml:space="preserve"> each study</w:t>
            </w:r>
            <w:r w:rsidR="00897B57">
              <w:rPr>
                <w:rFonts w:ascii="Times New Roman" w:eastAsia="宋体" w:hAnsi="Times New Roman" w:hint="eastAsia"/>
                <w:color w:val="1B1E25"/>
                <w:sz w:val="18"/>
                <w:szCs w:val="18"/>
              </w:rPr>
              <w:t>.</w:t>
            </w:r>
          </w:p>
        </w:tc>
      </w:tr>
      <w:tr w:rsidR="0066416C" w14:paraId="46B51187" w14:textId="77777777" w:rsidTr="00E82BDB">
        <w:trPr>
          <w:jc w:val="center"/>
        </w:trPr>
        <w:tc>
          <w:tcPr>
            <w:tcW w:w="907" w:type="dxa"/>
            <w:tcBorders>
              <w:top w:val="single" w:sz="8" w:space="0" w:color="000000"/>
              <w:left w:val="nil"/>
              <w:bottom w:val="single" w:sz="8" w:space="0" w:color="000000"/>
              <w:right w:val="nil"/>
            </w:tcBorders>
          </w:tcPr>
          <w:p w14:paraId="54D5C8A9" w14:textId="77777777" w:rsidR="0066416C" w:rsidRDefault="0066416C" w:rsidP="00724151">
            <w:pPr>
              <w:rPr>
                <w:rFonts w:ascii="Times New Roman" w:hAnsi="Times New Roman"/>
                <w:b/>
                <w:bCs/>
                <w:sz w:val="18"/>
                <w:szCs w:val="18"/>
              </w:rPr>
            </w:pPr>
            <w:r>
              <w:rPr>
                <w:rFonts w:ascii="Times New Roman" w:hAnsi="Times New Roman"/>
                <w:b/>
                <w:bCs/>
                <w:sz w:val="18"/>
                <w:szCs w:val="18"/>
              </w:rPr>
              <w:t>Study</w:t>
            </w:r>
          </w:p>
        </w:tc>
        <w:tc>
          <w:tcPr>
            <w:tcW w:w="2211" w:type="dxa"/>
            <w:tcBorders>
              <w:top w:val="single" w:sz="8" w:space="0" w:color="000000"/>
              <w:left w:val="nil"/>
              <w:bottom w:val="single" w:sz="8" w:space="0" w:color="000000"/>
              <w:right w:val="nil"/>
            </w:tcBorders>
          </w:tcPr>
          <w:p w14:paraId="287FD097" w14:textId="77777777" w:rsidR="0066416C" w:rsidRDefault="0066416C" w:rsidP="00724151">
            <w:pPr>
              <w:rPr>
                <w:rFonts w:ascii="Times New Roman" w:hAnsi="Times New Roman"/>
                <w:b/>
                <w:bCs/>
                <w:sz w:val="18"/>
                <w:szCs w:val="18"/>
              </w:rPr>
            </w:pPr>
            <w:r>
              <w:rPr>
                <w:rFonts w:ascii="Times New Roman" w:hAnsi="Times New Roman"/>
                <w:b/>
                <w:bCs/>
                <w:sz w:val="18"/>
                <w:szCs w:val="18"/>
              </w:rPr>
              <w:t>Sample collection</w:t>
            </w:r>
          </w:p>
        </w:tc>
        <w:tc>
          <w:tcPr>
            <w:tcW w:w="3288" w:type="dxa"/>
            <w:tcBorders>
              <w:top w:val="single" w:sz="8" w:space="0" w:color="000000"/>
              <w:left w:val="nil"/>
              <w:bottom w:val="single" w:sz="8" w:space="0" w:color="000000"/>
              <w:right w:val="nil"/>
            </w:tcBorders>
          </w:tcPr>
          <w:p w14:paraId="4A71F87D" w14:textId="77777777" w:rsidR="0066416C" w:rsidRDefault="0066416C" w:rsidP="00724151">
            <w:pPr>
              <w:rPr>
                <w:rFonts w:ascii="Times New Roman" w:hAnsi="Times New Roman"/>
                <w:b/>
                <w:bCs/>
                <w:sz w:val="18"/>
                <w:szCs w:val="18"/>
              </w:rPr>
            </w:pPr>
            <w:r>
              <w:rPr>
                <w:rFonts w:ascii="Times New Roman" w:eastAsia="Segoe UI" w:hAnsi="Times New Roman"/>
                <w:b/>
                <w:bCs/>
                <w:color w:val="1B1E25"/>
                <w:sz w:val="18"/>
                <w:szCs w:val="18"/>
              </w:rPr>
              <w:t>Sample preservation and processing</w:t>
            </w:r>
          </w:p>
        </w:tc>
        <w:tc>
          <w:tcPr>
            <w:tcW w:w="1531" w:type="dxa"/>
            <w:tcBorders>
              <w:top w:val="single" w:sz="8" w:space="0" w:color="000000"/>
              <w:left w:val="nil"/>
              <w:bottom w:val="single" w:sz="8" w:space="0" w:color="000000"/>
              <w:right w:val="nil"/>
            </w:tcBorders>
          </w:tcPr>
          <w:p w14:paraId="11569FC4" w14:textId="77777777" w:rsidR="0066416C" w:rsidRDefault="0066416C" w:rsidP="00724151">
            <w:pPr>
              <w:rPr>
                <w:rFonts w:ascii="Times New Roman" w:hAnsi="Times New Roman"/>
                <w:b/>
                <w:bCs/>
                <w:sz w:val="18"/>
                <w:szCs w:val="18"/>
              </w:rPr>
            </w:pPr>
            <w:r>
              <w:rPr>
                <w:rFonts w:ascii="Times New Roman" w:hAnsi="Times New Roman"/>
                <w:b/>
                <w:bCs/>
                <w:sz w:val="18"/>
                <w:szCs w:val="18"/>
              </w:rPr>
              <w:t>DNA extraction</w:t>
            </w:r>
          </w:p>
        </w:tc>
        <w:tc>
          <w:tcPr>
            <w:tcW w:w="3288" w:type="dxa"/>
            <w:tcBorders>
              <w:top w:val="single" w:sz="8" w:space="0" w:color="000000"/>
              <w:left w:val="nil"/>
              <w:bottom w:val="single" w:sz="8" w:space="0" w:color="000000"/>
              <w:right w:val="nil"/>
            </w:tcBorders>
          </w:tcPr>
          <w:p w14:paraId="433BD933" w14:textId="77777777" w:rsidR="0066416C" w:rsidRDefault="0066416C" w:rsidP="00E82BDB">
            <w:pPr>
              <w:ind w:firstLine="361"/>
              <w:rPr>
                <w:rFonts w:ascii="Times New Roman" w:eastAsia="Segoe UI" w:hAnsi="Times New Roman"/>
                <w:b/>
                <w:bCs/>
                <w:color w:val="1B1E25"/>
                <w:sz w:val="18"/>
                <w:szCs w:val="18"/>
              </w:rPr>
            </w:pPr>
            <w:r>
              <w:rPr>
                <w:rFonts w:ascii="Times New Roman" w:eastAsia="Segoe UI" w:hAnsi="Times New Roman" w:hint="eastAsia"/>
                <w:b/>
                <w:bCs/>
                <w:color w:val="1B1E25"/>
                <w:sz w:val="18"/>
                <w:szCs w:val="18"/>
              </w:rPr>
              <w:t>R</w:t>
            </w:r>
            <w:r>
              <w:rPr>
                <w:rFonts w:ascii="Times New Roman" w:eastAsia="Segoe UI" w:hAnsi="Times New Roman"/>
                <w:b/>
                <w:bCs/>
                <w:color w:val="1B1E25"/>
                <w:sz w:val="18"/>
                <w:szCs w:val="18"/>
              </w:rPr>
              <w:t>egion</w:t>
            </w:r>
            <w:r>
              <w:rPr>
                <w:rFonts w:ascii="Times New Roman" w:eastAsia="Segoe UI" w:hAnsi="Times New Roman" w:hint="eastAsia"/>
                <w:b/>
                <w:bCs/>
                <w:color w:val="1B1E25"/>
                <w:sz w:val="18"/>
                <w:szCs w:val="18"/>
              </w:rPr>
              <w:t>; B</w:t>
            </w:r>
            <w:r>
              <w:rPr>
                <w:rFonts w:ascii="Times New Roman" w:eastAsia="Segoe UI" w:hAnsi="Times New Roman"/>
                <w:b/>
                <w:bCs/>
                <w:color w:val="1B1E25"/>
                <w:sz w:val="18"/>
                <w:szCs w:val="18"/>
              </w:rPr>
              <w:t>arcoded primers</w:t>
            </w:r>
          </w:p>
        </w:tc>
        <w:tc>
          <w:tcPr>
            <w:tcW w:w="1701" w:type="dxa"/>
            <w:tcBorders>
              <w:top w:val="single" w:sz="8" w:space="0" w:color="000000"/>
              <w:left w:val="nil"/>
              <w:bottom w:val="single" w:sz="8" w:space="0" w:color="000000"/>
              <w:right w:val="nil"/>
            </w:tcBorders>
          </w:tcPr>
          <w:p w14:paraId="6A085FCD" w14:textId="77777777" w:rsidR="0066416C" w:rsidRDefault="0066416C" w:rsidP="00724151">
            <w:pPr>
              <w:rPr>
                <w:rFonts w:ascii="Times New Roman" w:eastAsia="Segoe UI" w:hAnsi="Times New Roman"/>
                <w:b/>
                <w:bCs/>
                <w:color w:val="1B1E25"/>
                <w:sz w:val="18"/>
                <w:szCs w:val="18"/>
              </w:rPr>
            </w:pPr>
            <w:r>
              <w:rPr>
                <w:rFonts w:ascii="Times New Roman" w:eastAsia="宋体" w:hAnsi="Times New Roman" w:hint="eastAsia"/>
                <w:b/>
                <w:bCs/>
                <w:color w:val="1B1E25"/>
                <w:sz w:val="18"/>
                <w:szCs w:val="18"/>
              </w:rPr>
              <w:t>16S rRNA a</w:t>
            </w:r>
            <w:r>
              <w:rPr>
                <w:rFonts w:ascii="Times New Roman" w:eastAsia="Segoe UI" w:hAnsi="Times New Roman"/>
                <w:b/>
                <w:bCs/>
                <w:color w:val="1B1E25"/>
                <w:sz w:val="18"/>
                <w:szCs w:val="18"/>
              </w:rPr>
              <w:t>mplicon sequencing</w:t>
            </w:r>
          </w:p>
        </w:tc>
        <w:tc>
          <w:tcPr>
            <w:tcW w:w="1587" w:type="dxa"/>
            <w:tcBorders>
              <w:top w:val="single" w:sz="8" w:space="0" w:color="000000"/>
              <w:left w:val="nil"/>
              <w:bottom w:val="single" w:sz="8" w:space="0" w:color="000000"/>
              <w:right w:val="nil"/>
            </w:tcBorders>
          </w:tcPr>
          <w:p w14:paraId="5E50395A" w14:textId="77777777" w:rsidR="0066416C" w:rsidRDefault="0066416C" w:rsidP="00724151">
            <w:pPr>
              <w:rPr>
                <w:rFonts w:ascii="Times New Roman" w:eastAsia="宋体" w:hAnsi="Times New Roman"/>
                <w:b/>
                <w:bCs/>
                <w:color w:val="1B1E25"/>
                <w:sz w:val="18"/>
                <w:szCs w:val="18"/>
              </w:rPr>
            </w:pPr>
            <w:r>
              <w:rPr>
                <w:rFonts w:ascii="Times New Roman" w:eastAsia="宋体" w:hAnsi="Times New Roman" w:hint="eastAsia"/>
                <w:b/>
                <w:bCs/>
                <w:color w:val="1B1E25"/>
                <w:sz w:val="18"/>
                <w:szCs w:val="18"/>
              </w:rPr>
              <w:t>S</w:t>
            </w:r>
            <w:r>
              <w:rPr>
                <w:rFonts w:ascii="Times New Roman" w:eastAsia="Segoe UI" w:hAnsi="Times New Roman"/>
                <w:b/>
                <w:bCs/>
                <w:color w:val="1B1E25"/>
                <w:sz w:val="18"/>
                <w:szCs w:val="18"/>
              </w:rPr>
              <w:t>hotgun metagenom</w:t>
            </w:r>
            <w:r>
              <w:rPr>
                <w:rFonts w:ascii="Times New Roman" w:eastAsia="宋体" w:hAnsi="Times New Roman" w:hint="eastAsia"/>
                <w:b/>
                <w:bCs/>
                <w:color w:val="1B1E25"/>
                <w:sz w:val="18"/>
                <w:szCs w:val="18"/>
              </w:rPr>
              <w:t xml:space="preserve">ic </w:t>
            </w:r>
            <w:r>
              <w:rPr>
                <w:rFonts w:ascii="Times New Roman" w:eastAsia="Segoe UI" w:hAnsi="Times New Roman"/>
                <w:b/>
                <w:bCs/>
                <w:color w:val="1B1E25"/>
                <w:sz w:val="18"/>
                <w:szCs w:val="18"/>
              </w:rPr>
              <w:t>sequencing</w:t>
            </w:r>
          </w:p>
        </w:tc>
      </w:tr>
      <w:tr w:rsidR="0066416C" w14:paraId="3F3BE185" w14:textId="77777777" w:rsidTr="00E82BDB">
        <w:trPr>
          <w:jc w:val="center"/>
        </w:trPr>
        <w:tc>
          <w:tcPr>
            <w:tcW w:w="907" w:type="dxa"/>
            <w:tcBorders>
              <w:top w:val="single" w:sz="8" w:space="0" w:color="000000"/>
              <w:left w:val="nil"/>
              <w:bottom w:val="nil"/>
              <w:right w:val="nil"/>
            </w:tcBorders>
          </w:tcPr>
          <w:p w14:paraId="2B6E4E19" w14:textId="77777777" w:rsidR="0066416C" w:rsidRDefault="0066416C" w:rsidP="00724151">
            <w:pPr>
              <w:rPr>
                <w:rFonts w:ascii="Times New Roman" w:hAnsi="Times New Roman"/>
                <w:sz w:val="18"/>
                <w:szCs w:val="18"/>
              </w:rPr>
            </w:pPr>
            <w:r>
              <w:rPr>
                <w:rFonts w:ascii="Times New Roman" w:hAnsi="Times New Roman"/>
                <w:sz w:val="18"/>
                <w:szCs w:val="18"/>
              </w:rPr>
              <w:t>ZMSC</w:t>
            </w:r>
          </w:p>
        </w:tc>
        <w:tc>
          <w:tcPr>
            <w:tcW w:w="2211" w:type="dxa"/>
            <w:tcBorders>
              <w:top w:val="single" w:sz="8" w:space="0" w:color="000000"/>
              <w:left w:val="nil"/>
              <w:bottom w:val="nil"/>
              <w:right w:val="nil"/>
            </w:tcBorders>
          </w:tcPr>
          <w:p w14:paraId="41B6D7B2" w14:textId="77777777" w:rsidR="0066416C" w:rsidRDefault="0066416C" w:rsidP="00724151">
            <w:pPr>
              <w:rPr>
                <w:rFonts w:ascii="Times New Roman" w:hAnsi="Times New Roman"/>
                <w:sz w:val="18"/>
                <w:szCs w:val="18"/>
              </w:rPr>
            </w:pPr>
            <w:r>
              <w:rPr>
                <w:rFonts w:ascii="Times New Roman" w:hAnsi="Times New Roman"/>
                <w:sz w:val="18"/>
                <w:szCs w:val="18"/>
              </w:rPr>
              <w:t xml:space="preserve">Stool samples were collected </w:t>
            </w:r>
            <w:r>
              <w:rPr>
                <w:rFonts w:ascii="Times New Roman" w:hAnsi="Times New Roman" w:hint="eastAsia"/>
                <w:sz w:val="18"/>
                <w:szCs w:val="18"/>
              </w:rPr>
              <w:t xml:space="preserve">at </w:t>
            </w:r>
            <w:r>
              <w:rPr>
                <w:rFonts w:ascii="Times New Roman" w:hAnsi="Times New Roman"/>
                <w:sz w:val="18"/>
                <w:szCs w:val="18"/>
              </w:rPr>
              <w:t xml:space="preserve">Second People's </w:t>
            </w:r>
            <w:bookmarkStart w:id="5" w:name="OLE_LINK4"/>
            <w:r>
              <w:rPr>
                <w:rFonts w:ascii="Times New Roman" w:hAnsi="Times New Roman"/>
                <w:sz w:val="18"/>
                <w:szCs w:val="18"/>
              </w:rPr>
              <w:t>Hospital</w:t>
            </w:r>
            <w:bookmarkEnd w:id="5"/>
            <w:r>
              <w:rPr>
                <w:rFonts w:ascii="Times New Roman" w:hAnsi="Times New Roman"/>
                <w:sz w:val="18"/>
                <w:szCs w:val="18"/>
              </w:rPr>
              <w:t>, Putuo District, Zhoushan</w:t>
            </w:r>
            <w:r>
              <w:rPr>
                <w:rFonts w:ascii="Times New Roman" w:hAnsi="Times New Roman" w:hint="eastAsia"/>
                <w:sz w:val="18"/>
                <w:szCs w:val="18"/>
              </w:rPr>
              <w:t>.</w:t>
            </w:r>
          </w:p>
        </w:tc>
        <w:tc>
          <w:tcPr>
            <w:tcW w:w="3288" w:type="dxa"/>
            <w:tcBorders>
              <w:top w:val="single" w:sz="8" w:space="0" w:color="000000"/>
              <w:left w:val="nil"/>
              <w:bottom w:val="nil"/>
              <w:right w:val="nil"/>
            </w:tcBorders>
          </w:tcPr>
          <w:p w14:paraId="1E7D8D80" w14:textId="77777777" w:rsidR="0066416C" w:rsidRDefault="0066416C" w:rsidP="00724151">
            <w:pPr>
              <w:rPr>
                <w:rFonts w:ascii="Times New Roman" w:hAnsi="Times New Roman"/>
                <w:sz w:val="18"/>
                <w:szCs w:val="18"/>
              </w:rPr>
            </w:pPr>
            <w:bookmarkStart w:id="6" w:name="OLE_LINK8"/>
            <w:r>
              <w:rPr>
                <w:rFonts w:ascii="Times New Roman" w:hAnsi="Times New Roman"/>
                <w:sz w:val="18"/>
                <w:szCs w:val="18"/>
              </w:rPr>
              <w:t>The samples were</w:t>
            </w:r>
            <w:r>
              <w:rPr>
                <w:rFonts w:ascii="Times New Roman" w:hAnsi="Times New Roman" w:hint="eastAsia"/>
                <w:sz w:val="18"/>
                <w:szCs w:val="18"/>
              </w:rPr>
              <w:t xml:space="preserve"> </w:t>
            </w:r>
            <w:r>
              <w:rPr>
                <w:rFonts w:ascii="Times New Roman" w:hAnsi="Times New Roman"/>
                <w:sz w:val="18"/>
                <w:szCs w:val="18"/>
              </w:rPr>
              <w:t xml:space="preserve">stored at </w:t>
            </w:r>
            <w:r>
              <w:rPr>
                <w:rFonts w:ascii="Times New Roman" w:hAnsi="Times New Roman" w:hint="eastAsia"/>
                <w:sz w:val="18"/>
                <w:szCs w:val="18"/>
              </w:rPr>
              <w:t>-</w:t>
            </w:r>
            <w:r>
              <w:rPr>
                <w:rFonts w:ascii="Times New Roman" w:hAnsi="Times New Roman"/>
                <w:sz w:val="18"/>
                <w:szCs w:val="18"/>
              </w:rPr>
              <w:t>20 ℃ within 3</w:t>
            </w:r>
            <w:r>
              <w:rPr>
                <w:rFonts w:ascii="Times New Roman" w:hAnsi="Times New Roman" w:hint="eastAsia"/>
                <w:sz w:val="18"/>
                <w:szCs w:val="18"/>
              </w:rPr>
              <w:t xml:space="preserve"> </w:t>
            </w:r>
            <w:r>
              <w:rPr>
                <w:rFonts w:ascii="Times New Roman" w:hAnsi="Times New Roman"/>
                <w:sz w:val="18"/>
                <w:szCs w:val="18"/>
              </w:rPr>
              <w:t>h after collection</w:t>
            </w:r>
            <w:r>
              <w:rPr>
                <w:rFonts w:ascii="Times New Roman" w:hAnsi="Times New Roman" w:hint="eastAsia"/>
                <w:sz w:val="18"/>
                <w:szCs w:val="18"/>
              </w:rPr>
              <w:t xml:space="preserve"> and subsequently </w:t>
            </w:r>
            <w:r>
              <w:rPr>
                <w:rFonts w:ascii="Times New Roman" w:hAnsi="Times New Roman"/>
                <w:sz w:val="18"/>
                <w:szCs w:val="18"/>
              </w:rPr>
              <w:t xml:space="preserve">transported to the laboratory at Westlake University by dry ice </w:t>
            </w:r>
            <w:bookmarkStart w:id="7" w:name="OLE_LINK2"/>
            <w:r>
              <w:rPr>
                <w:rFonts w:ascii="Times New Roman" w:hAnsi="Times New Roman"/>
                <w:sz w:val="18"/>
                <w:szCs w:val="18"/>
              </w:rPr>
              <w:t xml:space="preserve">and stored at </w:t>
            </w:r>
            <w:bookmarkEnd w:id="7"/>
            <w:r>
              <w:rPr>
                <w:rFonts w:ascii="Times New Roman" w:hAnsi="Times New Roman" w:hint="eastAsia"/>
                <w:sz w:val="18"/>
                <w:szCs w:val="18"/>
              </w:rPr>
              <w:t>-</w:t>
            </w:r>
            <w:r>
              <w:rPr>
                <w:rFonts w:ascii="Times New Roman" w:hAnsi="Times New Roman"/>
                <w:sz w:val="18"/>
                <w:szCs w:val="18"/>
              </w:rPr>
              <w:t xml:space="preserve">80 ℃ until further </w:t>
            </w:r>
            <w:bookmarkStart w:id="8" w:name="OLE_LINK3"/>
            <w:r>
              <w:rPr>
                <w:rFonts w:ascii="Times New Roman" w:hAnsi="Times New Roman"/>
                <w:sz w:val="18"/>
                <w:szCs w:val="18"/>
              </w:rPr>
              <w:t>processing.</w:t>
            </w:r>
            <w:bookmarkEnd w:id="6"/>
            <w:bookmarkEnd w:id="8"/>
          </w:p>
        </w:tc>
        <w:tc>
          <w:tcPr>
            <w:tcW w:w="1531" w:type="dxa"/>
            <w:tcBorders>
              <w:top w:val="single" w:sz="8" w:space="0" w:color="000000"/>
              <w:left w:val="nil"/>
              <w:bottom w:val="nil"/>
              <w:right w:val="nil"/>
            </w:tcBorders>
          </w:tcPr>
          <w:p w14:paraId="51AA2610" w14:textId="77777777" w:rsidR="0066416C" w:rsidRDefault="0066416C" w:rsidP="00724151">
            <w:pPr>
              <w:rPr>
                <w:rFonts w:ascii="Times New Roman" w:hAnsi="Times New Roman"/>
                <w:sz w:val="18"/>
                <w:szCs w:val="18"/>
              </w:rPr>
            </w:pPr>
            <w:r>
              <w:rPr>
                <w:rFonts w:ascii="Times New Roman" w:hAnsi="Times New Roman"/>
                <w:sz w:val="18"/>
                <w:szCs w:val="18"/>
              </w:rPr>
              <w:t>QIAamp® DNA Stool Mini Kit (Qiagen, Hilden, Germany).</w:t>
            </w:r>
          </w:p>
        </w:tc>
        <w:tc>
          <w:tcPr>
            <w:tcW w:w="3288" w:type="dxa"/>
            <w:tcBorders>
              <w:top w:val="single" w:sz="8" w:space="0" w:color="000000"/>
              <w:left w:val="nil"/>
              <w:bottom w:val="nil"/>
              <w:right w:val="nil"/>
            </w:tcBorders>
          </w:tcPr>
          <w:p w14:paraId="0783275B" w14:textId="6C239BD8" w:rsidR="0066416C" w:rsidRPr="00E524E4" w:rsidRDefault="0066416C" w:rsidP="00724151">
            <w:pPr>
              <w:rPr>
                <w:rFonts w:ascii="Times New Roman" w:hAnsi="Times New Roman"/>
                <w:sz w:val="18"/>
                <w:szCs w:val="18"/>
              </w:rPr>
            </w:pPr>
            <w:r w:rsidRPr="00E524E4">
              <w:rPr>
                <w:rFonts w:ascii="Times New Roman" w:hAnsi="Times New Roman"/>
                <w:sz w:val="18"/>
                <w:szCs w:val="18"/>
              </w:rPr>
              <w:t>V3</w:t>
            </w:r>
            <w:r w:rsidR="00724151">
              <w:rPr>
                <w:rFonts w:ascii="Times New Roman" w:hAnsi="Times New Roman" w:hint="eastAsia"/>
                <w:sz w:val="18"/>
                <w:szCs w:val="18"/>
              </w:rPr>
              <w:t>-</w:t>
            </w:r>
            <w:r w:rsidRPr="00E524E4">
              <w:rPr>
                <w:rFonts w:ascii="Times New Roman" w:hAnsi="Times New Roman"/>
                <w:sz w:val="18"/>
                <w:szCs w:val="18"/>
              </w:rPr>
              <w:t>V4</w:t>
            </w:r>
            <w:r w:rsidRPr="00E524E4">
              <w:rPr>
                <w:rFonts w:ascii="Times New Roman" w:hAnsi="Times New Roman" w:hint="eastAsia"/>
                <w:sz w:val="18"/>
                <w:szCs w:val="18"/>
              </w:rPr>
              <w:t>;</w:t>
            </w:r>
          </w:p>
          <w:p w14:paraId="4D8984FB" w14:textId="77777777" w:rsidR="0066416C" w:rsidRDefault="0066416C" w:rsidP="00724151">
            <w:pPr>
              <w:rPr>
                <w:rFonts w:ascii="Times New Roman" w:hAnsi="Times New Roman"/>
                <w:sz w:val="18"/>
                <w:szCs w:val="18"/>
              </w:rPr>
            </w:pPr>
            <w:r>
              <w:rPr>
                <w:rFonts w:ascii="Times New Roman" w:hAnsi="Times New Roman"/>
                <w:sz w:val="18"/>
                <w:szCs w:val="18"/>
              </w:rPr>
              <w:t>341F (5′-CCTACGGGNGGCWGCAG-3′)</w:t>
            </w:r>
            <w:r>
              <w:rPr>
                <w:rFonts w:ascii="Times New Roman" w:hAnsi="Times New Roman" w:hint="eastAsia"/>
                <w:sz w:val="18"/>
                <w:szCs w:val="18"/>
              </w:rPr>
              <w:t>;</w:t>
            </w:r>
          </w:p>
          <w:p w14:paraId="2FBF707E" w14:textId="77777777" w:rsidR="0066416C" w:rsidRDefault="0066416C" w:rsidP="00724151">
            <w:pPr>
              <w:rPr>
                <w:rFonts w:ascii="Times New Roman" w:hAnsi="Times New Roman"/>
                <w:sz w:val="18"/>
                <w:szCs w:val="18"/>
              </w:rPr>
            </w:pPr>
            <w:r>
              <w:rPr>
                <w:rFonts w:ascii="Times New Roman" w:hAnsi="Times New Roman"/>
                <w:sz w:val="18"/>
                <w:szCs w:val="18"/>
              </w:rPr>
              <w:t>805R (5′-GACTACHVGGGTATCTAATCC-3′)</w:t>
            </w:r>
          </w:p>
        </w:tc>
        <w:tc>
          <w:tcPr>
            <w:tcW w:w="1701" w:type="dxa"/>
            <w:tcBorders>
              <w:top w:val="single" w:sz="8" w:space="0" w:color="000000"/>
              <w:left w:val="nil"/>
              <w:bottom w:val="nil"/>
              <w:right w:val="nil"/>
            </w:tcBorders>
          </w:tcPr>
          <w:p w14:paraId="5E4B6D69" w14:textId="77777777" w:rsidR="0066416C" w:rsidRDefault="0066416C" w:rsidP="00724151">
            <w:pPr>
              <w:rPr>
                <w:rFonts w:ascii="Times New Roman" w:hAnsi="Times New Roman"/>
                <w:sz w:val="18"/>
                <w:szCs w:val="18"/>
              </w:rPr>
            </w:pPr>
            <w:r>
              <w:rPr>
                <w:rFonts w:ascii="Times New Roman" w:hAnsi="Times New Roman"/>
                <w:sz w:val="18"/>
                <w:szCs w:val="18"/>
              </w:rPr>
              <w:t>Illumina MiSeq System (Illumina Inc., CA, USA)</w:t>
            </w:r>
            <w:r>
              <w:rPr>
                <w:rFonts w:ascii="Times New Roman" w:hAnsi="Times New Roman" w:hint="eastAsia"/>
                <w:sz w:val="18"/>
                <w:szCs w:val="18"/>
              </w:rPr>
              <w:t xml:space="preserve">; </w:t>
            </w:r>
            <w:r>
              <w:rPr>
                <w:rFonts w:ascii="Times New Roman" w:hAnsi="Times New Roman"/>
                <w:sz w:val="18"/>
                <w:szCs w:val="18"/>
              </w:rPr>
              <w:t>MiSeq Reagent Kits v2 (Illumina Inc.)</w:t>
            </w:r>
          </w:p>
        </w:tc>
        <w:tc>
          <w:tcPr>
            <w:tcW w:w="1587" w:type="dxa"/>
            <w:tcBorders>
              <w:top w:val="single" w:sz="8" w:space="0" w:color="000000"/>
              <w:left w:val="nil"/>
              <w:bottom w:val="nil"/>
              <w:right w:val="nil"/>
            </w:tcBorders>
          </w:tcPr>
          <w:p w14:paraId="0EB1349B" w14:textId="77777777" w:rsidR="0066416C" w:rsidRDefault="0066416C" w:rsidP="00724151">
            <w:pPr>
              <w:rPr>
                <w:rFonts w:ascii="Times New Roman" w:hAnsi="Times New Roman"/>
                <w:sz w:val="18"/>
                <w:szCs w:val="18"/>
              </w:rPr>
            </w:pPr>
            <w:r>
              <w:rPr>
                <w:rFonts w:ascii="Times New Roman" w:hAnsi="Times New Roman"/>
                <w:sz w:val="18"/>
                <w:szCs w:val="18"/>
              </w:rPr>
              <w:t>Illumina HiSeq platform (Illumina Inc., CA, USA)</w:t>
            </w:r>
            <w:r>
              <w:rPr>
                <w:rFonts w:ascii="Times New Roman" w:hAnsi="Times New Roman" w:hint="eastAsia"/>
                <w:sz w:val="18"/>
                <w:szCs w:val="18"/>
              </w:rPr>
              <w:t xml:space="preserve">; </w:t>
            </w:r>
            <w:r>
              <w:rPr>
                <w:rFonts w:ascii="Times New Roman" w:hAnsi="Times New Roman"/>
                <w:sz w:val="18"/>
                <w:szCs w:val="18"/>
              </w:rPr>
              <w:t>the 2×300-bp paired-end read protocol</w:t>
            </w:r>
          </w:p>
        </w:tc>
      </w:tr>
      <w:tr w:rsidR="0066416C" w14:paraId="36271049" w14:textId="77777777" w:rsidTr="00E82BDB">
        <w:trPr>
          <w:jc w:val="center"/>
        </w:trPr>
        <w:tc>
          <w:tcPr>
            <w:tcW w:w="907" w:type="dxa"/>
            <w:tcBorders>
              <w:top w:val="nil"/>
              <w:left w:val="nil"/>
              <w:bottom w:val="nil"/>
              <w:right w:val="nil"/>
            </w:tcBorders>
          </w:tcPr>
          <w:p w14:paraId="77478288" w14:textId="77777777" w:rsidR="0066416C" w:rsidRDefault="0066416C" w:rsidP="00724151">
            <w:pPr>
              <w:rPr>
                <w:rFonts w:ascii="Times New Roman" w:hAnsi="Times New Roman"/>
                <w:sz w:val="18"/>
                <w:szCs w:val="18"/>
              </w:rPr>
            </w:pPr>
            <w:r>
              <w:rPr>
                <w:rFonts w:ascii="Times New Roman" w:hAnsi="Times New Roman"/>
                <w:sz w:val="18"/>
                <w:szCs w:val="18"/>
              </w:rPr>
              <w:t>GNHS</w:t>
            </w:r>
          </w:p>
        </w:tc>
        <w:tc>
          <w:tcPr>
            <w:tcW w:w="2211" w:type="dxa"/>
            <w:tcBorders>
              <w:top w:val="nil"/>
              <w:left w:val="nil"/>
              <w:bottom w:val="nil"/>
              <w:right w:val="nil"/>
            </w:tcBorders>
          </w:tcPr>
          <w:p w14:paraId="0D6785BC" w14:textId="77777777" w:rsidR="0066416C" w:rsidRDefault="0066416C" w:rsidP="00724151">
            <w:pPr>
              <w:rPr>
                <w:rFonts w:ascii="Times New Roman" w:hAnsi="Times New Roman"/>
                <w:sz w:val="18"/>
                <w:szCs w:val="18"/>
              </w:rPr>
            </w:pPr>
            <w:r>
              <w:rPr>
                <w:rFonts w:ascii="Times New Roman" w:hAnsi="Times New Roman"/>
                <w:sz w:val="18"/>
                <w:szCs w:val="18"/>
              </w:rPr>
              <w:t xml:space="preserve">Stool samples were collected </w:t>
            </w:r>
            <w:bookmarkStart w:id="9" w:name="OLE_LINK5"/>
            <w:r>
              <w:rPr>
                <w:rFonts w:ascii="Times New Roman" w:hAnsi="Times New Roman"/>
                <w:sz w:val="18"/>
                <w:szCs w:val="18"/>
              </w:rPr>
              <w:t>on-site</w:t>
            </w:r>
            <w:bookmarkEnd w:id="9"/>
            <w:r>
              <w:rPr>
                <w:rFonts w:ascii="Times New Roman" w:hAnsi="Times New Roman"/>
                <w:sz w:val="18"/>
                <w:szCs w:val="18"/>
              </w:rPr>
              <w:t xml:space="preserve"> at Sun Yat-sen University</w:t>
            </w:r>
            <w:r>
              <w:rPr>
                <w:rFonts w:ascii="Times New Roman" w:hAnsi="Times New Roman" w:hint="eastAsia"/>
                <w:sz w:val="18"/>
                <w:szCs w:val="18"/>
              </w:rPr>
              <w:t>.</w:t>
            </w:r>
          </w:p>
        </w:tc>
        <w:tc>
          <w:tcPr>
            <w:tcW w:w="3288" w:type="dxa"/>
            <w:tcBorders>
              <w:top w:val="nil"/>
              <w:left w:val="nil"/>
              <w:bottom w:val="nil"/>
              <w:right w:val="nil"/>
            </w:tcBorders>
          </w:tcPr>
          <w:p w14:paraId="5782272E" w14:textId="77777777" w:rsidR="0066416C" w:rsidRDefault="0066416C" w:rsidP="00724151">
            <w:pPr>
              <w:rPr>
                <w:rFonts w:ascii="Times New Roman" w:hAnsi="Times New Roman"/>
                <w:sz w:val="18"/>
                <w:szCs w:val="18"/>
              </w:rPr>
            </w:pPr>
            <w:r>
              <w:rPr>
                <w:rFonts w:ascii="Times New Roman" w:hAnsi="Times New Roman"/>
                <w:sz w:val="18"/>
                <w:szCs w:val="18"/>
              </w:rPr>
              <w:t>The collected samples were</w:t>
            </w:r>
            <w:r>
              <w:rPr>
                <w:rFonts w:ascii="Times New Roman" w:hAnsi="Times New Roman" w:hint="eastAsia"/>
                <w:sz w:val="18"/>
                <w:szCs w:val="18"/>
              </w:rPr>
              <w:t xml:space="preserve"> </w:t>
            </w:r>
            <w:r>
              <w:rPr>
                <w:rFonts w:ascii="Times New Roman" w:hAnsi="Times New Roman"/>
                <w:sz w:val="18"/>
                <w:szCs w:val="18"/>
              </w:rPr>
              <w:t>transferred to the laboratory at Westlake University</w:t>
            </w:r>
            <w:r>
              <w:rPr>
                <w:rFonts w:ascii="Times New Roman" w:hAnsi="Times New Roman" w:hint="eastAsia"/>
                <w:sz w:val="18"/>
                <w:szCs w:val="18"/>
              </w:rPr>
              <w:t xml:space="preserve"> </w:t>
            </w:r>
            <w:r>
              <w:rPr>
                <w:rFonts w:ascii="Times New Roman" w:hAnsi="Times New Roman"/>
                <w:sz w:val="18"/>
                <w:szCs w:val="18"/>
              </w:rPr>
              <w:t xml:space="preserve">and stored at </w:t>
            </w:r>
            <w:r>
              <w:rPr>
                <w:rFonts w:ascii="Times New Roman" w:hAnsi="Times New Roman" w:hint="eastAsia"/>
                <w:sz w:val="18"/>
                <w:szCs w:val="18"/>
              </w:rPr>
              <w:t>-</w:t>
            </w:r>
            <w:r>
              <w:rPr>
                <w:rFonts w:ascii="Times New Roman" w:hAnsi="Times New Roman"/>
                <w:sz w:val="18"/>
                <w:szCs w:val="18"/>
              </w:rPr>
              <w:t>80 ℃ freezers</w:t>
            </w:r>
            <w:r>
              <w:rPr>
                <w:rFonts w:ascii="Times New Roman" w:hAnsi="Times New Roman" w:hint="eastAsia"/>
                <w:sz w:val="18"/>
                <w:szCs w:val="18"/>
              </w:rPr>
              <w:t xml:space="preserve"> </w:t>
            </w:r>
            <w:r>
              <w:rPr>
                <w:rFonts w:ascii="Times New Roman" w:hAnsi="Times New Roman"/>
                <w:sz w:val="18"/>
                <w:szCs w:val="18"/>
              </w:rPr>
              <w:t>within 4 h</w:t>
            </w:r>
            <w:r>
              <w:rPr>
                <w:rFonts w:ascii="Times New Roman" w:hAnsi="Times New Roman" w:hint="eastAsia"/>
                <w:sz w:val="18"/>
                <w:szCs w:val="18"/>
              </w:rPr>
              <w:t>.</w:t>
            </w:r>
          </w:p>
        </w:tc>
        <w:tc>
          <w:tcPr>
            <w:tcW w:w="1531" w:type="dxa"/>
            <w:tcBorders>
              <w:top w:val="nil"/>
              <w:left w:val="nil"/>
              <w:bottom w:val="nil"/>
              <w:right w:val="nil"/>
            </w:tcBorders>
          </w:tcPr>
          <w:p w14:paraId="3725FE28" w14:textId="77777777" w:rsidR="0066416C" w:rsidRDefault="0066416C" w:rsidP="00724151">
            <w:pPr>
              <w:rPr>
                <w:rFonts w:ascii="Times New Roman" w:hAnsi="Times New Roman"/>
                <w:sz w:val="18"/>
                <w:szCs w:val="18"/>
              </w:rPr>
            </w:pPr>
            <w:r>
              <w:rPr>
                <w:rFonts w:ascii="Times New Roman" w:hAnsi="Times New Roman" w:hint="eastAsia"/>
                <w:sz w:val="18"/>
                <w:szCs w:val="18"/>
              </w:rPr>
              <w:t>Same as ZMSC</w:t>
            </w:r>
          </w:p>
        </w:tc>
        <w:tc>
          <w:tcPr>
            <w:tcW w:w="3288" w:type="dxa"/>
            <w:tcBorders>
              <w:top w:val="nil"/>
              <w:left w:val="nil"/>
              <w:bottom w:val="nil"/>
              <w:right w:val="nil"/>
            </w:tcBorders>
          </w:tcPr>
          <w:p w14:paraId="47941454" w14:textId="77777777" w:rsidR="0066416C" w:rsidRDefault="0066416C" w:rsidP="00724151">
            <w:pPr>
              <w:rPr>
                <w:rFonts w:ascii="Times New Roman" w:hAnsi="Times New Roman"/>
                <w:sz w:val="18"/>
                <w:szCs w:val="18"/>
              </w:rPr>
            </w:pPr>
            <w:r>
              <w:rPr>
                <w:rFonts w:ascii="Times New Roman" w:hAnsi="Times New Roman" w:hint="eastAsia"/>
                <w:sz w:val="18"/>
                <w:szCs w:val="18"/>
              </w:rPr>
              <w:t>Same as ZMSC</w:t>
            </w:r>
          </w:p>
        </w:tc>
        <w:tc>
          <w:tcPr>
            <w:tcW w:w="1701" w:type="dxa"/>
            <w:tcBorders>
              <w:top w:val="nil"/>
              <w:left w:val="nil"/>
              <w:bottom w:val="nil"/>
              <w:right w:val="nil"/>
            </w:tcBorders>
          </w:tcPr>
          <w:p w14:paraId="16DCC584" w14:textId="77777777" w:rsidR="0066416C" w:rsidRDefault="0066416C" w:rsidP="00724151">
            <w:pPr>
              <w:rPr>
                <w:rFonts w:ascii="Times New Roman" w:hAnsi="Times New Roman"/>
                <w:sz w:val="18"/>
                <w:szCs w:val="18"/>
              </w:rPr>
            </w:pPr>
            <w:r>
              <w:rPr>
                <w:rFonts w:ascii="Times New Roman" w:hAnsi="Times New Roman" w:hint="eastAsia"/>
                <w:sz w:val="18"/>
                <w:szCs w:val="18"/>
              </w:rPr>
              <w:t>Same as ZMSC</w:t>
            </w:r>
          </w:p>
        </w:tc>
        <w:tc>
          <w:tcPr>
            <w:tcW w:w="1587" w:type="dxa"/>
            <w:tcBorders>
              <w:top w:val="nil"/>
              <w:left w:val="nil"/>
              <w:bottom w:val="nil"/>
              <w:right w:val="nil"/>
            </w:tcBorders>
          </w:tcPr>
          <w:p w14:paraId="2E921B1E" w14:textId="77777777" w:rsidR="0066416C" w:rsidRDefault="0066416C" w:rsidP="00724151">
            <w:pPr>
              <w:rPr>
                <w:rFonts w:ascii="Times New Roman" w:hAnsi="Times New Roman"/>
                <w:sz w:val="18"/>
                <w:szCs w:val="18"/>
              </w:rPr>
            </w:pPr>
            <w:r>
              <w:rPr>
                <w:rFonts w:ascii="Times New Roman" w:hAnsi="Times New Roman" w:hint="eastAsia"/>
                <w:sz w:val="18"/>
                <w:szCs w:val="18"/>
              </w:rPr>
              <w:t>Same as ZMSC</w:t>
            </w:r>
          </w:p>
        </w:tc>
      </w:tr>
      <w:tr w:rsidR="0066416C" w14:paraId="02DB2B83" w14:textId="77777777" w:rsidTr="00E82BDB">
        <w:trPr>
          <w:jc w:val="center"/>
        </w:trPr>
        <w:tc>
          <w:tcPr>
            <w:tcW w:w="907" w:type="dxa"/>
            <w:tcBorders>
              <w:top w:val="nil"/>
              <w:left w:val="nil"/>
              <w:bottom w:val="nil"/>
              <w:right w:val="nil"/>
            </w:tcBorders>
          </w:tcPr>
          <w:p w14:paraId="13A897D0" w14:textId="77777777" w:rsidR="0066416C" w:rsidRDefault="0066416C" w:rsidP="00724151">
            <w:pPr>
              <w:rPr>
                <w:rFonts w:ascii="Times New Roman" w:hAnsi="Times New Roman"/>
                <w:sz w:val="18"/>
                <w:szCs w:val="18"/>
              </w:rPr>
            </w:pPr>
            <w:r>
              <w:rPr>
                <w:rFonts w:ascii="Times New Roman" w:hAnsi="Times New Roman"/>
                <w:sz w:val="18"/>
                <w:szCs w:val="18"/>
              </w:rPr>
              <w:t>GGMP</w:t>
            </w:r>
          </w:p>
        </w:tc>
        <w:tc>
          <w:tcPr>
            <w:tcW w:w="2211" w:type="dxa"/>
            <w:tcBorders>
              <w:top w:val="nil"/>
              <w:left w:val="nil"/>
              <w:bottom w:val="nil"/>
              <w:right w:val="nil"/>
            </w:tcBorders>
          </w:tcPr>
          <w:p w14:paraId="45D4D17E" w14:textId="77777777" w:rsidR="0066416C" w:rsidRDefault="0066416C" w:rsidP="00724151">
            <w:pPr>
              <w:rPr>
                <w:rFonts w:ascii="Times New Roman" w:hAnsi="Times New Roman"/>
                <w:sz w:val="18"/>
                <w:szCs w:val="18"/>
              </w:rPr>
            </w:pPr>
            <w:r>
              <w:rPr>
                <w:rFonts w:ascii="Times New Roman" w:hAnsi="Times New Roman"/>
                <w:sz w:val="18"/>
                <w:szCs w:val="18"/>
              </w:rPr>
              <w:t>Stool samples were collected at home, stored in iced boxes, and promptly</w:t>
            </w:r>
            <w:r>
              <w:rPr>
                <w:rFonts w:ascii="Times New Roman" w:hAnsi="Times New Roman" w:hint="eastAsia"/>
                <w:sz w:val="18"/>
                <w:szCs w:val="18"/>
              </w:rPr>
              <w:t xml:space="preserve"> </w:t>
            </w:r>
            <w:r>
              <w:rPr>
                <w:rFonts w:ascii="Times New Roman" w:hAnsi="Times New Roman"/>
                <w:sz w:val="18"/>
                <w:szCs w:val="18"/>
              </w:rPr>
              <w:t>sent to a nearby collection point within one day</w:t>
            </w:r>
            <w:r>
              <w:rPr>
                <w:rFonts w:ascii="Times New Roman" w:hAnsi="Times New Roman" w:hint="eastAsia"/>
                <w:sz w:val="18"/>
                <w:szCs w:val="18"/>
              </w:rPr>
              <w:t>.</w:t>
            </w:r>
          </w:p>
        </w:tc>
        <w:tc>
          <w:tcPr>
            <w:tcW w:w="3288" w:type="dxa"/>
            <w:tcBorders>
              <w:top w:val="nil"/>
              <w:left w:val="nil"/>
              <w:bottom w:val="nil"/>
              <w:right w:val="nil"/>
            </w:tcBorders>
          </w:tcPr>
          <w:p w14:paraId="10759AD4" w14:textId="77777777" w:rsidR="0066416C" w:rsidRDefault="0066416C" w:rsidP="00724151">
            <w:pPr>
              <w:rPr>
                <w:rFonts w:ascii="Times New Roman" w:hAnsi="Times New Roman"/>
                <w:sz w:val="18"/>
                <w:szCs w:val="18"/>
              </w:rPr>
            </w:pPr>
            <w:bookmarkStart w:id="10" w:name="OLE_LINK1"/>
            <w:r>
              <w:rPr>
                <w:rFonts w:ascii="Times New Roman" w:hAnsi="Times New Roman"/>
                <w:sz w:val="18"/>
                <w:szCs w:val="18"/>
              </w:rPr>
              <w:t xml:space="preserve">The collected samples </w:t>
            </w:r>
            <w:bookmarkEnd w:id="10"/>
            <w:r>
              <w:rPr>
                <w:rFonts w:ascii="Times New Roman" w:hAnsi="Times New Roman"/>
                <w:sz w:val="18"/>
                <w:szCs w:val="18"/>
              </w:rPr>
              <w:t xml:space="preserve">were temporally stored in a </w:t>
            </w:r>
            <w:r>
              <w:rPr>
                <w:rFonts w:ascii="Times New Roman" w:hAnsi="Times New Roman" w:hint="eastAsia"/>
                <w:sz w:val="18"/>
                <w:szCs w:val="18"/>
              </w:rPr>
              <w:t>-</w:t>
            </w:r>
            <w:r>
              <w:rPr>
                <w:rFonts w:ascii="Times New Roman" w:hAnsi="Times New Roman"/>
                <w:sz w:val="18"/>
                <w:szCs w:val="18"/>
              </w:rPr>
              <w:t>20</w:t>
            </w:r>
            <w:r>
              <w:rPr>
                <w:rFonts w:ascii="Times New Roman" w:hAnsi="Times New Roman" w:hint="eastAsia"/>
                <w:sz w:val="18"/>
                <w:szCs w:val="18"/>
              </w:rPr>
              <w:t xml:space="preserve"> </w:t>
            </w:r>
            <w:r>
              <w:rPr>
                <w:rFonts w:ascii="Times New Roman" w:hAnsi="Times New Roman"/>
                <w:sz w:val="18"/>
                <w:szCs w:val="18"/>
              </w:rPr>
              <w:t xml:space="preserve">℃ freezer, </w:t>
            </w:r>
            <w:r>
              <w:rPr>
                <w:rFonts w:ascii="Times New Roman" w:hAnsi="Times New Roman" w:hint="eastAsia"/>
                <w:sz w:val="18"/>
                <w:szCs w:val="18"/>
              </w:rPr>
              <w:t xml:space="preserve">and then </w:t>
            </w:r>
            <w:r>
              <w:rPr>
                <w:rFonts w:ascii="Times New Roman" w:hAnsi="Times New Roman"/>
                <w:sz w:val="18"/>
                <w:szCs w:val="18"/>
              </w:rPr>
              <w:t xml:space="preserve">transported to the research laboratory of the Guangdong CDC through a cold-chain vehicle and stored in </w:t>
            </w:r>
            <w:r>
              <w:rPr>
                <w:rFonts w:ascii="Times New Roman" w:hAnsi="Times New Roman" w:hint="eastAsia"/>
                <w:sz w:val="18"/>
                <w:szCs w:val="18"/>
              </w:rPr>
              <w:t>-</w:t>
            </w:r>
            <w:r>
              <w:rPr>
                <w:rFonts w:ascii="Times New Roman" w:hAnsi="Times New Roman"/>
                <w:sz w:val="18"/>
                <w:szCs w:val="18"/>
              </w:rPr>
              <w:t>80 ℃ freezers</w:t>
            </w:r>
            <w:r>
              <w:rPr>
                <w:rFonts w:ascii="Times New Roman" w:hAnsi="Times New Roman" w:hint="eastAsia"/>
                <w:sz w:val="18"/>
                <w:szCs w:val="18"/>
              </w:rPr>
              <w:t>.</w:t>
            </w:r>
          </w:p>
        </w:tc>
        <w:tc>
          <w:tcPr>
            <w:tcW w:w="1531" w:type="dxa"/>
            <w:tcBorders>
              <w:top w:val="nil"/>
              <w:left w:val="nil"/>
              <w:bottom w:val="nil"/>
              <w:right w:val="nil"/>
            </w:tcBorders>
          </w:tcPr>
          <w:p w14:paraId="0AC17882" w14:textId="77777777" w:rsidR="0066416C" w:rsidRDefault="0066416C" w:rsidP="00724151">
            <w:pPr>
              <w:rPr>
                <w:rFonts w:ascii="Times New Roman" w:hAnsi="Times New Roman"/>
                <w:sz w:val="18"/>
                <w:szCs w:val="18"/>
              </w:rPr>
            </w:pPr>
            <w:r>
              <w:rPr>
                <w:rFonts w:ascii="Times New Roman" w:hAnsi="Times New Roman"/>
                <w:sz w:val="18"/>
                <w:szCs w:val="18"/>
              </w:rPr>
              <w:t>Fecal DNA Bead Isolation kit (Bioeasy, Shenzhen)</w:t>
            </w:r>
          </w:p>
        </w:tc>
        <w:tc>
          <w:tcPr>
            <w:tcW w:w="3288" w:type="dxa"/>
            <w:tcBorders>
              <w:top w:val="nil"/>
              <w:left w:val="nil"/>
              <w:bottom w:val="nil"/>
              <w:right w:val="nil"/>
            </w:tcBorders>
          </w:tcPr>
          <w:p w14:paraId="3B38BD43" w14:textId="77777777" w:rsidR="0066416C" w:rsidRDefault="0066416C" w:rsidP="00724151">
            <w:pPr>
              <w:rPr>
                <w:rFonts w:ascii="Times New Roman" w:hAnsi="Times New Roman"/>
                <w:sz w:val="18"/>
                <w:szCs w:val="18"/>
              </w:rPr>
            </w:pPr>
            <w:r>
              <w:rPr>
                <w:rFonts w:ascii="Times New Roman" w:hAnsi="Times New Roman" w:hint="eastAsia"/>
                <w:sz w:val="18"/>
                <w:szCs w:val="18"/>
              </w:rPr>
              <w:t>V4;</w:t>
            </w:r>
          </w:p>
          <w:p w14:paraId="0AC1895C" w14:textId="77777777" w:rsidR="0066416C" w:rsidRDefault="0066416C" w:rsidP="00724151">
            <w:pPr>
              <w:rPr>
                <w:rFonts w:ascii="Times New Roman" w:hAnsi="Times New Roman"/>
                <w:sz w:val="18"/>
                <w:szCs w:val="18"/>
              </w:rPr>
            </w:pPr>
            <w:r>
              <w:rPr>
                <w:rFonts w:ascii="Times New Roman" w:hAnsi="Times New Roman"/>
                <w:sz w:val="18"/>
                <w:szCs w:val="18"/>
              </w:rPr>
              <w:t>V4F (5′-GTGYCAGCMGCCGCGGTAA-3′)</w:t>
            </w:r>
            <w:r>
              <w:rPr>
                <w:rFonts w:ascii="Times New Roman" w:hAnsi="Times New Roman" w:hint="eastAsia"/>
                <w:sz w:val="18"/>
                <w:szCs w:val="18"/>
              </w:rPr>
              <w:t>;</w:t>
            </w:r>
          </w:p>
          <w:p w14:paraId="3DBF55FB" w14:textId="77777777" w:rsidR="0066416C" w:rsidRDefault="0066416C" w:rsidP="00724151">
            <w:pPr>
              <w:rPr>
                <w:rFonts w:ascii="Times New Roman" w:hAnsi="Times New Roman"/>
                <w:sz w:val="18"/>
                <w:szCs w:val="18"/>
              </w:rPr>
            </w:pPr>
            <w:r>
              <w:rPr>
                <w:rFonts w:ascii="Times New Roman" w:hAnsi="Times New Roman"/>
                <w:sz w:val="18"/>
                <w:szCs w:val="18"/>
              </w:rPr>
              <w:t>V4R (5′-GGACTACNVGGGTWTCTAAT-3′)</w:t>
            </w:r>
          </w:p>
        </w:tc>
        <w:tc>
          <w:tcPr>
            <w:tcW w:w="1701" w:type="dxa"/>
            <w:tcBorders>
              <w:top w:val="nil"/>
              <w:left w:val="nil"/>
              <w:bottom w:val="nil"/>
              <w:right w:val="nil"/>
            </w:tcBorders>
          </w:tcPr>
          <w:p w14:paraId="70524391" w14:textId="77777777" w:rsidR="0066416C" w:rsidRDefault="0066416C" w:rsidP="00724151">
            <w:pPr>
              <w:rPr>
                <w:rFonts w:ascii="Times New Roman" w:hAnsi="Times New Roman"/>
                <w:sz w:val="18"/>
                <w:szCs w:val="18"/>
              </w:rPr>
            </w:pPr>
            <w:r>
              <w:rPr>
                <w:rFonts w:ascii="Times New Roman" w:hAnsi="Times New Roman"/>
                <w:sz w:val="18"/>
                <w:szCs w:val="18"/>
              </w:rPr>
              <w:t>the Illumina HiSeq 2500 platform</w:t>
            </w:r>
            <w:r>
              <w:rPr>
                <w:rFonts w:ascii="Times New Roman" w:hAnsi="Times New Roman" w:hint="eastAsia"/>
                <w:sz w:val="18"/>
                <w:szCs w:val="18"/>
              </w:rPr>
              <w:t>;</w:t>
            </w:r>
            <w:r>
              <w:rPr>
                <w:rFonts w:ascii="Times New Roman" w:hAnsi="Times New Roman"/>
                <w:sz w:val="18"/>
                <w:szCs w:val="18"/>
              </w:rPr>
              <w:t xml:space="preserve"> 500 cycle version 2 reagent kits (Beijing Genome Institute, BGI; Beijing, China)</w:t>
            </w:r>
          </w:p>
        </w:tc>
        <w:tc>
          <w:tcPr>
            <w:tcW w:w="1587" w:type="dxa"/>
            <w:tcBorders>
              <w:top w:val="nil"/>
              <w:left w:val="nil"/>
              <w:bottom w:val="nil"/>
              <w:right w:val="nil"/>
            </w:tcBorders>
          </w:tcPr>
          <w:p w14:paraId="1EF6F329" w14:textId="77777777" w:rsidR="0066416C" w:rsidRDefault="0066416C" w:rsidP="00724151">
            <w:pPr>
              <w:rPr>
                <w:rFonts w:ascii="Times New Roman" w:hAnsi="Times New Roman"/>
                <w:sz w:val="18"/>
                <w:szCs w:val="18"/>
              </w:rPr>
            </w:pPr>
            <w:r>
              <w:rPr>
                <w:rFonts w:ascii="Times New Roman" w:hAnsi="Times New Roman" w:hint="eastAsia"/>
                <w:sz w:val="18"/>
                <w:szCs w:val="18"/>
              </w:rPr>
              <w:t>-</w:t>
            </w:r>
          </w:p>
        </w:tc>
      </w:tr>
      <w:tr w:rsidR="0066416C" w14:paraId="2D71B127" w14:textId="77777777" w:rsidTr="00E82BDB">
        <w:trPr>
          <w:jc w:val="center"/>
        </w:trPr>
        <w:tc>
          <w:tcPr>
            <w:tcW w:w="907" w:type="dxa"/>
            <w:tcBorders>
              <w:top w:val="nil"/>
              <w:left w:val="nil"/>
              <w:bottom w:val="single" w:sz="8" w:space="0" w:color="000000"/>
              <w:right w:val="nil"/>
            </w:tcBorders>
          </w:tcPr>
          <w:p w14:paraId="657953C0" w14:textId="24F60657" w:rsidR="0066416C" w:rsidRDefault="0066416C" w:rsidP="00724151">
            <w:pPr>
              <w:spacing w:line="360" w:lineRule="auto"/>
              <w:rPr>
                <w:rFonts w:ascii="Times New Roman" w:hAnsi="Times New Roman"/>
                <w:sz w:val="18"/>
                <w:szCs w:val="18"/>
              </w:rPr>
            </w:pPr>
            <w:r>
              <w:rPr>
                <w:rFonts w:ascii="Times New Roman" w:hAnsi="Times New Roman"/>
                <w:sz w:val="18"/>
                <w:szCs w:val="18"/>
              </w:rPr>
              <w:t>SSRSHS</w:t>
            </w:r>
          </w:p>
        </w:tc>
        <w:tc>
          <w:tcPr>
            <w:tcW w:w="2211" w:type="dxa"/>
            <w:tcBorders>
              <w:top w:val="nil"/>
              <w:left w:val="nil"/>
              <w:bottom w:val="single" w:sz="8" w:space="0" w:color="000000"/>
              <w:right w:val="nil"/>
            </w:tcBorders>
          </w:tcPr>
          <w:p w14:paraId="7A8EE84E" w14:textId="77777777" w:rsidR="0066416C" w:rsidRDefault="0066416C" w:rsidP="00724151">
            <w:pPr>
              <w:rPr>
                <w:rFonts w:ascii="Times New Roman" w:eastAsia="宋体" w:hAnsi="Times New Roman"/>
                <w:sz w:val="18"/>
                <w:szCs w:val="18"/>
              </w:rPr>
            </w:pPr>
            <w:r>
              <w:rPr>
                <w:rFonts w:ascii="Times New Roman" w:eastAsia="宋体" w:hAnsi="Times New Roman"/>
                <w:sz w:val="18"/>
                <w:szCs w:val="18"/>
              </w:rPr>
              <w:t xml:space="preserve">Fresh </w:t>
            </w:r>
            <w:r>
              <w:rPr>
                <w:rFonts w:ascii="Times New Roman" w:eastAsia="宋体" w:hAnsi="Times New Roman" w:hint="eastAsia"/>
                <w:sz w:val="18"/>
                <w:szCs w:val="18"/>
              </w:rPr>
              <w:t>stool</w:t>
            </w:r>
            <w:r>
              <w:rPr>
                <w:rFonts w:ascii="Times New Roman" w:eastAsia="宋体" w:hAnsi="Times New Roman"/>
                <w:sz w:val="18"/>
                <w:szCs w:val="18"/>
              </w:rPr>
              <w:t xml:space="preserve"> samples were collected on the day of subject recruitment</w:t>
            </w:r>
            <w:r>
              <w:rPr>
                <w:rFonts w:ascii="Times New Roman" w:eastAsia="宋体" w:hAnsi="Times New Roman" w:hint="eastAsia"/>
                <w:sz w:val="18"/>
                <w:szCs w:val="18"/>
              </w:rPr>
              <w:t xml:space="preserve"> at Sir Run Run Shaw Hospital.</w:t>
            </w:r>
          </w:p>
        </w:tc>
        <w:tc>
          <w:tcPr>
            <w:tcW w:w="3288" w:type="dxa"/>
            <w:tcBorders>
              <w:top w:val="nil"/>
              <w:left w:val="nil"/>
              <w:bottom w:val="single" w:sz="8" w:space="0" w:color="000000"/>
              <w:right w:val="nil"/>
            </w:tcBorders>
          </w:tcPr>
          <w:p w14:paraId="5772E654" w14:textId="77777777" w:rsidR="0066416C" w:rsidRDefault="0066416C" w:rsidP="00724151">
            <w:pPr>
              <w:rPr>
                <w:rFonts w:ascii="Times New Roman" w:hAnsi="Times New Roman"/>
                <w:sz w:val="18"/>
                <w:szCs w:val="18"/>
              </w:rPr>
            </w:pPr>
            <w:r>
              <w:rPr>
                <w:rFonts w:ascii="Times New Roman" w:hAnsi="Times New Roman"/>
                <w:sz w:val="18"/>
                <w:szCs w:val="18"/>
              </w:rPr>
              <w:t>The collected samples</w:t>
            </w:r>
            <w:r>
              <w:rPr>
                <w:rFonts w:ascii="Times New Roman" w:eastAsia="宋体" w:hAnsi="Times New Roman"/>
                <w:sz w:val="18"/>
                <w:szCs w:val="18"/>
              </w:rPr>
              <w:t xml:space="preserve"> were subsequently mixed, transferred into three or four 2 ml micro</w:t>
            </w:r>
            <w:r>
              <w:rPr>
                <w:rFonts w:ascii="Times New Roman" w:eastAsia="宋体" w:hAnsi="Times New Roman" w:hint="eastAsia"/>
                <w:sz w:val="18"/>
                <w:szCs w:val="18"/>
              </w:rPr>
              <w:t>-</w:t>
            </w:r>
            <w:r>
              <w:rPr>
                <w:rFonts w:ascii="Times New Roman" w:eastAsia="宋体" w:hAnsi="Times New Roman"/>
                <w:sz w:val="18"/>
                <w:szCs w:val="18"/>
              </w:rPr>
              <w:t xml:space="preserve">centrifuge tubes (200–300 mg/tube), immediately frozen, and stored </w:t>
            </w:r>
            <w:r>
              <w:rPr>
                <w:rFonts w:ascii="Times New Roman" w:eastAsia="宋体" w:hAnsi="Times New Roman"/>
                <w:sz w:val="18"/>
                <w:szCs w:val="18"/>
              </w:rPr>
              <w:lastRenderedPageBreak/>
              <w:t>at -80</w:t>
            </w:r>
            <w:r>
              <w:rPr>
                <w:rFonts w:ascii="Times New Roman" w:eastAsia="宋体" w:hAnsi="Times New Roman" w:hint="eastAsia"/>
                <w:sz w:val="18"/>
                <w:szCs w:val="18"/>
              </w:rPr>
              <w:t xml:space="preserve"> </w:t>
            </w:r>
            <w:r>
              <w:rPr>
                <w:rFonts w:ascii="Times New Roman" w:hAnsi="Times New Roman"/>
                <w:sz w:val="18"/>
                <w:szCs w:val="18"/>
              </w:rPr>
              <w:t>℃</w:t>
            </w:r>
            <w:r>
              <w:rPr>
                <w:rFonts w:ascii="Times New Roman" w:eastAsia="宋体" w:hAnsi="Times New Roman"/>
                <w:sz w:val="18"/>
                <w:szCs w:val="18"/>
              </w:rPr>
              <w:t xml:space="preserve"> until DNA extraction.</w:t>
            </w:r>
          </w:p>
        </w:tc>
        <w:tc>
          <w:tcPr>
            <w:tcW w:w="1531" w:type="dxa"/>
            <w:tcBorders>
              <w:top w:val="nil"/>
              <w:left w:val="nil"/>
              <w:bottom w:val="single" w:sz="8" w:space="0" w:color="000000"/>
              <w:right w:val="nil"/>
            </w:tcBorders>
          </w:tcPr>
          <w:p w14:paraId="6DFB173A" w14:textId="77777777" w:rsidR="0066416C" w:rsidRDefault="0066416C" w:rsidP="00724151">
            <w:pPr>
              <w:rPr>
                <w:rFonts w:ascii="Times New Roman" w:hAnsi="Times New Roman"/>
                <w:sz w:val="18"/>
                <w:szCs w:val="18"/>
              </w:rPr>
            </w:pPr>
            <w:r>
              <w:rPr>
                <w:rFonts w:ascii="Times New Roman" w:hAnsi="Times New Roman"/>
                <w:sz w:val="18"/>
                <w:szCs w:val="18"/>
              </w:rPr>
              <w:lastRenderedPageBreak/>
              <w:t>TIANamp Stool DNA Kit (Tiangen Biotech, cat. #DP328-02)</w:t>
            </w:r>
          </w:p>
        </w:tc>
        <w:tc>
          <w:tcPr>
            <w:tcW w:w="3288" w:type="dxa"/>
            <w:tcBorders>
              <w:top w:val="nil"/>
              <w:left w:val="nil"/>
              <w:bottom w:val="single" w:sz="8" w:space="0" w:color="000000"/>
              <w:right w:val="nil"/>
            </w:tcBorders>
          </w:tcPr>
          <w:p w14:paraId="54B70FCB" w14:textId="77777777" w:rsidR="0066416C" w:rsidRPr="00E524E4" w:rsidRDefault="0066416C" w:rsidP="00724151">
            <w:pPr>
              <w:rPr>
                <w:rFonts w:ascii="Times New Roman" w:hAnsi="Times New Roman"/>
                <w:sz w:val="18"/>
                <w:szCs w:val="18"/>
              </w:rPr>
            </w:pPr>
            <w:r w:rsidRPr="00E524E4">
              <w:rPr>
                <w:rFonts w:ascii="Times New Roman" w:hAnsi="Times New Roman"/>
                <w:sz w:val="18"/>
                <w:szCs w:val="18"/>
              </w:rPr>
              <w:t>V3</w:t>
            </w:r>
            <w:r w:rsidRPr="00E524E4">
              <w:rPr>
                <w:rFonts w:ascii="Times New Roman" w:hAnsi="Times New Roman" w:hint="eastAsia"/>
                <w:sz w:val="18"/>
                <w:szCs w:val="18"/>
              </w:rPr>
              <w:t>-</w:t>
            </w:r>
            <w:r w:rsidRPr="00E524E4">
              <w:rPr>
                <w:rFonts w:ascii="Times New Roman" w:hAnsi="Times New Roman"/>
                <w:sz w:val="18"/>
                <w:szCs w:val="18"/>
              </w:rPr>
              <w:t>V4</w:t>
            </w:r>
            <w:r w:rsidRPr="00E524E4">
              <w:rPr>
                <w:rFonts w:ascii="Times New Roman" w:hAnsi="Times New Roman" w:hint="eastAsia"/>
                <w:sz w:val="18"/>
                <w:szCs w:val="18"/>
              </w:rPr>
              <w:t>;</w:t>
            </w:r>
          </w:p>
          <w:p w14:paraId="0DE5C52D" w14:textId="77777777" w:rsidR="0066416C" w:rsidRDefault="0066416C" w:rsidP="00724151">
            <w:pPr>
              <w:rPr>
                <w:rFonts w:ascii="Times New Roman" w:hAnsi="Times New Roman"/>
                <w:sz w:val="18"/>
                <w:szCs w:val="18"/>
              </w:rPr>
            </w:pPr>
            <w:r>
              <w:rPr>
                <w:rFonts w:ascii="Times New Roman" w:hAnsi="Times New Roman"/>
                <w:sz w:val="18"/>
                <w:szCs w:val="18"/>
              </w:rPr>
              <w:t>338F (5′-ACTCCTACGGGAGGCAGCAG-3′)</w:t>
            </w:r>
            <w:r>
              <w:rPr>
                <w:rFonts w:ascii="Times New Roman" w:hAnsi="Times New Roman" w:hint="eastAsia"/>
                <w:sz w:val="18"/>
                <w:szCs w:val="18"/>
              </w:rPr>
              <w:t>;</w:t>
            </w:r>
          </w:p>
          <w:p w14:paraId="42CA0E70" w14:textId="77777777" w:rsidR="0066416C" w:rsidRDefault="0066416C" w:rsidP="00E82BDB">
            <w:pPr>
              <w:ind w:firstLine="360"/>
              <w:rPr>
                <w:rFonts w:ascii="Times New Roman" w:hAnsi="Times New Roman"/>
                <w:sz w:val="18"/>
                <w:szCs w:val="18"/>
              </w:rPr>
            </w:pPr>
            <w:r>
              <w:rPr>
                <w:rFonts w:ascii="Times New Roman" w:hAnsi="Times New Roman"/>
                <w:sz w:val="18"/>
                <w:szCs w:val="18"/>
              </w:rPr>
              <w:t>806R (5′-</w:t>
            </w:r>
            <w:r>
              <w:rPr>
                <w:rFonts w:ascii="Times New Roman" w:hAnsi="Times New Roman"/>
                <w:sz w:val="18"/>
                <w:szCs w:val="18"/>
              </w:rPr>
              <w:lastRenderedPageBreak/>
              <w:t>GGACTACHVGGGTWTCTAAT-3′)</w:t>
            </w:r>
          </w:p>
        </w:tc>
        <w:tc>
          <w:tcPr>
            <w:tcW w:w="1701" w:type="dxa"/>
            <w:tcBorders>
              <w:top w:val="nil"/>
              <w:left w:val="nil"/>
              <w:bottom w:val="single" w:sz="8" w:space="0" w:color="000000"/>
              <w:right w:val="nil"/>
            </w:tcBorders>
          </w:tcPr>
          <w:p w14:paraId="5C98B647" w14:textId="77777777" w:rsidR="0066416C" w:rsidRDefault="0066416C" w:rsidP="00724151">
            <w:pPr>
              <w:rPr>
                <w:rFonts w:ascii="Times New Roman" w:hAnsi="Times New Roman"/>
                <w:sz w:val="18"/>
                <w:szCs w:val="18"/>
              </w:rPr>
            </w:pPr>
            <w:r>
              <w:rPr>
                <w:rFonts w:ascii="Times New Roman" w:hAnsi="Times New Roman"/>
                <w:sz w:val="18"/>
                <w:szCs w:val="18"/>
              </w:rPr>
              <w:lastRenderedPageBreak/>
              <w:t>Illumina MiSeq platform (Illumina)</w:t>
            </w:r>
            <w:r>
              <w:rPr>
                <w:rFonts w:ascii="Times New Roman" w:hAnsi="Times New Roman" w:hint="eastAsia"/>
                <w:sz w:val="18"/>
                <w:szCs w:val="18"/>
              </w:rPr>
              <w:t xml:space="preserve">; </w:t>
            </w:r>
            <w:r>
              <w:rPr>
                <w:rFonts w:ascii="Times New Roman" w:hAnsi="Times New Roman"/>
                <w:sz w:val="18"/>
                <w:szCs w:val="18"/>
              </w:rPr>
              <w:t xml:space="preserve">Majorbio BioPharm Technology Co., </w:t>
            </w:r>
            <w:r>
              <w:rPr>
                <w:rFonts w:ascii="Times New Roman" w:hAnsi="Times New Roman"/>
                <w:sz w:val="18"/>
                <w:szCs w:val="18"/>
              </w:rPr>
              <w:lastRenderedPageBreak/>
              <w:t>Ltd..</w:t>
            </w:r>
          </w:p>
        </w:tc>
        <w:tc>
          <w:tcPr>
            <w:tcW w:w="1587" w:type="dxa"/>
            <w:tcBorders>
              <w:top w:val="nil"/>
              <w:left w:val="nil"/>
              <w:bottom w:val="single" w:sz="8" w:space="0" w:color="000000"/>
              <w:right w:val="nil"/>
            </w:tcBorders>
          </w:tcPr>
          <w:p w14:paraId="6995A898" w14:textId="77777777" w:rsidR="0066416C" w:rsidRDefault="0066416C" w:rsidP="00724151">
            <w:pPr>
              <w:rPr>
                <w:rFonts w:ascii="Times New Roman" w:hAnsi="Times New Roman"/>
                <w:sz w:val="18"/>
                <w:szCs w:val="18"/>
              </w:rPr>
            </w:pPr>
            <w:r>
              <w:rPr>
                <w:rFonts w:ascii="Times New Roman" w:hAnsi="Times New Roman" w:hint="eastAsia"/>
                <w:sz w:val="18"/>
                <w:szCs w:val="18"/>
              </w:rPr>
              <w:lastRenderedPageBreak/>
              <w:t>-</w:t>
            </w:r>
          </w:p>
        </w:tc>
      </w:tr>
      <w:tr w:rsidR="0066416C" w14:paraId="60C808D7" w14:textId="77777777" w:rsidTr="00E82BDB">
        <w:trPr>
          <w:jc w:val="center"/>
        </w:trPr>
        <w:tc>
          <w:tcPr>
            <w:tcW w:w="14513" w:type="dxa"/>
            <w:gridSpan w:val="7"/>
            <w:tcBorders>
              <w:top w:val="single" w:sz="8" w:space="0" w:color="000000"/>
              <w:left w:val="nil"/>
              <w:bottom w:val="nil"/>
              <w:right w:val="nil"/>
            </w:tcBorders>
          </w:tcPr>
          <w:p w14:paraId="7DA5E827" w14:textId="77777777" w:rsidR="0066416C" w:rsidRDefault="0066416C" w:rsidP="00724151">
            <w:pPr>
              <w:rPr>
                <w:rFonts w:ascii="Times New Roman" w:eastAsia="宋体" w:hAnsi="Times New Roman"/>
                <w:sz w:val="18"/>
                <w:szCs w:val="18"/>
              </w:rPr>
            </w:pPr>
            <w:r>
              <w:rPr>
                <w:rFonts w:ascii="Times New Roman" w:eastAsia="宋体" w:hAnsi="Times New Roman" w:hint="eastAsia"/>
                <w:sz w:val="18"/>
                <w:szCs w:val="18"/>
              </w:rPr>
              <w:t xml:space="preserve">ZMSC, Zhejiang Metabolic Syndrome Cohort; GNHS, Guangzhou Nutrition and Health Study; GGMP, Guangdong Gut Microbiome Project; SRRSHS, Sir Run Run Shaw Hospital Study; </w:t>
            </w:r>
            <w:r>
              <w:rPr>
                <w:rFonts w:ascii="Times New Roman" w:hAnsi="Times New Roman"/>
                <w:sz w:val="18"/>
                <w:szCs w:val="18"/>
              </w:rPr>
              <w:t>CDC</w:t>
            </w:r>
            <w:r>
              <w:rPr>
                <w:rFonts w:ascii="Times New Roman" w:hAnsi="Times New Roman" w:hint="eastAsia"/>
                <w:sz w:val="18"/>
                <w:szCs w:val="18"/>
              </w:rPr>
              <w:t xml:space="preserve">, </w:t>
            </w:r>
            <w:r w:rsidRPr="00356360">
              <w:rPr>
                <w:rFonts w:ascii="Times New Roman" w:hAnsi="Times New Roman"/>
                <w:sz w:val="18"/>
                <w:szCs w:val="18"/>
              </w:rPr>
              <w:t>Centers for Disease Control and Prevention</w:t>
            </w:r>
            <w:r>
              <w:rPr>
                <w:rFonts w:ascii="Times New Roman" w:eastAsia="宋体" w:hAnsi="Times New Roman" w:hint="eastAsia"/>
                <w:sz w:val="18"/>
                <w:szCs w:val="18"/>
              </w:rPr>
              <w:t>.</w:t>
            </w:r>
          </w:p>
        </w:tc>
      </w:tr>
    </w:tbl>
    <w:p w14:paraId="4FFE71BF" w14:textId="2B4BA109" w:rsidR="000C5ECB" w:rsidRDefault="000C5ECB" w:rsidP="0066416C">
      <w:pPr>
        <w:spacing w:line="360" w:lineRule="auto"/>
        <w:rPr>
          <w:rFonts w:ascii="Times New Roman" w:hAnsi="Times New Roman"/>
          <w:b/>
          <w:bCs/>
          <w:szCs w:val="21"/>
        </w:rPr>
      </w:pPr>
      <w:r>
        <w:rPr>
          <w:rFonts w:ascii="Times New Roman" w:hAnsi="Times New Roman"/>
          <w:b/>
          <w:bCs/>
          <w:szCs w:val="21"/>
        </w:rPr>
        <w:br w:type="page"/>
      </w:r>
    </w:p>
    <w:p w14:paraId="1ACF6865" w14:textId="77777777" w:rsidR="00671232" w:rsidRDefault="00671232" w:rsidP="000C5ECB">
      <w:pPr>
        <w:spacing w:line="360" w:lineRule="auto"/>
        <w:rPr>
          <w:rFonts w:ascii="Times New Roman" w:hAnsi="Times New Roman"/>
          <w:b/>
          <w:bCs/>
          <w:szCs w:val="21"/>
        </w:rPr>
        <w:sectPr w:rsidR="00671232" w:rsidSect="00301C47">
          <w:pgSz w:w="16838" w:h="11906" w:orient="landscape"/>
          <w:pgMar w:top="1797" w:right="1440" w:bottom="1797" w:left="1440" w:header="851" w:footer="992" w:gutter="0"/>
          <w:cols w:space="425"/>
          <w:docGrid w:type="linesAndChars" w:linePitch="312"/>
        </w:sectPr>
      </w:pPr>
    </w:p>
    <w:p w14:paraId="4F140FC2" w14:textId="77777777" w:rsidR="000C5ECB" w:rsidRPr="00FA7651" w:rsidRDefault="000C5ECB" w:rsidP="00724151">
      <w:pPr>
        <w:spacing w:line="360" w:lineRule="auto"/>
        <w:rPr>
          <w:rFonts w:ascii="Times New Roman" w:hAnsi="Times New Roman"/>
          <w:b/>
          <w:bCs/>
          <w:sz w:val="24"/>
          <w:szCs w:val="24"/>
        </w:rPr>
      </w:pPr>
      <w:r w:rsidRPr="00FA7651">
        <w:rPr>
          <w:rFonts w:ascii="Times New Roman" w:hAnsi="Times New Roman" w:hint="eastAsia"/>
          <w:b/>
          <w:bCs/>
          <w:sz w:val="24"/>
          <w:szCs w:val="24"/>
        </w:rPr>
        <w:lastRenderedPageBreak/>
        <w:t>References</w:t>
      </w:r>
    </w:p>
    <w:p w14:paraId="3B3223F5" w14:textId="77777777" w:rsidR="002A2291" w:rsidRPr="002A2291" w:rsidRDefault="000C5ECB" w:rsidP="002A2291">
      <w:pPr>
        <w:pStyle w:val="EndNoteBibliography"/>
        <w:ind w:left="720" w:hanging="720"/>
        <w:rPr>
          <w:noProof/>
        </w:rPr>
      </w:pPr>
      <w:r>
        <w:fldChar w:fldCharType="begin"/>
      </w:r>
      <w:r>
        <w:instrText xml:space="preserve"> ADDIN EN.REFLIST </w:instrText>
      </w:r>
      <w:r>
        <w:fldChar w:fldCharType="separate"/>
      </w:r>
      <w:r w:rsidR="002A2291" w:rsidRPr="002A2291">
        <w:rPr>
          <w:noProof/>
        </w:rPr>
        <w:t>1.</w:t>
      </w:r>
      <w:r w:rsidR="002A2291" w:rsidRPr="002A2291">
        <w:rPr>
          <w:noProof/>
        </w:rPr>
        <w:tab/>
        <w:t xml:space="preserve">Zhou Y, Zhang X, Zhang L, Li Z, Wu Q, Jin Z, Chen S, He D, Wu S, Zhu Y: </w:t>
      </w:r>
      <w:r w:rsidR="002A2291" w:rsidRPr="002A2291">
        <w:rPr>
          <w:b/>
          <w:noProof/>
        </w:rPr>
        <w:t>Increased Stroke Risk in Metabolically Abnormal Normal Weight: a 10-Year Follow-up of 102,037 Participants in China</w:t>
      </w:r>
      <w:r w:rsidR="002A2291" w:rsidRPr="002A2291">
        <w:rPr>
          <w:noProof/>
        </w:rPr>
        <w:t xml:space="preserve">. </w:t>
      </w:r>
      <w:r w:rsidR="002A2291" w:rsidRPr="002A2291">
        <w:rPr>
          <w:i/>
          <w:noProof/>
        </w:rPr>
        <w:t xml:space="preserve">Transl Stroke Res </w:t>
      </w:r>
      <w:r w:rsidR="002A2291" w:rsidRPr="002A2291">
        <w:rPr>
          <w:noProof/>
        </w:rPr>
        <w:t xml:space="preserve">2021, </w:t>
      </w:r>
      <w:r w:rsidR="002A2291" w:rsidRPr="002A2291">
        <w:rPr>
          <w:b/>
          <w:noProof/>
        </w:rPr>
        <w:t>12</w:t>
      </w:r>
      <w:r w:rsidR="002A2291" w:rsidRPr="002A2291">
        <w:rPr>
          <w:noProof/>
        </w:rPr>
        <w:t>(5):725-734.</w:t>
      </w:r>
    </w:p>
    <w:p w14:paraId="60DAD3E6" w14:textId="77777777" w:rsidR="002A2291" w:rsidRPr="002A2291" w:rsidRDefault="002A2291" w:rsidP="002A2291">
      <w:pPr>
        <w:pStyle w:val="EndNoteBibliography"/>
        <w:ind w:left="720" w:hanging="720"/>
        <w:rPr>
          <w:noProof/>
        </w:rPr>
      </w:pPr>
      <w:r w:rsidRPr="002A2291">
        <w:rPr>
          <w:noProof/>
        </w:rPr>
        <w:t>2.</w:t>
      </w:r>
      <w:r w:rsidRPr="002A2291">
        <w:rPr>
          <w:noProof/>
        </w:rPr>
        <w:tab/>
        <w:t>Ling CW, Zhong H, Zeng FF, Chen G, Fu Y, Wang C, Zhang ZQ, Cao WT, Sun TY, Ding D</w:t>
      </w:r>
      <w:r w:rsidRPr="002A2291">
        <w:rPr>
          <w:i/>
          <w:noProof/>
        </w:rPr>
        <w:t xml:space="preserve"> et al</w:t>
      </w:r>
      <w:r w:rsidRPr="002A2291">
        <w:rPr>
          <w:noProof/>
        </w:rPr>
        <w:t xml:space="preserve">: </w:t>
      </w:r>
      <w:r w:rsidRPr="002A2291">
        <w:rPr>
          <w:b/>
          <w:noProof/>
        </w:rPr>
        <w:t>Cohort Profile: Guangzhou Nutrition and Health Study (GNHS): A Population-Based Multi-Omics Study</w:t>
      </w:r>
      <w:r w:rsidRPr="002A2291">
        <w:rPr>
          <w:noProof/>
        </w:rPr>
        <w:t xml:space="preserve">. </w:t>
      </w:r>
      <w:r w:rsidRPr="002A2291">
        <w:rPr>
          <w:i/>
          <w:noProof/>
        </w:rPr>
        <w:t xml:space="preserve">J Epidemiol </w:t>
      </w:r>
      <w:r w:rsidRPr="002A2291">
        <w:rPr>
          <w:noProof/>
        </w:rPr>
        <w:t>2023.</w:t>
      </w:r>
    </w:p>
    <w:p w14:paraId="084F0238" w14:textId="77777777" w:rsidR="002A2291" w:rsidRPr="002A2291" w:rsidRDefault="002A2291" w:rsidP="002A2291">
      <w:pPr>
        <w:pStyle w:val="EndNoteBibliography"/>
        <w:ind w:left="720" w:hanging="720"/>
        <w:rPr>
          <w:noProof/>
        </w:rPr>
      </w:pPr>
      <w:r w:rsidRPr="002A2291">
        <w:rPr>
          <w:noProof/>
        </w:rPr>
        <w:t>3.</w:t>
      </w:r>
      <w:r w:rsidRPr="002A2291">
        <w:rPr>
          <w:noProof/>
        </w:rPr>
        <w:tab/>
        <w:t>He Y, Wu W, Zheng HM, Li P, McDonald D, Sheng HF, Chen MX, Chen ZH, Ji GY, Zheng ZD</w:t>
      </w:r>
      <w:r w:rsidRPr="002A2291">
        <w:rPr>
          <w:i/>
          <w:noProof/>
        </w:rPr>
        <w:t xml:space="preserve"> et al</w:t>
      </w:r>
      <w:r w:rsidRPr="002A2291">
        <w:rPr>
          <w:noProof/>
        </w:rPr>
        <w:t xml:space="preserve">: </w:t>
      </w:r>
      <w:r w:rsidRPr="002A2291">
        <w:rPr>
          <w:b/>
          <w:noProof/>
        </w:rPr>
        <w:t>Author Correction: Regional variation limits applications of healthy gut microbiome reference ranges and disease models</w:t>
      </w:r>
      <w:r w:rsidRPr="002A2291">
        <w:rPr>
          <w:noProof/>
        </w:rPr>
        <w:t xml:space="preserve">. </w:t>
      </w:r>
      <w:r w:rsidRPr="002A2291">
        <w:rPr>
          <w:i/>
          <w:noProof/>
        </w:rPr>
        <w:t xml:space="preserve">Nat Med </w:t>
      </w:r>
      <w:r w:rsidRPr="002A2291">
        <w:rPr>
          <w:noProof/>
        </w:rPr>
        <w:t xml:space="preserve">2018, </w:t>
      </w:r>
      <w:r w:rsidRPr="002A2291">
        <w:rPr>
          <w:b/>
          <w:noProof/>
        </w:rPr>
        <w:t>24</w:t>
      </w:r>
      <w:r w:rsidRPr="002A2291">
        <w:rPr>
          <w:noProof/>
        </w:rPr>
        <w:t>(12):1940.</w:t>
      </w:r>
    </w:p>
    <w:p w14:paraId="0347F8DD" w14:textId="77777777" w:rsidR="002A2291" w:rsidRPr="002A2291" w:rsidRDefault="002A2291" w:rsidP="002A2291">
      <w:pPr>
        <w:pStyle w:val="EndNoteBibliography"/>
        <w:ind w:left="720" w:hanging="720"/>
        <w:rPr>
          <w:noProof/>
        </w:rPr>
      </w:pPr>
      <w:r w:rsidRPr="002A2291">
        <w:rPr>
          <w:noProof/>
        </w:rPr>
        <w:t>4.</w:t>
      </w:r>
      <w:r w:rsidRPr="002A2291">
        <w:rPr>
          <w:noProof/>
        </w:rPr>
        <w:tab/>
        <w:t>Lin R, Zhang Y, Chen L, Qi Y, He J, Hu M, Zhang Y, Fan L, Yang T, Wang L</w:t>
      </w:r>
      <w:r w:rsidRPr="002A2291">
        <w:rPr>
          <w:i/>
          <w:noProof/>
        </w:rPr>
        <w:t xml:space="preserve"> et al</w:t>
      </w:r>
      <w:r w:rsidRPr="002A2291">
        <w:rPr>
          <w:noProof/>
        </w:rPr>
        <w:t xml:space="preserve">: </w:t>
      </w:r>
      <w:r w:rsidRPr="002A2291">
        <w:rPr>
          <w:b/>
          <w:noProof/>
        </w:rPr>
        <w:t>The effects of cigarettes and alcohol on intestinal microbiota in healthy men</w:t>
      </w:r>
      <w:r w:rsidRPr="002A2291">
        <w:rPr>
          <w:noProof/>
        </w:rPr>
        <w:t xml:space="preserve">. </w:t>
      </w:r>
      <w:r w:rsidRPr="002A2291">
        <w:rPr>
          <w:i/>
          <w:noProof/>
        </w:rPr>
        <w:t xml:space="preserve">J Microbiol </w:t>
      </w:r>
      <w:r w:rsidRPr="002A2291">
        <w:rPr>
          <w:noProof/>
        </w:rPr>
        <w:t xml:space="preserve">2020, </w:t>
      </w:r>
      <w:r w:rsidRPr="002A2291">
        <w:rPr>
          <w:b/>
          <w:noProof/>
        </w:rPr>
        <w:t>58</w:t>
      </w:r>
      <w:r w:rsidRPr="002A2291">
        <w:rPr>
          <w:noProof/>
        </w:rPr>
        <w:t>(11):926-937.</w:t>
      </w:r>
    </w:p>
    <w:p w14:paraId="0F6DA1BA" w14:textId="6A4F67A4" w:rsidR="00FA7651" w:rsidRDefault="000C5ECB" w:rsidP="00724151">
      <w:pPr>
        <w:spacing w:line="360" w:lineRule="auto"/>
      </w:pPr>
      <w:r>
        <w:fldChar w:fldCharType="end"/>
      </w:r>
      <w:r w:rsidR="00FA7651">
        <w:br w:type="page"/>
      </w:r>
    </w:p>
    <w:p w14:paraId="2499D492" w14:textId="3EFAAA04" w:rsidR="00FA7651" w:rsidRDefault="00FA7651" w:rsidP="00FA7651">
      <w:pPr>
        <w:spacing w:line="360" w:lineRule="auto"/>
        <w:rPr>
          <w:rFonts w:ascii="Times New Roman" w:hAnsi="Times New Roman"/>
          <w:b/>
          <w:bCs/>
          <w:sz w:val="24"/>
          <w:szCs w:val="24"/>
        </w:rPr>
      </w:pPr>
      <w:r>
        <w:rPr>
          <w:rFonts w:ascii="Times New Roman" w:hAnsi="Times New Roman"/>
          <w:noProof/>
          <w:szCs w:val="21"/>
          <w14:ligatures w14:val="standardContextual"/>
        </w:rPr>
        <w:lastRenderedPageBreak/>
        <w:drawing>
          <wp:anchor distT="0" distB="0" distL="114300" distR="114300" simplePos="0" relativeHeight="251658240" behindDoc="0" locked="0" layoutInCell="1" allowOverlap="1" wp14:anchorId="5CEB0989" wp14:editId="22E46260">
            <wp:simplePos x="0" y="0"/>
            <wp:positionH relativeFrom="column">
              <wp:posOffset>-347980</wp:posOffset>
            </wp:positionH>
            <wp:positionV relativeFrom="paragraph">
              <wp:posOffset>400050</wp:posOffset>
            </wp:positionV>
            <wp:extent cx="6080760" cy="3149600"/>
            <wp:effectExtent l="0" t="0" r="0" b="0"/>
            <wp:wrapTopAndBottom/>
            <wp:docPr id="3789578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57812" name="图片 3789578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80760" cy="3149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hint="eastAsia"/>
          <w:b/>
          <w:bCs/>
          <w:sz w:val="24"/>
          <w:szCs w:val="24"/>
        </w:rPr>
        <w:t>Supplementary Figures</w:t>
      </w:r>
    </w:p>
    <w:p w14:paraId="70036F32" w14:textId="11911167" w:rsidR="00FA7651" w:rsidRDefault="00FA7651" w:rsidP="00FA7651">
      <w:pPr>
        <w:spacing w:line="360" w:lineRule="auto"/>
        <w:rPr>
          <w:rFonts w:ascii="Times New Roman" w:hAnsi="Times New Roman"/>
          <w:szCs w:val="21"/>
        </w:rPr>
      </w:pPr>
      <w:r w:rsidRPr="00FA7651">
        <w:rPr>
          <w:rFonts w:ascii="Times New Roman" w:hAnsi="Times New Roman"/>
          <w:b/>
          <w:bCs/>
          <w:szCs w:val="21"/>
        </w:rPr>
        <w:t xml:space="preserve">Supplementary Figure </w:t>
      </w:r>
      <w:r w:rsidRPr="00FA7651">
        <w:rPr>
          <w:rFonts w:ascii="Times New Roman" w:hAnsi="Times New Roman" w:hint="eastAsia"/>
          <w:b/>
          <w:bCs/>
          <w:szCs w:val="21"/>
        </w:rPr>
        <w:t>1</w:t>
      </w:r>
      <w:r>
        <w:rPr>
          <w:rFonts w:ascii="Times New Roman" w:hAnsi="Times New Roman" w:hint="eastAsia"/>
          <w:szCs w:val="21"/>
        </w:rPr>
        <w:t xml:space="preserve"> </w:t>
      </w:r>
      <w:r w:rsidRPr="00FA7651">
        <w:rPr>
          <w:rFonts w:ascii="Times New Roman" w:hAnsi="Times New Roman"/>
          <w:szCs w:val="21"/>
        </w:rPr>
        <w:t>Details regarding eventually included genera (16S rRNA). (a) The flowchart illustrates the inclusion of genera (consistent across all studies). The count</w:t>
      </w:r>
      <w:r w:rsidR="00407136">
        <w:rPr>
          <w:rFonts w:ascii="Times New Roman" w:hAnsi="Times New Roman" w:hint="eastAsia"/>
          <w:szCs w:val="21"/>
        </w:rPr>
        <w:t>s</w:t>
      </w:r>
      <w:r w:rsidRPr="00FA7651">
        <w:rPr>
          <w:rFonts w:ascii="Times New Roman" w:hAnsi="Times New Roman"/>
          <w:szCs w:val="21"/>
        </w:rPr>
        <w:t xml:space="preserve"> of genera included in the final analysis for three/two groups (non-smokers, current smokers, and former smokers) were visually presented in </w:t>
      </w:r>
      <w:r>
        <w:rPr>
          <w:rFonts w:ascii="Times New Roman" w:hAnsi="Times New Roman" w:hint="eastAsia"/>
          <w:szCs w:val="21"/>
        </w:rPr>
        <w:t>V</w:t>
      </w:r>
      <w:r w:rsidRPr="00FA7651">
        <w:rPr>
          <w:rFonts w:ascii="Times New Roman" w:hAnsi="Times New Roman"/>
          <w:szCs w:val="21"/>
        </w:rPr>
        <w:t>enn plots for (b) ZMSC, (c) GNHS, (e) GGMP, and (f) SRRSHS. (d) Venn plot</w:t>
      </w:r>
      <w:r>
        <w:rPr>
          <w:rFonts w:ascii="Times New Roman" w:hAnsi="Times New Roman" w:hint="eastAsia"/>
          <w:szCs w:val="21"/>
        </w:rPr>
        <w:t>s</w:t>
      </w:r>
      <w:r w:rsidRPr="00FA7651">
        <w:rPr>
          <w:rFonts w:ascii="Times New Roman" w:hAnsi="Times New Roman"/>
          <w:szCs w:val="21"/>
        </w:rPr>
        <w:t xml:space="preserve"> illustrate the number of shared and unique genera included in each of the four studies.</w:t>
      </w:r>
    </w:p>
    <w:p w14:paraId="2656D3B9" w14:textId="2282962C" w:rsidR="0066416C" w:rsidRPr="00FA7651" w:rsidRDefault="0066416C" w:rsidP="00FA7651">
      <w:pPr>
        <w:spacing w:line="360" w:lineRule="auto"/>
        <w:rPr>
          <w:rFonts w:ascii="Times New Roman" w:hAnsi="Times New Roman"/>
          <w:szCs w:val="21"/>
        </w:rPr>
      </w:pPr>
    </w:p>
    <w:p w14:paraId="1CE5AE6D" w14:textId="41C8A6FD" w:rsidR="00FA7651" w:rsidRDefault="00C33215" w:rsidP="00FA7651">
      <w:pPr>
        <w:spacing w:line="360" w:lineRule="auto"/>
        <w:rPr>
          <w:rFonts w:ascii="Times New Roman" w:hAnsi="Times New Roman"/>
          <w:b/>
          <w:bCs/>
          <w:sz w:val="24"/>
          <w:szCs w:val="24"/>
        </w:rPr>
      </w:pPr>
      <w:r>
        <w:rPr>
          <w:rFonts w:ascii="Times New Roman" w:hAnsi="Times New Roman"/>
          <w:b/>
          <w:bCs/>
          <w:noProof/>
          <w:szCs w:val="21"/>
          <w14:ligatures w14:val="standardContextual"/>
        </w:rPr>
        <w:lastRenderedPageBreak/>
        <w:drawing>
          <wp:anchor distT="0" distB="0" distL="114300" distR="114300" simplePos="0" relativeHeight="251659264" behindDoc="0" locked="0" layoutInCell="1" allowOverlap="1" wp14:anchorId="6C8C7271" wp14:editId="576D0970">
            <wp:simplePos x="0" y="0"/>
            <wp:positionH relativeFrom="column">
              <wp:posOffset>583565</wp:posOffset>
            </wp:positionH>
            <wp:positionV relativeFrom="paragraph">
              <wp:posOffset>84455</wp:posOffset>
            </wp:positionV>
            <wp:extent cx="4022090" cy="6303010"/>
            <wp:effectExtent l="0" t="0" r="0" b="2540"/>
            <wp:wrapTopAndBottom/>
            <wp:docPr id="14659185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918540" name="图片 1465918540"/>
                    <pic:cNvPicPr/>
                  </pic:nvPicPr>
                  <pic:blipFill>
                    <a:blip r:embed="rId8">
                      <a:extLst>
                        <a:ext uri="{28A0092B-C50C-407E-A947-70E740481C1C}">
                          <a14:useLocalDpi xmlns:a14="http://schemas.microsoft.com/office/drawing/2010/main" val="0"/>
                        </a:ext>
                      </a:extLst>
                    </a:blip>
                    <a:stretch>
                      <a:fillRect/>
                    </a:stretch>
                  </pic:blipFill>
                  <pic:spPr>
                    <a:xfrm>
                      <a:off x="0" y="0"/>
                      <a:ext cx="4022090" cy="6303010"/>
                    </a:xfrm>
                    <a:prstGeom prst="rect">
                      <a:avLst/>
                    </a:prstGeom>
                  </pic:spPr>
                </pic:pic>
              </a:graphicData>
            </a:graphic>
            <wp14:sizeRelH relativeFrom="margin">
              <wp14:pctWidth>0</wp14:pctWidth>
            </wp14:sizeRelH>
            <wp14:sizeRelV relativeFrom="margin">
              <wp14:pctHeight>0</wp14:pctHeight>
            </wp14:sizeRelV>
          </wp:anchor>
        </w:drawing>
      </w:r>
      <w:r w:rsidR="00FA7651" w:rsidRPr="00FA7651">
        <w:rPr>
          <w:rFonts w:ascii="Times New Roman" w:hAnsi="Times New Roman"/>
          <w:b/>
          <w:bCs/>
          <w:szCs w:val="21"/>
        </w:rPr>
        <w:t>Supplementary Figure 2</w:t>
      </w:r>
      <w:r w:rsidR="00FA7651">
        <w:rPr>
          <w:rFonts w:ascii="Times New Roman" w:hAnsi="Times New Roman" w:hint="eastAsia"/>
          <w:b/>
          <w:bCs/>
          <w:szCs w:val="21"/>
        </w:rPr>
        <w:t xml:space="preserve"> </w:t>
      </w:r>
      <w:r w:rsidR="00FA7651" w:rsidRPr="00FA7651">
        <w:rPr>
          <w:rFonts w:ascii="Times New Roman" w:hAnsi="Times New Roman"/>
          <w:szCs w:val="21"/>
        </w:rPr>
        <w:t xml:space="preserve">Variations in the microbial </w:t>
      </w:r>
      <w:r w:rsidR="00407136">
        <w:rPr>
          <w:rFonts w:ascii="Times New Roman" w:hAnsi="Times New Roman" w:hint="eastAsia"/>
          <w:szCs w:val="21"/>
        </w:rPr>
        <w:t xml:space="preserve">alpha </w:t>
      </w:r>
      <w:r w:rsidR="00FA7651" w:rsidRPr="00FA7651">
        <w:rPr>
          <w:rFonts w:ascii="Times New Roman" w:hAnsi="Times New Roman"/>
          <w:szCs w:val="21"/>
        </w:rPr>
        <w:t xml:space="preserve">diversity in participants with different smoking status. The difference of microbial </w:t>
      </w:r>
      <w:r w:rsidR="00407136">
        <w:rPr>
          <w:rFonts w:ascii="Times New Roman" w:hAnsi="Times New Roman" w:hint="eastAsia"/>
          <w:szCs w:val="21"/>
        </w:rPr>
        <w:t xml:space="preserve">alpha </w:t>
      </w:r>
      <w:r w:rsidR="00FA7651" w:rsidRPr="00FA7651">
        <w:rPr>
          <w:rFonts w:ascii="Times New Roman" w:hAnsi="Times New Roman"/>
          <w:szCs w:val="21"/>
        </w:rPr>
        <w:t>diversity parameter Richness, Shannon index, and Simpson index between three/two groups was evaluated using a Wilcoxon test in each study. Box plots depict their median and interquartile range, while gray dots represent individual samples, and violin plots illustrate the distribution of these samples.</w:t>
      </w:r>
      <w:r w:rsidR="00FA7651" w:rsidRPr="00FA7651">
        <w:rPr>
          <w:rFonts w:ascii="Times New Roman" w:hAnsi="Times New Roman"/>
          <w:b/>
          <w:bCs/>
          <w:szCs w:val="21"/>
        </w:rPr>
        <w:t xml:space="preserve"> </w:t>
      </w:r>
    </w:p>
    <w:p w14:paraId="27125688" w14:textId="77777777" w:rsidR="00FB6F28" w:rsidRDefault="00FB6F28" w:rsidP="00FA7651">
      <w:pPr>
        <w:spacing w:line="360" w:lineRule="auto"/>
        <w:ind w:firstLine="480"/>
        <w:rPr>
          <w:rFonts w:ascii="Times New Roman" w:hAnsi="Times New Roman"/>
          <w:b/>
          <w:bCs/>
          <w:sz w:val="24"/>
          <w:szCs w:val="24"/>
        </w:rPr>
      </w:pPr>
    </w:p>
    <w:p w14:paraId="72FB5249" w14:textId="4FB3D1AB" w:rsidR="00FA7651" w:rsidRDefault="00FB6F28" w:rsidP="00FA7651">
      <w:pPr>
        <w:spacing w:line="360" w:lineRule="auto"/>
        <w:rPr>
          <w:rFonts w:ascii="Times New Roman" w:hAnsi="Times New Roman"/>
          <w:b/>
          <w:bCs/>
          <w:sz w:val="24"/>
          <w:szCs w:val="24"/>
        </w:rPr>
      </w:pPr>
      <w:r>
        <w:rPr>
          <w:rFonts w:ascii="Times New Roman" w:hAnsi="Times New Roman"/>
          <w:b/>
          <w:bCs/>
          <w:noProof/>
          <w:szCs w:val="21"/>
          <w14:ligatures w14:val="standardContextual"/>
        </w:rPr>
        <w:lastRenderedPageBreak/>
        <w:drawing>
          <wp:inline distT="0" distB="0" distL="0" distR="0" wp14:anchorId="48D77BA3" wp14:editId="2A79EF77">
            <wp:extent cx="5278120" cy="2143760"/>
            <wp:effectExtent l="0" t="0" r="0" b="8890"/>
            <wp:docPr id="9948672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867218" name="图片 99486721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120" cy="2143760"/>
                    </a:xfrm>
                    <a:prstGeom prst="rect">
                      <a:avLst/>
                    </a:prstGeom>
                  </pic:spPr>
                </pic:pic>
              </a:graphicData>
            </a:graphic>
          </wp:inline>
        </w:drawing>
      </w:r>
      <w:r w:rsidR="00FA7651" w:rsidRPr="00FA7651">
        <w:rPr>
          <w:rFonts w:ascii="Times New Roman" w:hAnsi="Times New Roman"/>
          <w:b/>
          <w:bCs/>
          <w:szCs w:val="21"/>
        </w:rPr>
        <w:t>Supplementary Figure 3</w:t>
      </w:r>
      <w:r w:rsidR="00FA7651">
        <w:rPr>
          <w:rFonts w:ascii="Times New Roman" w:hAnsi="Times New Roman" w:hint="eastAsia"/>
          <w:b/>
          <w:bCs/>
          <w:szCs w:val="21"/>
        </w:rPr>
        <w:t xml:space="preserve"> </w:t>
      </w:r>
      <w:r w:rsidR="00FA7651" w:rsidRPr="00FA7651">
        <w:rPr>
          <w:rFonts w:ascii="Times New Roman" w:hAnsi="Times New Roman"/>
          <w:szCs w:val="21"/>
        </w:rPr>
        <w:t xml:space="preserve">The relationship between smoking cessation and gut microbes at genus level (16S rRNA). (a) Venn plots illustrate the number of genera with </w:t>
      </w:r>
      <w:r w:rsidR="00FA7651" w:rsidRPr="00407136">
        <w:rPr>
          <w:rFonts w:ascii="Times New Roman" w:hAnsi="Times New Roman"/>
          <w:i/>
          <w:iCs/>
          <w:szCs w:val="21"/>
        </w:rPr>
        <w:t>p</w:t>
      </w:r>
      <w:r w:rsidR="00FA7651" w:rsidRPr="00FA7651">
        <w:rPr>
          <w:rFonts w:ascii="Times New Roman" w:hAnsi="Times New Roman"/>
          <w:szCs w:val="21"/>
        </w:rPr>
        <w:t xml:space="preserve"> less than 0.05 in each of the three studies using Microbiome Multivariable Association with Linear Models (MaAsLin2). The estimation involved a comparison between former smokers and current smokers, with adjustments for age and BMI. (b) Forest plot displays the meta-analysis results that integrate findings from the three studies. Genera with Bonferroni-corrected </w:t>
      </w:r>
      <w:r w:rsidR="00FA7651" w:rsidRPr="00407136">
        <w:rPr>
          <w:rFonts w:ascii="Times New Roman" w:hAnsi="Times New Roman"/>
          <w:i/>
          <w:iCs/>
          <w:szCs w:val="21"/>
        </w:rPr>
        <w:t>p</w:t>
      </w:r>
      <w:r w:rsidR="00FA7651" w:rsidRPr="00FA7651">
        <w:rPr>
          <w:rFonts w:ascii="Times New Roman" w:hAnsi="Times New Roman"/>
          <w:szCs w:val="21"/>
        </w:rPr>
        <w:t xml:space="preserve"> less than 0.05 or showing overlap between studies are showed. The fixed-effects model was utilized, and heterogeneity was assessed using </w:t>
      </w:r>
      <w:r w:rsidR="00FA7651" w:rsidRPr="00407136">
        <w:rPr>
          <w:rFonts w:ascii="Times New Roman" w:hAnsi="Times New Roman"/>
          <w:i/>
          <w:iCs/>
          <w:szCs w:val="21"/>
        </w:rPr>
        <w:t>I</w:t>
      </w:r>
      <w:r w:rsidR="00FA7651" w:rsidRPr="00407136">
        <w:rPr>
          <w:rFonts w:ascii="Times New Roman" w:hAnsi="Times New Roman"/>
          <w:i/>
          <w:iCs/>
          <w:szCs w:val="21"/>
          <w:vertAlign w:val="superscript"/>
        </w:rPr>
        <w:t>2</w:t>
      </w:r>
      <w:r w:rsidR="00FA7651" w:rsidRPr="00FA7651">
        <w:rPr>
          <w:rFonts w:ascii="Times New Roman" w:hAnsi="Times New Roman"/>
          <w:szCs w:val="21"/>
        </w:rPr>
        <w:t xml:space="preserve"> and Cochran-Q test.</w:t>
      </w:r>
      <w:r w:rsidR="00FA7651" w:rsidRPr="00FA7651">
        <w:rPr>
          <w:rFonts w:ascii="Times New Roman" w:hAnsi="Times New Roman"/>
          <w:b/>
          <w:bCs/>
          <w:sz w:val="24"/>
          <w:szCs w:val="24"/>
        </w:rPr>
        <w:cr/>
      </w:r>
    </w:p>
    <w:p w14:paraId="42AA1900" w14:textId="5A122DAC" w:rsidR="00407136" w:rsidRDefault="00FB6F28" w:rsidP="00FA7651">
      <w:pPr>
        <w:spacing w:line="360" w:lineRule="auto"/>
        <w:rPr>
          <w:rFonts w:ascii="Times New Roman" w:hAnsi="Times New Roman"/>
          <w:b/>
          <w:bCs/>
          <w:sz w:val="24"/>
          <w:szCs w:val="24"/>
        </w:rPr>
      </w:pPr>
      <w:r>
        <w:rPr>
          <w:rFonts w:ascii="Times New Roman" w:hAnsi="Times New Roman"/>
          <w:b/>
          <w:bCs/>
          <w:noProof/>
          <w:szCs w:val="21"/>
          <w14:ligatures w14:val="standardContextual"/>
        </w:rPr>
        <w:lastRenderedPageBreak/>
        <w:drawing>
          <wp:anchor distT="0" distB="0" distL="114300" distR="114300" simplePos="0" relativeHeight="251662336" behindDoc="0" locked="0" layoutInCell="1" allowOverlap="1" wp14:anchorId="69DB4F6D" wp14:editId="2F3F4D01">
            <wp:simplePos x="0" y="0"/>
            <wp:positionH relativeFrom="column">
              <wp:posOffset>-99695</wp:posOffset>
            </wp:positionH>
            <wp:positionV relativeFrom="paragraph">
              <wp:posOffset>5372100</wp:posOffset>
            </wp:positionV>
            <wp:extent cx="5577840" cy="1663700"/>
            <wp:effectExtent l="0" t="0" r="3810" b="0"/>
            <wp:wrapTopAndBottom/>
            <wp:docPr id="6334492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449276" name="图片 63344927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77840" cy="16637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b/>
          <w:bCs/>
          <w:noProof/>
          <w:szCs w:val="21"/>
          <w14:ligatures w14:val="standardContextual"/>
        </w:rPr>
        <w:drawing>
          <wp:anchor distT="0" distB="0" distL="114300" distR="114300" simplePos="0" relativeHeight="251661312" behindDoc="0" locked="0" layoutInCell="1" allowOverlap="1" wp14:anchorId="4037B3E3" wp14:editId="0980C763">
            <wp:simplePos x="0" y="0"/>
            <wp:positionH relativeFrom="column">
              <wp:posOffset>1905</wp:posOffset>
            </wp:positionH>
            <wp:positionV relativeFrom="paragraph">
              <wp:posOffset>19050</wp:posOffset>
            </wp:positionV>
            <wp:extent cx="5278120" cy="3832225"/>
            <wp:effectExtent l="0" t="0" r="0" b="0"/>
            <wp:wrapTopAndBottom/>
            <wp:docPr id="52458469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584690" name="图片 52458469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120" cy="3832225"/>
                    </a:xfrm>
                    <a:prstGeom prst="rect">
                      <a:avLst/>
                    </a:prstGeom>
                  </pic:spPr>
                </pic:pic>
              </a:graphicData>
            </a:graphic>
          </wp:anchor>
        </w:drawing>
      </w:r>
      <w:r w:rsidR="00407136" w:rsidRPr="00407136">
        <w:rPr>
          <w:rFonts w:ascii="Times New Roman" w:hAnsi="Times New Roman"/>
          <w:b/>
          <w:bCs/>
          <w:szCs w:val="21"/>
        </w:rPr>
        <w:t>Supplementary Figure 4</w:t>
      </w:r>
      <w:r w:rsidR="00407136">
        <w:rPr>
          <w:rFonts w:ascii="Times New Roman" w:hAnsi="Times New Roman" w:hint="eastAsia"/>
          <w:szCs w:val="21"/>
        </w:rPr>
        <w:t xml:space="preserve"> </w:t>
      </w:r>
      <w:r w:rsidR="00407136" w:rsidRPr="00407136">
        <w:rPr>
          <w:rFonts w:ascii="Times New Roman" w:hAnsi="Times New Roman"/>
          <w:szCs w:val="21"/>
        </w:rPr>
        <w:t xml:space="preserve">Differences in the abundance of identified genera in </w:t>
      </w:r>
      <w:r w:rsidR="00407136">
        <w:rPr>
          <w:rFonts w:ascii="Times New Roman" w:hAnsi="Times New Roman" w:hint="eastAsia"/>
          <w:szCs w:val="21"/>
        </w:rPr>
        <w:t>groups</w:t>
      </w:r>
      <w:r w:rsidR="00407136" w:rsidRPr="00407136">
        <w:rPr>
          <w:rFonts w:ascii="Times New Roman" w:hAnsi="Times New Roman"/>
          <w:szCs w:val="21"/>
        </w:rPr>
        <w:t xml:space="preserve"> with different smoking status in each study. The difference</w:t>
      </w:r>
      <w:r w:rsidR="00407136">
        <w:rPr>
          <w:rFonts w:ascii="Times New Roman" w:hAnsi="Times New Roman" w:hint="eastAsia"/>
          <w:szCs w:val="21"/>
        </w:rPr>
        <w:t>s</w:t>
      </w:r>
      <w:r w:rsidR="00407136" w:rsidRPr="00407136">
        <w:rPr>
          <w:rFonts w:ascii="Times New Roman" w:hAnsi="Times New Roman"/>
          <w:szCs w:val="21"/>
        </w:rPr>
        <w:t xml:space="preserve"> in abundance </w:t>
      </w:r>
      <w:r w:rsidR="00407136">
        <w:rPr>
          <w:rFonts w:ascii="Times New Roman" w:hAnsi="Times New Roman" w:hint="eastAsia"/>
          <w:szCs w:val="21"/>
        </w:rPr>
        <w:t>were</w:t>
      </w:r>
      <w:r w:rsidR="00407136" w:rsidRPr="00407136">
        <w:rPr>
          <w:rFonts w:ascii="Times New Roman" w:hAnsi="Times New Roman"/>
          <w:szCs w:val="21"/>
        </w:rPr>
        <w:t xml:space="preserve"> evaluated using a Wilcoxon test. Box plots depict their median and interquartile range, while violin plots illustrate the distribution of participants.</w:t>
      </w:r>
      <w:r w:rsidR="00407136" w:rsidRPr="00407136">
        <w:rPr>
          <w:rFonts w:ascii="Times New Roman" w:hAnsi="Times New Roman"/>
          <w:szCs w:val="21"/>
        </w:rPr>
        <w:cr/>
      </w:r>
    </w:p>
    <w:p w14:paraId="6827548A" w14:textId="7962B04B" w:rsidR="00407136" w:rsidRPr="00407136" w:rsidRDefault="00407136" w:rsidP="00FA7651">
      <w:pPr>
        <w:spacing w:line="360" w:lineRule="auto"/>
        <w:rPr>
          <w:rFonts w:ascii="Times New Roman" w:hAnsi="Times New Roman"/>
          <w:szCs w:val="21"/>
        </w:rPr>
      </w:pPr>
      <w:r w:rsidRPr="00407136">
        <w:rPr>
          <w:rFonts w:ascii="Times New Roman" w:hAnsi="Times New Roman"/>
          <w:b/>
          <w:bCs/>
          <w:szCs w:val="21"/>
        </w:rPr>
        <w:t>Supplementary Figure 5</w:t>
      </w:r>
      <w:r>
        <w:rPr>
          <w:rFonts w:ascii="Times New Roman" w:hAnsi="Times New Roman" w:hint="eastAsia"/>
          <w:szCs w:val="21"/>
        </w:rPr>
        <w:t xml:space="preserve"> </w:t>
      </w:r>
      <w:r w:rsidRPr="00407136">
        <w:rPr>
          <w:rFonts w:ascii="Times New Roman" w:hAnsi="Times New Roman"/>
          <w:szCs w:val="21"/>
        </w:rPr>
        <w:t>Details regarding eventually included species (Metagenome). The count</w:t>
      </w:r>
      <w:r>
        <w:rPr>
          <w:rFonts w:ascii="Times New Roman" w:hAnsi="Times New Roman" w:hint="eastAsia"/>
          <w:szCs w:val="21"/>
        </w:rPr>
        <w:t>s</w:t>
      </w:r>
      <w:r w:rsidRPr="00407136">
        <w:rPr>
          <w:rFonts w:ascii="Times New Roman" w:hAnsi="Times New Roman"/>
          <w:szCs w:val="21"/>
        </w:rPr>
        <w:t xml:space="preserve"> of species included in the final analysis for three groups (non-smokers, current smokers, and former smokers) were visually presented in </w:t>
      </w:r>
      <w:r>
        <w:rPr>
          <w:rFonts w:ascii="Times New Roman" w:hAnsi="Times New Roman" w:hint="eastAsia"/>
          <w:szCs w:val="21"/>
        </w:rPr>
        <w:t>V</w:t>
      </w:r>
      <w:r w:rsidRPr="00407136">
        <w:rPr>
          <w:rFonts w:ascii="Times New Roman" w:hAnsi="Times New Roman"/>
          <w:szCs w:val="21"/>
        </w:rPr>
        <w:t>enn plots for (a) ZMSC and (c) GNHS. (b) Venn plot</w:t>
      </w:r>
      <w:r>
        <w:rPr>
          <w:rFonts w:ascii="Times New Roman" w:hAnsi="Times New Roman" w:hint="eastAsia"/>
          <w:szCs w:val="21"/>
        </w:rPr>
        <w:t>s</w:t>
      </w:r>
      <w:r w:rsidRPr="00407136">
        <w:rPr>
          <w:rFonts w:ascii="Times New Roman" w:hAnsi="Times New Roman"/>
          <w:szCs w:val="21"/>
        </w:rPr>
        <w:t xml:space="preserve"> illustrat</w:t>
      </w:r>
      <w:r>
        <w:rPr>
          <w:rFonts w:ascii="Times New Roman" w:hAnsi="Times New Roman" w:hint="eastAsia"/>
          <w:szCs w:val="21"/>
        </w:rPr>
        <w:t>e</w:t>
      </w:r>
      <w:r w:rsidRPr="00407136">
        <w:rPr>
          <w:rFonts w:ascii="Times New Roman" w:hAnsi="Times New Roman"/>
          <w:szCs w:val="21"/>
        </w:rPr>
        <w:t xml:space="preserve"> the shared and unique species included in each of the two studies.</w:t>
      </w:r>
      <w:r w:rsidRPr="00407136">
        <w:rPr>
          <w:rFonts w:ascii="Times New Roman" w:hAnsi="Times New Roman"/>
          <w:szCs w:val="21"/>
        </w:rPr>
        <w:cr/>
      </w:r>
    </w:p>
    <w:p w14:paraId="4CE061E9" w14:textId="5B613FAA" w:rsidR="00407136" w:rsidRPr="00407136" w:rsidRDefault="00C33215" w:rsidP="00FA7651">
      <w:pPr>
        <w:spacing w:line="360" w:lineRule="auto"/>
        <w:rPr>
          <w:rFonts w:ascii="Times New Roman" w:hAnsi="Times New Roman"/>
          <w:szCs w:val="21"/>
        </w:rPr>
      </w:pPr>
      <w:r>
        <w:rPr>
          <w:rFonts w:ascii="Times New Roman" w:hAnsi="Times New Roman"/>
          <w:b/>
          <w:bCs/>
          <w:noProof/>
          <w:szCs w:val="21"/>
          <w14:ligatures w14:val="standardContextual"/>
        </w:rPr>
        <w:lastRenderedPageBreak/>
        <w:drawing>
          <wp:anchor distT="0" distB="0" distL="114300" distR="114300" simplePos="0" relativeHeight="251660288" behindDoc="0" locked="0" layoutInCell="1" allowOverlap="1" wp14:anchorId="3CD43746" wp14:editId="2DF73C0E">
            <wp:simplePos x="0" y="0"/>
            <wp:positionH relativeFrom="column">
              <wp:posOffset>238760</wp:posOffset>
            </wp:positionH>
            <wp:positionV relativeFrom="paragraph">
              <wp:posOffset>38100</wp:posOffset>
            </wp:positionV>
            <wp:extent cx="4770755" cy="4937760"/>
            <wp:effectExtent l="0" t="0" r="0" b="0"/>
            <wp:wrapTopAndBottom/>
            <wp:docPr id="21346617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661710" name="图片 2134661710"/>
                    <pic:cNvPicPr/>
                  </pic:nvPicPr>
                  <pic:blipFill>
                    <a:blip r:embed="rId12">
                      <a:extLst>
                        <a:ext uri="{28A0092B-C50C-407E-A947-70E740481C1C}">
                          <a14:useLocalDpi xmlns:a14="http://schemas.microsoft.com/office/drawing/2010/main" val="0"/>
                        </a:ext>
                      </a:extLst>
                    </a:blip>
                    <a:stretch>
                      <a:fillRect/>
                    </a:stretch>
                  </pic:blipFill>
                  <pic:spPr>
                    <a:xfrm>
                      <a:off x="0" y="0"/>
                      <a:ext cx="4770755" cy="4937760"/>
                    </a:xfrm>
                    <a:prstGeom prst="rect">
                      <a:avLst/>
                    </a:prstGeom>
                  </pic:spPr>
                </pic:pic>
              </a:graphicData>
            </a:graphic>
            <wp14:sizeRelH relativeFrom="margin">
              <wp14:pctWidth>0</wp14:pctWidth>
            </wp14:sizeRelH>
            <wp14:sizeRelV relativeFrom="margin">
              <wp14:pctHeight>0</wp14:pctHeight>
            </wp14:sizeRelV>
          </wp:anchor>
        </w:drawing>
      </w:r>
      <w:r w:rsidR="00407136" w:rsidRPr="00407136">
        <w:rPr>
          <w:rFonts w:ascii="Times New Roman" w:hAnsi="Times New Roman"/>
          <w:b/>
          <w:bCs/>
          <w:szCs w:val="21"/>
        </w:rPr>
        <w:t>Supplementary Figure 6</w:t>
      </w:r>
      <w:r w:rsidR="00407136">
        <w:rPr>
          <w:rFonts w:ascii="Times New Roman" w:hAnsi="Times New Roman" w:hint="eastAsia"/>
          <w:szCs w:val="21"/>
        </w:rPr>
        <w:t xml:space="preserve"> </w:t>
      </w:r>
      <w:r w:rsidR="00407136" w:rsidRPr="00407136">
        <w:rPr>
          <w:rFonts w:ascii="Times New Roman" w:hAnsi="Times New Roman"/>
          <w:szCs w:val="21"/>
        </w:rPr>
        <w:t xml:space="preserve">Variations in the gut microbial diversity in participants with different smoking status (Metagenome). (a) The difference of microbial </w:t>
      </w:r>
      <w:r w:rsidR="00407136">
        <w:rPr>
          <w:rFonts w:ascii="Times New Roman" w:hAnsi="Times New Roman" w:hint="eastAsia"/>
          <w:szCs w:val="21"/>
        </w:rPr>
        <w:t xml:space="preserve">alpha </w:t>
      </w:r>
      <w:r w:rsidR="00407136" w:rsidRPr="00407136">
        <w:rPr>
          <w:rFonts w:ascii="Times New Roman" w:hAnsi="Times New Roman"/>
          <w:szCs w:val="21"/>
        </w:rPr>
        <w:t xml:space="preserve">diversity parameter Richness, Shannon index, Simpson index, and Pielou between three groups was evaluated using a Wilcoxon test in each study. Box plots depict their median and interquartile range, while gray dots represent individual samples, and violin plots illustrate the distribution of these samples. (b) The difference of microbial </w:t>
      </w:r>
      <w:r w:rsidR="00407136">
        <w:rPr>
          <w:rFonts w:ascii="Times New Roman" w:hAnsi="Times New Roman" w:hint="eastAsia"/>
          <w:szCs w:val="21"/>
        </w:rPr>
        <w:t xml:space="preserve">beta </w:t>
      </w:r>
      <w:r w:rsidR="00407136" w:rsidRPr="00407136">
        <w:rPr>
          <w:rFonts w:ascii="Times New Roman" w:hAnsi="Times New Roman"/>
          <w:szCs w:val="21"/>
        </w:rPr>
        <w:t xml:space="preserve">diversity was evaluated using principal coordinate analysis (PCoA) plot based on Bray-Cutis distance at species level. Permutational ANOVA (PERMANOVA) with 999 permutations was employed to identify the variation of </w:t>
      </w:r>
      <w:r w:rsidR="00407136">
        <w:rPr>
          <w:rFonts w:ascii="Times New Roman" w:hAnsi="Times New Roman" w:hint="eastAsia"/>
          <w:szCs w:val="21"/>
        </w:rPr>
        <w:t xml:space="preserve">beta </w:t>
      </w:r>
      <w:r w:rsidR="00407136" w:rsidRPr="00407136">
        <w:rPr>
          <w:rFonts w:ascii="Times New Roman" w:hAnsi="Times New Roman"/>
          <w:szCs w:val="21"/>
        </w:rPr>
        <w:t>diversity among the three groups, adjusting for age and BMI.</w:t>
      </w:r>
      <w:r w:rsidR="00407136" w:rsidRPr="00407136">
        <w:rPr>
          <w:rFonts w:ascii="Times New Roman" w:hAnsi="Times New Roman"/>
          <w:szCs w:val="21"/>
        </w:rPr>
        <w:cr/>
      </w:r>
    </w:p>
    <w:p w14:paraId="7346FBA4" w14:textId="3B0D338E" w:rsidR="00407136" w:rsidRDefault="00C33215" w:rsidP="00FA7651">
      <w:pPr>
        <w:spacing w:line="360" w:lineRule="auto"/>
        <w:rPr>
          <w:rFonts w:ascii="Times New Roman" w:hAnsi="Times New Roman"/>
          <w:szCs w:val="21"/>
        </w:rPr>
      </w:pPr>
      <w:r>
        <w:rPr>
          <w:rFonts w:ascii="Times New Roman" w:hAnsi="Times New Roman"/>
          <w:b/>
          <w:bCs/>
          <w:noProof/>
          <w:szCs w:val="21"/>
          <w14:ligatures w14:val="standardContextual"/>
        </w:rPr>
        <w:lastRenderedPageBreak/>
        <w:drawing>
          <wp:inline distT="0" distB="0" distL="0" distR="0" wp14:anchorId="047FA38F" wp14:editId="0782AC29">
            <wp:extent cx="5278120" cy="2171065"/>
            <wp:effectExtent l="0" t="0" r="0" b="635"/>
            <wp:docPr id="187579500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795005" name="图片 187579500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8120" cy="2171065"/>
                    </a:xfrm>
                    <a:prstGeom prst="rect">
                      <a:avLst/>
                    </a:prstGeom>
                  </pic:spPr>
                </pic:pic>
              </a:graphicData>
            </a:graphic>
          </wp:inline>
        </w:drawing>
      </w:r>
      <w:r w:rsidR="00407136" w:rsidRPr="00407136">
        <w:rPr>
          <w:rFonts w:ascii="Times New Roman" w:hAnsi="Times New Roman"/>
          <w:b/>
          <w:bCs/>
          <w:szCs w:val="21"/>
        </w:rPr>
        <w:t>Supplementary Figure 7</w:t>
      </w:r>
      <w:r w:rsidR="00407136" w:rsidRPr="00407136">
        <w:rPr>
          <w:rFonts w:ascii="Times New Roman" w:hAnsi="Times New Roman" w:hint="eastAsia"/>
          <w:szCs w:val="21"/>
        </w:rPr>
        <w:t xml:space="preserve"> </w:t>
      </w:r>
      <w:r w:rsidR="00407136" w:rsidRPr="00407136">
        <w:rPr>
          <w:rFonts w:ascii="Times New Roman" w:hAnsi="Times New Roman"/>
          <w:szCs w:val="21"/>
        </w:rPr>
        <w:t>The relationship between cigarette smoking and gut microbes at species level (</w:t>
      </w:r>
      <w:r w:rsidR="00407136">
        <w:rPr>
          <w:rFonts w:ascii="Times New Roman" w:hAnsi="Times New Roman" w:hint="eastAsia"/>
          <w:szCs w:val="21"/>
        </w:rPr>
        <w:t>M</w:t>
      </w:r>
      <w:r w:rsidR="00407136" w:rsidRPr="00407136">
        <w:rPr>
          <w:rFonts w:ascii="Times New Roman" w:hAnsi="Times New Roman"/>
          <w:szCs w:val="21"/>
        </w:rPr>
        <w:t>etagenome</w:t>
      </w:r>
      <w:r w:rsidR="00407136">
        <w:rPr>
          <w:rFonts w:ascii="Times New Roman" w:hAnsi="Times New Roman" w:hint="eastAsia"/>
          <w:szCs w:val="21"/>
        </w:rPr>
        <w:t>,</w:t>
      </w:r>
      <w:r w:rsidR="00407136" w:rsidRPr="00407136">
        <w:rPr>
          <w:rFonts w:ascii="Times New Roman" w:hAnsi="Times New Roman"/>
          <w:szCs w:val="21"/>
        </w:rPr>
        <w:t xml:space="preserve"> excluding species with an average relative abundance less than 0.01). (a) Venn plots illustrate smoking-associated species identified in ZMSC and GNHS using Microbiome Multivariable Association with Linear Models (MaAsLin2). Species with </w:t>
      </w:r>
      <w:r w:rsidR="00407136" w:rsidRPr="00407136">
        <w:rPr>
          <w:rFonts w:ascii="Times New Roman" w:hAnsi="Times New Roman"/>
          <w:i/>
          <w:iCs/>
          <w:szCs w:val="21"/>
        </w:rPr>
        <w:t>p</w:t>
      </w:r>
      <w:r w:rsidR="00407136" w:rsidRPr="00407136">
        <w:rPr>
          <w:rFonts w:ascii="Times New Roman" w:hAnsi="Times New Roman"/>
          <w:szCs w:val="21"/>
        </w:rPr>
        <w:t xml:space="preserve"> less than 0.05 are presented. The estimation involved a comparison between current smokers and non-smokers, with adjustments for age and BMI. (b) Forest plot displays the meta-analysis results that integrate findings from the two studies. Species with Bonferroni-corrected </w:t>
      </w:r>
      <w:r w:rsidR="00407136" w:rsidRPr="00407136">
        <w:rPr>
          <w:rFonts w:ascii="Times New Roman" w:hAnsi="Times New Roman"/>
          <w:i/>
          <w:iCs/>
          <w:szCs w:val="21"/>
        </w:rPr>
        <w:t>p</w:t>
      </w:r>
      <w:r w:rsidR="00407136" w:rsidRPr="00407136">
        <w:rPr>
          <w:rFonts w:ascii="Times New Roman" w:hAnsi="Times New Roman"/>
          <w:szCs w:val="21"/>
        </w:rPr>
        <w:t xml:space="preserve"> less than 0.05 are showed. The fixed-effects model was utilized, and heterogeneity was assessed using </w:t>
      </w:r>
      <w:r w:rsidR="00407136" w:rsidRPr="00407136">
        <w:rPr>
          <w:rFonts w:ascii="Times New Roman" w:hAnsi="Times New Roman"/>
          <w:i/>
          <w:iCs/>
          <w:szCs w:val="21"/>
        </w:rPr>
        <w:t>I</w:t>
      </w:r>
      <w:r w:rsidR="00407136" w:rsidRPr="00407136">
        <w:rPr>
          <w:rFonts w:ascii="Times New Roman" w:hAnsi="Times New Roman"/>
          <w:i/>
          <w:iCs/>
          <w:szCs w:val="21"/>
          <w:vertAlign w:val="superscript"/>
        </w:rPr>
        <w:t>2</w:t>
      </w:r>
      <w:r w:rsidR="00407136" w:rsidRPr="00407136">
        <w:rPr>
          <w:rFonts w:ascii="Times New Roman" w:hAnsi="Times New Roman"/>
          <w:szCs w:val="21"/>
        </w:rPr>
        <w:t xml:space="preserve"> and Cochran-Q test.</w:t>
      </w:r>
      <w:r w:rsidR="00407136" w:rsidRPr="00407136">
        <w:rPr>
          <w:rFonts w:ascii="Times New Roman" w:hAnsi="Times New Roman"/>
          <w:szCs w:val="21"/>
        </w:rPr>
        <w:cr/>
      </w:r>
    </w:p>
    <w:p w14:paraId="138F8823" w14:textId="382122DC" w:rsidR="00407136" w:rsidRPr="00407136" w:rsidRDefault="00FB6F28" w:rsidP="00FA7651">
      <w:pPr>
        <w:spacing w:line="360" w:lineRule="auto"/>
        <w:rPr>
          <w:rFonts w:ascii="Times New Roman" w:hAnsi="Times New Roman"/>
          <w:szCs w:val="21"/>
        </w:rPr>
      </w:pPr>
      <w:r>
        <w:rPr>
          <w:rFonts w:ascii="Times New Roman" w:hAnsi="Times New Roman"/>
          <w:b/>
          <w:bCs/>
          <w:noProof/>
          <w:szCs w:val="21"/>
          <w14:ligatures w14:val="standardContextual"/>
        </w:rPr>
        <w:lastRenderedPageBreak/>
        <w:drawing>
          <wp:anchor distT="0" distB="0" distL="114300" distR="114300" simplePos="0" relativeHeight="251663360" behindDoc="0" locked="0" layoutInCell="1" allowOverlap="1" wp14:anchorId="6C6223D9" wp14:editId="552CB597">
            <wp:simplePos x="0" y="0"/>
            <wp:positionH relativeFrom="column">
              <wp:posOffset>-417195</wp:posOffset>
            </wp:positionH>
            <wp:positionV relativeFrom="paragraph">
              <wp:posOffset>69850</wp:posOffset>
            </wp:positionV>
            <wp:extent cx="6028690" cy="4584700"/>
            <wp:effectExtent l="0" t="0" r="0" b="6350"/>
            <wp:wrapTopAndBottom/>
            <wp:docPr id="78068538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85382" name="图片 78068538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28690" cy="4584700"/>
                    </a:xfrm>
                    <a:prstGeom prst="rect">
                      <a:avLst/>
                    </a:prstGeom>
                  </pic:spPr>
                </pic:pic>
              </a:graphicData>
            </a:graphic>
            <wp14:sizeRelH relativeFrom="margin">
              <wp14:pctWidth>0</wp14:pctWidth>
            </wp14:sizeRelH>
            <wp14:sizeRelV relativeFrom="margin">
              <wp14:pctHeight>0</wp14:pctHeight>
            </wp14:sizeRelV>
          </wp:anchor>
        </w:drawing>
      </w:r>
      <w:r w:rsidR="00407136" w:rsidRPr="00407136">
        <w:rPr>
          <w:rFonts w:ascii="Times New Roman" w:hAnsi="Times New Roman"/>
          <w:b/>
          <w:bCs/>
          <w:szCs w:val="21"/>
        </w:rPr>
        <w:t>Supplementary Figure 8</w:t>
      </w:r>
      <w:r w:rsidR="00407136">
        <w:rPr>
          <w:rFonts w:ascii="Times New Roman" w:hAnsi="Times New Roman" w:hint="eastAsia"/>
          <w:szCs w:val="21"/>
        </w:rPr>
        <w:t xml:space="preserve"> </w:t>
      </w:r>
      <w:r w:rsidR="00407136" w:rsidRPr="00407136">
        <w:rPr>
          <w:rFonts w:ascii="Times New Roman" w:hAnsi="Times New Roman"/>
          <w:szCs w:val="21"/>
        </w:rPr>
        <w:t>Details regarding eventually included microbial pathway (Metagenome) and its associations with smoking. The count</w:t>
      </w:r>
      <w:r w:rsidR="00407136">
        <w:rPr>
          <w:rFonts w:ascii="Times New Roman" w:hAnsi="Times New Roman" w:hint="eastAsia"/>
          <w:szCs w:val="21"/>
        </w:rPr>
        <w:t>s</w:t>
      </w:r>
      <w:r w:rsidR="00407136" w:rsidRPr="00407136">
        <w:rPr>
          <w:rFonts w:ascii="Times New Roman" w:hAnsi="Times New Roman"/>
          <w:szCs w:val="21"/>
        </w:rPr>
        <w:t xml:space="preserve"> of pathway included in the final analysis for three groups (non-smokers, current smokers, and former smokers) were visually presented in </w:t>
      </w:r>
      <w:r w:rsidR="00407136">
        <w:rPr>
          <w:rFonts w:ascii="Times New Roman" w:hAnsi="Times New Roman" w:hint="eastAsia"/>
          <w:szCs w:val="21"/>
        </w:rPr>
        <w:t>V</w:t>
      </w:r>
      <w:r w:rsidR="00407136" w:rsidRPr="00407136">
        <w:rPr>
          <w:rFonts w:ascii="Times New Roman" w:hAnsi="Times New Roman"/>
          <w:szCs w:val="21"/>
        </w:rPr>
        <w:t>enn plots for (a) ZMSC and (b) GNHS. (c) Venn plot</w:t>
      </w:r>
      <w:r w:rsidR="00407136">
        <w:rPr>
          <w:rFonts w:ascii="Times New Roman" w:hAnsi="Times New Roman" w:hint="eastAsia"/>
          <w:szCs w:val="21"/>
        </w:rPr>
        <w:t>s</w:t>
      </w:r>
      <w:r w:rsidR="00407136" w:rsidRPr="00407136">
        <w:rPr>
          <w:rFonts w:ascii="Times New Roman" w:hAnsi="Times New Roman"/>
          <w:szCs w:val="21"/>
        </w:rPr>
        <w:t xml:space="preserve"> illustrat</w:t>
      </w:r>
      <w:r w:rsidR="00407136">
        <w:rPr>
          <w:rFonts w:ascii="Times New Roman" w:hAnsi="Times New Roman" w:hint="eastAsia"/>
          <w:szCs w:val="21"/>
        </w:rPr>
        <w:t>e</w:t>
      </w:r>
      <w:r w:rsidR="00407136" w:rsidRPr="00407136">
        <w:rPr>
          <w:rFonts w:ascii="Times New Roman" w:hAnsi="Times New Roman"/>
          <w:szCs w:val="21"/>
        </w:rPr>
        <w:t xml:space="preserve"> the shared and unique species included in each of the two studies. (d) Bar plots illustrat</w:t>
      </w:r>
      <w:r w:rsidR="00407136">
        <w:rPr>
          <w:rFonts w:ascii="Times New Roman" w:hAnsi="Times New Roman" w:hint="eastAsia"/>
          <w:szCs w:val="21"/>
        </w:rPr>
        <w:t>e</w:t>
      </w:r>
      <w:r w:rsidR="00407136" w:rsidRPr="00407136">
        <w:rPr>
          <w:rFonts w:ascii="Times New Roman" w:hAnsi="Times New Roman"/>
          <w:szCs w:val="21"/>
        </w:rPr>
        <w:t xml:space="preserve"> the MaAsLin</w:t>
      </w:r>
      <w:r w:rsidR="00407136">
        <w:rPr>
          <w:rFonts w:ascii="Times New Roman" w:hAnsi="Times New Roman" w:hint="eastAsia"/>
          <w:szCs w:val="21"/>
        </w:rPr>
        <w:t>2</w:t>
      </w:r>
      <w:r w:rsidR="00407136">
        <w:rPr>
          <w:rFonts w:ascii="Times New Roman" w:hAnsi="Times New Roman"/>
          <w:szCs w:val="21"/>
        </w:rPr>
        <w:t>’</w:t>
      </w:r>
      <w:r w:rsidR="00407136">
        <w:rPr>
          <w:rFonts w:ascii="Times New Roman" w:hAnsi="Times New Roman" w:hint="eastAsia"/>
          <w:szCs w:val="21"/>
        </w:rPr>
        <w:t>s</w:t>
      </w:r>
      <w:r w:rsidR="00407136" w:rsidRPr="00407136">
        <w:rPr>
          <w:rFonts w:ascii="Times New Roman" w:hAnsi="Times New Roman"/>
          <w:szCs w:val="21"/>
        </w:rPr>
        <w:t xml:space="preserve"> results on the association between smoking and pathway. The x axis denotes the minus logarithms of the </w:t>
      </w:r>
      <w:r w:rsidR="00407136" w:rsidRPr="00C33215">
        <w:rPr>
          <w:rFonts w:ascii="Times New Roman" w:hAnsi="Times New Roman"/>
          <w:i/>
          <w:iCs/>
          <w:szCs w:val="21"/>
        </w:rPr>
        <w:t>p</w:t>
      </w:r>
      <w:r w:rsidR="00407136" w:rsidRPr="00407136">
        <w:rPr>
          <w:rFonts w:ascii="Times New Roman" w:hAnsi="Times New Roman"/>
          <w:szCs w:val="21"/>
        </w:rPr>
        <w:t xml:space="preserve"> values., and the color depth and direction of the bars indicate the estimated size and direction of the effect value, respectively.</w:t>
      </w:r>
      <w:r w:rsidR="00407136" w:rsidRPr="00407136">
        <w:rPr>
          <w:rFonts w:ascii="Times New Roman" w:hAnsi="Times New Roman"/>
          <w:szCs w:val="21"/>
        </w:rPr>
        <w:cr/>
      </w:r>
    </w:p>
    <w:sectPr w:rsidR="00407136" w:rsidRPr="00407136" w:rsidSect="00301C4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D89A8" w14:textId="77777777" w:rsidR="00301C47" w:rsidRDefault="00301C47" w:rsidP="000C5ECB">
      <w:r>
        <w:separator/>
      </w:r>
    </w:p>
  </w:endnote>
  <w:endnote w:type="continuationSeparator" w:id="0">
    <w:p w14:paraId="323DA078" w14:textId="77777777" w:rsidR="00301C47" w:rsidRDefault="00301C47" w:rsidP="000C5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637B4" w14:textId="77777777" w:rsidR="00301C47" w:rsidRDefault="00301C47" w:rsidP="000C5ECB">
      <w:r>
        <w:separator/>
      </w:r>
    </w:p>
  </w:footnote>
  <w:footnote w:type="continuationSeparator" w:id="0">
    <w:p w14:paraId="562B0F07" w14:textId="77777777" w:rsidR="00301C47" w:rsidRDefault="00301C47" w:rsidP="000C5E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Medicin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0arvfw2ds9f7erz2lvvr2w9rzr9xz0w0s2&quot;&gt;My EndNote Library&lt;record-ids&gt;&lt;item&gt;10&lt;/item&gt;&lt;item&gt;17&lt;/item&gt;&lt;item&gt;34&lt;/item&gt;&lt;item&gt;102&lt;/item&gt;&lt;/record-ids&gt;&lt;/item&gt;&lt;/Libraries&gt;"/>
  </w:docVars>
  <w:rsids>
    <w:rsidRoot w:val="0066416C"/>
    <w:rsid w:val="000C5ECB"/>
    <w:rsid w:val="002A2291"/>
    <w:rsid w:val="00301C47"/>
    <w:rsid w:val="00407136"/>
    <w:rsid w:val="0066416C"/>
    <w:rsid w:val="00671232"/>
    <w:rsid w:val="00724151"/>
    <w:rsid w:val="007D2771"/>
    <w:rsid w:val="00897B57"/>
    <w:rsid w:val="00957254"/>
    <w:rsid w:val="009F2429"/>
    <w:rsid w:val="00A13E70"/>
    <w:rsid w:val="00AB75FE"/>
    <w:rsid w:val="00B01241"/>
    <w:rsid w:val="00C33215"/>
    <w:rsid w:val="00C455D7"/>
    <w:rsid w:val="00D76400"/>
    <w:rsid w:val="00F6658F"/>
    <w:rsid w:val="00FA7651"/>
    <w:rsid w:val="00FB6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BA29F7"/>
  <w15:chartTrackingRefBased/>
  <w15:docId w15:val="{9149A4C9-144F-4605-A6A7-20C4ED642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66416C"/>
    <w:pPr>
      <w:widowControl w:val="0"/>
      <w:jc w:val="both"/>
    </w:pPr>
    <w:rPr>
      <w:rFonts w:ascii="等线" w:eastAsia="等线" w:hAnsi="等线" w:cs="Times New Roman"/>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66416C"/>
    <w:pPr>
      <w:widowControl w:val="0"/>
      <w:jc w:val="both"/>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C5ECB"/>
    <w:pPr>
      <w:tabs>
        <w:tab w:val="center" w:pos="4153"/>
        <w:tab w:val="right" w:pos="8306"/>
      </w:tabs>
      <w:snapToGrid w:val="0"/>
      <w:jc w:val="center"/>
    </w:pPr>
    <w:rPr>
      <w:sz w:val="18"/>
      <w:szCs w:val="18"/>
    </w:rPr>
  </w:style>
  <w:style w:type="character" w:customStyle="1" w:styleId="a5">
    <w:name w:val="页眉 字符"/>
    <w:basedOn w:val="a0"/>
    <w:link w:val="a4"/>
    <w:uiPriority w:val="99"/>
    <w:rsid w:val="000C5ECB"/>
    <w:rPr>
      <w:rFonts w:ascii="等线" w:eastAsia="等线" w:hAnsi="等线" w:cs="Times New Roman"/>
      <w:sz w:val="18"/>
      <w:szCs w:val="18"/>
      <w14:ligatures w14:val="none"/>
    </w:rPr>
  </w:style>
  <w:style w:type="paragraph" w:styleId="a6">
    <w:name w:val="footer"/>
    <w:basedOn w:val="a"/>
    <w:link w:val="a7"/>
    <w:uiPriority w:val="99"/>
    <w:unhideWhenUsed/>
    <w:rsid w:val="000C5ECB"/>
    <w:pPr>
      <w:tabs>
        <w:tab w:val="center" w:pos="4153"/>
        <w:tab w:val="right" w:pos="8306"/>
      </w:tabs>
      <w:snapToGrid w:val="0"/>
      <w:jc w:val="left"/>
    </w:pPr>
    <w:rPr>
      <w:sz w:val="18"/>
      <w:szCs w:val="18"/>
    </w:rPr>
  </w:style>
  <w:style w:type="character" w:customStyle="1" w:styleId="a7">
    <w:name w:val="页脚 字符"/>
    <w:basedOn w:val="a0"/>
    <w:link w:val="a6"/>
    <w:uiPriority w:val="99"/>
    <w:rsid w:val="000C5ECB"/>
    <w:rPr>
      <w:rFonts w:ascii="等线" w:eastAsia="等线" w:hAnsi="等线" w:cs="Times New Roman"/>
      <w:sz w:val="18"/>
      <w:szCs w:val="18"/>
      <w14:ligatures w14:val="none"/>
    </w:rPr>
  </w:style>
  <w:style w:type="paragraph" w:customStyle="1" w:styleId="EndNoteBibliography">
    <w:name w:val="EndNote Bibliography"/>
    <w:basedOn w:val="a"/>
    <w:link w:val="EndNoteBibliography0"/>
    <w:autoRedefine/>
    <w:rsid w:val="000C5ECB"/>
    <w:rPr>
      <w:sz w:val="20"/>
    </w:rPr>
  </w:style>
  <w:style w:type="character" w:customStyle="1" w:styleId="EndNoteBibliography0">
    <w:name w:val="EndNote Bibliography 字符"/>
    <w:basedOn w:val="a0"/>
    <w:link w:val="EndNoteBibliography"/>
    <w:autoRedefine/>
    <w:qFormat/>
    <w:rsid w:val="000C5ECB"/>
    <w:rPr>
      <w:rFonts w:ascii="等线" w:eastAsia="等线" w:hAnsi="等线" w:cs="Times New Roman"/>
      <w:sz w:val="20"/>
      <w14:ligatures w14:val="none"/>
    </w:rPr>
  </w:style>
  <w:style w:type="paragraph" w:customStyle="1" w:styleId="EndNoteBibliographyTitle">
    <w:name w:val="EndNote Bibliography Title"/>
    <w:basedOn w:val="a"/>
    <w:link w:val="EndNoteBibliographyTitle0"/>
    <w:autoRedefine/>
    <w:rsid w:val="002A2291"/>
    <w:pPr>
      <w:jc w:val="center"/>
    </w:pPr>
    <w:rPr>
      <w:noProof/>
      <w:sz w:val="20"/>
    </w:rPr>
  </w:style>
  <w:style w:type="character" w:customStyle="1" w:styleId="EndNoteBibliographyTitle0">
    <w:name w:val="EndNote Bibliography Title 字符"/>
    <w:basedOn w:val="a0"/>
    <w:link w:val="EndNoteBibliographyTitle"/>
    <w:rsid w:val="002A2291"/>
    <w:rPr>
      <w:rFonts w:ascii="等线" w:eastAsia="等线" w:hAnsi="等线" w:cs="Times New Roman"/>
      <w:noProof/>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tmp"/><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A7F57-DA76-4A2E-B822-F9AF81241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14</Pages>
  <Words>2296</Words>
  <Characters>13092</Characters>
  <Application>Microsoft Office Word</Application>
  <DocSecurity>0</DocSecurity>
  <Lines>109</Lines>
  <Paragraphs>30</Paragraphs>
  <ScaleCrop>false</ScaleCrop>
  <Company/>
  <LinksUpToDate>false</LinksUpToDate>
  <CharactersWithSpaces>15358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Jiayao Fan</dc:creator>
  <cp:keywords/>
  <dc:description/>
  <cp:lastModifiedBy>Jiayao Fan</cp:lastModifiedBy>
  <cp:revision>8</cp:revision>
  <dcterms:created xsi:type="dcterms:W3CDTF">2024-04-08T02:02:00Z</dcterms:created>
  <dcterms:modified xsi:type="dcterms:W3CDTF">2024-04-16T06:32:00Z</dcterms:modified>
</cp:coreProperties>
</file>