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EE561F" w14:textId="73A2B7BA" w:rsidR="00D42360" w:rsidRDefault="00D42360" w:rsidP="00D42360">
      <w:pPr>
        <w:pStyle w:val="Heading1"/>
      </w:pPr>
      <w:bookmarkStart w:id="0" w:name="_GoBack"/>
      <w:r w:rsidRPr="00B4232A">
        <w:t xml:space="preserve">Supplementary </w:t>
      </w:r>
      <w:bookmarkEnd w:id="0"/>
      <w:r>
        <w:t>methods</w:t>
      </w:r>
    </w:p>
    <w:p w14:paraId="4BC1DF48" w14:textId="5AD8DB23" w:rsidR="007703E1" w:rsidRPr="009C139E" w:rsidRDefault="00CC2221" w:rsidP="007703E1">
      <w:pPr>
        <w:rPr>
          <w:b/>
          <w:iCs/>
        </w:rPr>
      </w:pPr>
      <w:proofErr w:type="spellStart"/>
      <w:r w:rsidRPr="009C139E">
        <w:rPr>
          <w:b/>
          <w:iCs/>
        </w:rPr>
        <w:t>L</w:t>
      </w:r>
      <w:r w:rsidR="007703E1" w:rsidRPr="009C139E">
        <w:rPr>
          <w:b/>
          <w:iCs/>
        </w:rPr>
        <w:t>ipidomics</w:t>
      </w:r>
      <w:proofErr w:type="spellEnd"/>
      <w:r w:rsidR="007703E1" w:rsidRPr="009C139E">
        <w:rPr>
          <w:b/>
          <w:iCs/>
        </w:rPr>
        <w:t xml:space="preserve"> in CERT</w:t>
      </w:r>
      <w:r w:rsidR="007703E1" w:rsidRPr="009C139E">
        <w:rPr>
          <w:b/>
          <w:iCs/>
          <w:vertAlign w:val="subscript"/>
        </w:rPr>
        <w:t>L</w:t>
      </w:r>
      <w:r w:rsidR="007703E1" w:rsidRPr="009C139E">
        <w:rPr>
          <w:b/>
          <w:iCs/>
        </w:rPr>
        <w:t xml:space="preserve"> transfected HEK</w:t>
      </w:r>
      <w:r w:rsidRPr="009C139E">
        <w:rPr>
          <w:b/>
          <w:iCs/>
        </w:rPr>
        <w:t xml:space="preserve"> 293 </w:t>
      </w:r>
      <w:r w:rsidR="007703E1" w:rsidRPr="009C139E">
        <w:rPr>
          <w:b/>
          <w:iCs/>
        </w:rPr>
        <w:t xml:space="preserve">cells </w:t>
      </w:r>
    </w:p>
    <w:p w14:paraId="4EE2400A" w14:textId="24D8B7E8" w:rsidR="007703E1" w:rsidRPr="00341076" w:rsidRDefault="007703E1" w:rsidP="007703E1">
      <w:r w:rsidRPr="009C139E">
        <w:rPr>
          <w:i/>
          <w:iCs/>
          <w:u w:val="single"/>
        </w:rPr>
        <w:t>Transfection of CERT</w:t>
      </w:r>
      <w:r w:rsidRPr="009C139E">
        <w:rPr>
          <w:i/>
          <w:iCs/>
          <w:u w:val="single"/>
          <w:vertAlign w:val="subscript"/>
        </w:rPr>
        <w:t>L</w:t>
      </w:r>
      <w:r w:rsidRPr="009C139E">
        <w:rPr>
          <w:i/>
          <w:iCs/>
          <w:u w:val="single"/>
        </w:rPr>
        <w:t xml:space="preserve"> in HEK 293 cells</w:t>
      </w:r>
      <w:r w:rsidRPr="009C139E">
        <w:rPr>
          <w:i/>
        </w:rPr>
        <w:t>.</w:t>
      </w:r>
      <w:r w:rsidRPr="00341076">
        <w:t xml:space="preserve"> Wilde type HEK293 were cultured in DMEM supplemented with fetal bovine serum (FBS), Pen/Strep</w:t>
      </w:r>
      <w:r w:rsidR="00E6321B">
        <w:t>,</w:t>
      </w:r>
      <w:r w:rsidRPr="00341076">
        <w:t xml:space="preserve"> and L-glutamine. Cells were seeded in 25 cm2 flasks and maintained in complete DMEM for 24 hours prior </w:t>
      </w:r>
      <w:r w:rsidR="00E6321B">
        <w:t>to</w:t>
      </w:r>
      <w:r w:rsidRPr="00341076">
        <w:t xml:space="preserve"> the transfection. Cells were transfected with 4 µg </w:t>
      </w:r>
      <w:r w:rsidR="00E61997">
        <w:t>p</w:t>
      </w:r>
      <w:r w:rsidRPr="00341076">
        <w:t>cDNA3.1</w:t>
      </w:r>
      <w:r w:rsidR="009C35E2">
        <w:t>-</w:t>
      </w:r>
      <w:r w:rsidRPr="00341076">
        <w:t>CERT</w:t>
      </w:r>
      <w:r w:rsidRPr="009C35E2">
        <w:rPr>
          <w:vertAlign w:val="subscript"/>
        </w:rPr>
        <w:t>L</w:t>
      </w:r>
      <w:r w:rsidRPr="00341076">
        <w:t xml:space="preserve"> (NM_005713.3) by </w:t>
      </w:r>
      <w:proofErr w:type="spellStart"/>
      <w:r w:rsidRPr="00341076">
        <w:t>lipofectamine</w:t>
      </w:r>
      <w:proofErr w:type="spellEnd"/>
      <w:r w:rsidRPr="00341076">
        <w:t xml:space="preserve"> 2000 (</w:t>
      </w:r>
      <w:proofErr w:type="spellStart"/>
      <w:r w:rsidRPr="00341076">
        <w:t>ThermoFisher</w:t>
      </w:r>
      <w:proofErr w:type="spellEnd"/>
      <w:r w:rsidRPr="00341076">
        <w:t xml:space="preserve"> -11668019) following the manufacturer’s instructions. Cells transfected with 4 µg of empty </w:t>
      </w:r>
      <w:r w:rsidR="00326310">
        <w:t>p</w:t>
      </w:r>
      <w:r w:rsidRPr="00341076">
        <w:t xml:space="preserve">cDNA3.1 were used as a control. After 72 hours, cells were washed three times with PBS, </w:t>
      </w:r>
      <w:proofErr w:type="spellStart"/>
      <w:r w:rsidRPr="00341076">
        <w:t>trypsinized</w:t>
      </w:r>
      <w:proofErr w:type="spellEnd"/>
      <w:r w:rsidR="00E6321B">
        <w:t>,</w:t>
      </w:r>
      <w:r w:rsidRPr="00341076">
        <w:t xml:space="preserve"> and centrifuged at 2000 x g for 5 min. Pellet was stored at -80 before the lipid analysis. </w:t>
      </w:r>
    </w:p>
    <w:p w14:paraId="6DA1FA1D" w14:textId="30E38A95" w:rsidR="007703E1" w:rsidRPr="009C139E" w:rsidRDefault="007703E1" w:rsidP="007703E1">
      <w:pPr>
        <w:rPr>
          <w:u w:val="single"/>
        </w:rPr>
      </w:pPr>
      <w:proofErr w:type="spellStart"/>
      <w:r w:rsidRPr="009C139E">
        <w:rPr>
          <w:i/>
          <w:iCs/>
          <w:u w:val="single"/>
        </w:rPr>
        <w:t>Lipidomics</w:t>
      </w:r>
      <w:proofErr w:type="spellEnd"/>
      <w:r w:rsidR="00CC2221">
        <w:rPr>
          <w:u w:val="single"/>
        </w:rPr>
        <w:t xml:space="preserve"> </w:t>
      </w:r>
      <w:r>
        <w:t xml:space="preserve">Cell pellets containing 10 µg of DNA were homogenized in 700 </w:t>
      </w:r>
      <w:proofErr w:type="spellStart"/>
      <w:r>
        <w:t>μl</w:t>
      </w:r>
      <w:proofErr w:type="spellEnd"/>
      <w:r>
        <w:t xml:space="preserve"> of water and were mixed with 800 </w:t>
      </w:r>
      <w:proofErr w:type="spellStart"/>
      <w:r>
        <w:t>μl</w:t>
      </w:r>
      <w:proofErr w:type="spellEnd"/>
      <w:r>
        <w:t xml:space="preserve"> 1 N HCl:CH</w:t>
      </w:r>
      <w:r w:rsidRPr="00EA5C41">
        <w:rPr>
          <w:vertAlign w:val="subscript"/>
        </w:rPr>
        <w:t>3</w:t>
      </w:r>
      <w:r>
        <w:t xml:space="preserve">OH 1:8 (v/v), 900 </w:t>
      </w:r>
      <w:proofErr w:type="spellStart"/>
      <w:r>
        <w:t>μl</w:t>
      </w:r>
      <w:proofErr w:type="spellEnd"/>
      <w:r>
        <w:t xml:space="preserve"> CHCl</w:t>
      </w:r>
      <w:r w:rsidRPr="00EA5C41">
        <w:rPr>
          <w:vertAlign w:val="subscript"/>
        </w:rPr>
        <w:t>3</w:t>
      </w:r>
      <w:r>
        <w:t xml:space="preserve"> and 200 </w:t>
      </w:r>
      <w:proofErr w:type="spellStart"/>
      <w:r>
        <w:t>μg</w:t>
      </w:r>
      <w:proofErr w:type="spellEnd"/>
      <w:r>
        <w:t xml:space="preserve">/ml of the antioxidant 2,6-di-tert-butyl-4-methylphenol (BHT; Sigma Aldrich). 3 </w:t>
      </w:r>
      <w:proofErr w:type="spellStart"/>
      <w:r>
        <w:t>μl</w:t>
      </w:r>
      <w:proofErr w:type="spellEnd"/>
      <w:r>
        <w:t xml:space="preserve"> of SPLASH® LIPIDOMIX® Mass Spec Standard (#330707, Avanti Polar Lipids) was spiked into the extract mix. The organic fraction was evaporated using a Savant </w:t>
      </w:r>
      <w:proofErr w:type="spellStart"/>
      <w:r>
        <w:t>Speedvac</w:t>
      </w:r>
      <w:proofErr w:type="spellEnd"/>
      <w:r>
        <w:t xml:space="preserve"> spd111v (</w:t>
      </w:r>
      <w:proofErr w:type="spellStart"/>
      <w:r>
        <w:t>Thermo</w:t>
      </w:r>
      <w:proofErr w:type="spellEnd"/>
      <w:r>
        <w:t xml:space="preserve"> Fisher Scientific) at room temperature</w:t>
      </w:r>
      <w:r w:rsidR="00E6321B">
        <w:t>,</w:t>
      </w:r>
      <w:r>
        <w:t xml:space="preserve"> and the remaining lipid pellet was stored at - 20°C under argon.</w:t>
      </w:r>
    </w:p>
    <w:p w14:paraId="64D0D356" w14:textId="5FC7762F" w:rsidR="007703E1" w:rsidRDefault="007703E1" w:rsidP="007703E1">
      <w:r w:rsidRPr="009C139E">
        <w:rPr>
          <w:i/>
          <w:iCs/>
          <w:u w:val="single"/>
        </w:rPr>
        <w:t>Mass spectrometry</w:t>
      </w:r>
      <w:r w:rsidR="000A4D75" w:rsidRPr="009C139E">
        <w:rPr>
          <w:i/>
          <w:u w:val="single"/>
        </w:rPr>
        <w:t>.</w:t>
      </w:r>
      <w:r w:rsidR="000A4D75">
        <w:t xml:space="preserve"> </w:t>
      </w:r>
      <w:r>
        <w:t xml:space="preserve">Just before mass spectrometry analysis, lipid pellets were reconstituted in 100% ethanol. Lipid species were analyzed by liquid chromatography electrospray ionization tandem mass spectrometry (LC-ESI/MS/MS) on a </w:t>
      </w:r>
      <w:proofErr w:type="spellStart"/>
      <w:r>
        <w:t>Nexera</w:t>
      </w:r>
      <w:proofErr w:type="spellEnd"/>
      <w:r>
        <w:t xml:space="preserve"> X2 UHPLC system (Shimadzu) coupled with hybrid triple quadrupole/linear ion trap mass spectrometer (6500+ QTRAP system; AB SCIEX). Chromatographic separation was performed on a </w:t>
      </w:r>
      <w:proofErr w:type="spellStart"/>
      <w:r>
        <w:t>XBridge</w:t>
      </w:r>
      <w:proofErr w:type="spellEnd"/>
      <w:r>
        <w:t xml:space="preserve"> amide column (150 mm × 4.6 mm, 3.5 </w:t>
      </w:r>
      <w:proofErr w:type="spellStart"/>
      <w:r>
        <w:t>μm</w:t>
      </w:r>
      <w:proofErr w:type="spellEnd"/>
      <w:r>
        <w:t xml:space="preserve">; Waters) maintained at 35°C using mobile phase A [1 </w:t>
      </w:r>
      <w:proofErr w:type="spellStart"/>
      <w:r>
        <w:t>mM</w:t>
      </w:r>
      <w:proofErr w:type="spellEnd"/>
      <w:r>
        <w:t xml:space="preserve"> ammonium acetate in water-acetonitrile 5:95 (v/v)] and mobile phase B [1 </w:t>
      </w:r>
      <w:proofErr w:type="spellStart"/>
      <w:r>
        <w:t>mM</w:t>
      </w:r>
      <w:proofErr w:type="spellEnd"/>
      <w:r>
        <w:t xml:space="preserve"> ammonium acetate in water-acetonitrile 50:50 (v/v)] in the following gradient: (</w:t>
      </w:r>
      <w:r w:rsidR="00EF1FC6" w:rsidRPr="00EF1FC6">
        <w:t xml:space="preserve">0-6 min: 0% B </w:t>
      </w:r>
      <w:r w:rsidR="00EF1FC6" w:rsidRPr="00EF1FC6">
        <w:sym w:font="Wingdings" w:char="F0E0"/>
      </w:r>
      <w:r w:rsidR="00EF1FC6" w:rsidRPr="00EF1FC6">
        <w:t xml:space="preserve"> 6% B; 6-10 min: 6% B </w:t>
      </w:r>
      <w:r w:rsidR="00EF1FC6" w:rsidRPr="00EF1FC6">
        <w:sym w:font="Wingdings" w:char="F0E0"/>
      </w:r>
      <w:r w:rsidR="00EF1FC6" w:rsidRPr="00EF1FC6">
        <w:t xml:space="preserve"> 25% B; 10-11 min: 25% B </w:t>
      </w:r>
      <w:r w:rsidR="00EF1FC6" w:rsidRPr="00EF1FC6">
        <w:sym w:font="Wingdings" w:char="F0E0"/>
      </w:r>
      <w:r w:rsidR="00EF1FC6" w:rsidRPr="00EF1FC6">
        <w:t xml:space="preserve"> 98% B; 11-13 min: 98% B </w:t>
      </w:r>
      <w:r w:rsidR="00EF1FC6" w:rsidRPr="00EF1FC6">
        <w:sym w:font="Wingdings" w:char="F0E0"/>
      </w:r>
      <w:r w:rsidR="00EF1FC6" w:rsidRPr="00EF1FC6">
        <w:t xml:space="preserve"> 100% B; 13-19 min: 100% B; 19-24 min: 0% B</w:t>
      </w:r>
      <w:r>
        <w:t xml:space="preserve">) at a </w:t>
      </w:r>
      <w:r>
        <w:lastRenderedPageBreak/>
        <w:t>flow rate of 0.7 mL/min which was increased to 1.5 mL/min from 13 minutes onwards. SM</w:t>
      </w:r>
      <w:r w:rsidR="00AF5785">
        <w:t xml:space="preserve"> and</w:t>
      </w:r>
      <w:r>
        <w:t xml:space="preserve"> CER, were measured in positive ion mode with a precursor scan of 184.1 and 264.4, respectively. Lipid quantification was performed by scheduled multiple reactions monitoring (MRM), the transitions being based on the neutral losses or the typical product ions as described above. The instrument parameters were as follows: Curtain Gas = 35 psi; Collision Gas = 8 </w:t>
      </w:r>
      <w:proofErr w:type="spellStart"/>
      <w:r>
        <w:t>a.u</w:t>
      </w:r>
      <w:proofErr w:type="spellEnd"/>
      <w:r>
        <w:t xml:space="preserve">. (medium); </w:t>
      </w:r>
      <w:proofErr w:type="spellStart"/>
      <w:r>
        <w:t>IonSpray</w:t>
      </w:r>
      <w:proofErr w:type="spellEnd"/>
      <w:r>
        <w:t xml:space="preserve"> Voltage = 5500 V and −4,500 V; Temperature = 550°C; Ion Source Gas 1 = 50 psi; Ion Source Gas 2 = 60 psi; </w:t>
      </w:r>
      <w:proofErr w:type="spellStart"/>
      <w:r>
        <w:t>Declustering</w:t>
      </w:r>
      <w:proofErr w:type="spellEnd"/>
      <w:r>
        <w:t xml:space="preserve"> Potential = 60 V and −80 V; Entrance Potential = 10 V and −10 V; Collision Cell Exit Potential = 15 V and −15 </w:t>
      </w:r>
      <w:proofErr w:type="spellStart"/>
      <w:r>
        <w:t>V.The</w:t>
      </w:r>
      <w:proofErr w:type="spellEnd"/>
      <w:r>
        <w:t xml:space="preserve"> following fatty acyl moieties were taken into account for the </w:t>
      </w:r>
      <w:proofErr w:type="spellStart"/>
      <w:r>
        <w:t>lipidomic</w:t>
      </w:r>
      <w:proofErr w:type="spellEnd"/>
      <w:r>
        <w:t xml:space="preserve"> analysis: 14:0, 14:1, 16:0, 16:1, 16:2, 18:0, 18:1, 18:2, 18:3, 20:0, 20:1, 20:2, 20:3, 20:4, 20:5, 22:0, 22:1, 22:2, 22:4, 22:5 and 22:6 </w:t>
      </w:r>
    </w:p>
    <w:p w14:paraId="446F5CCC" w14:textId="6F9B9AE1" w:rsidR="007703E1" w:rsidRDefault="007703E1" w:rsidP="007703E1">
      <w:r w:rsidRPr="009C139E">
        <w:rPr>
          <w:i/>
          <w:iCs/>
          <w:u w:val="single"/>
        </w:rPr>
        <w:t>Data Analysis</w:t>
      </w:r>
      <w:r w:rsidR="000A4D75">
        <w:t xml:space="preserve">. </w:t>
      </w:r>
      <w:r>
        <w:t xml:space="preserve">Peak integration was performed with the </w:t>
      </w:r>
      <w:proofErr w:type="spellStart"/>
      <w:r>
        <w:t>MultiQuantTM</w:t>
      </w:r>
      <w:proofErr w:type="spellEnd"/>
      <w:r>
        <w:t xml:space="preserve"> software version 3.0.3. Lipid species signals were corrected for isotopic contributions (calculated with Python </w:t>
      </w:r>
      <w:proofErr w:type="spellStart"/>
      <w:r>
        <w:t>Molmass</w:t>
      </w:r>
      <w:proofErr w:type="spellEnd"/>
      <w:r>
        <w:t xml:space="preserve"> 2019.1.1) and were normalized to internal standard signals. Unpaired T-test p-values and FDR corrected p-values (using the </w:t>
      </w:r>
      <w:proofErr w:type="spellStart"/>
      <w:r>
        <w:t>Benjamini</w:t>
      </w:r>
      <w:proofErr w:type="spellEnd"/>
      <w:r>
        <w:t xml:space="preserve">/Hochberg procedure) were calculated in Python </w:t>
      </w:r>
      <w:proofErr w:type="spellStart"/>
      <w:r>
        <w:t>StatsModels</w:t>
      </w:r>
      <w:proofErr w:type="spellEnd"/>
      <w:r>
        <w:t xml:space="preserve"> version 0.10.1.</w:t>
      </w:r>
    </w:p>
    <w:p w14:paraId="7A9DF40A" w14:textId="77777777" w:rsidR="00D42360" w:rsidRDefault="00D42360" w:rsidP="00D42360">
      <w:pPr>
        <w:rPr>
          <w:rFonts w:cs="Arial"/>
        </w:rPr>
      </w:pPr>
      <w:r w:rsidRPr="004C7AC8">
        <w:rPr>
          <w:rStyle w:val="SubtitleChar"/>
        </w:rPr>
        <w:t xml:space="preserve">Far </w:t>
      </w:r>
      <w:r>
        <w:rPr>
          <w:rStyle w:val="SubtitleChar"/>
        </w:rPr>
        <w:t>W</w:t>
      </w:r>
      <w:r w:rsidRPr="004C7AC8">
        <w:rPr>
          <w:rStyle w:val="SubtitleChar"/>
        </w:rPr>
        <w:t>estern blot</w:t>
      </w:r>
      <w:r>
        <w:rPr>
          <w:rFonts w:cs="Arial"/>
        </w:rPr>
        <w:t xml:space="preserve"> </w:t>
      </w:r>
    </w:p>
    <w:p w14:paraId="18A82D34" w14:textId="4EE727A2" w:rsidR="00D42360" w:rsidRDefault="00D42360" w:rsidP="00D42360">
      <w:pPr>
        <w:rPr>
          <w:rFonts w:cs="Arial"/>
        </w:rPr>
      </w:pPr>
      <w:r>
        <w:rPr>
          <w:rFonts w:cs="Arial"/>
        </w:rPr>
        <w:t>For far</w:t>
      </w:r>
      <w:r w:rsidR="00732557">
        <w:rPr>
          <w:rFonts w:cs="Arial"/>
        </w:rPr>
        <w:t>,</w:t>
      </w:r>
      <w:r>
        <w:rPr>
          <w:rFonts w:cs="Arial"/>
        </w:rPr>
        <w:t xml:space="preserve"> Western experiments, human recombinant CERT</w:t>
      </w:r>
      <w:r w:rsidRPr="00322BDC">
        <w:rPr>
          <w:rFonts w:cs="Arial"/>
          <w:vertAlign w:val="subscript"/>
        </w:rPr>
        <w:t>L</w:t>
      </w:r>
      <w:r>
        <w:rPr>
          <w:rFonts w:cs="Arial"/>
        </w:rPr>
        <w:t xml:space="preserve"> </w:t>
      </w:r>
      <w:r w:rsidRPr="00FA7E65">
        <w:rPr>
          <w:rFonts w:cs="Arial"/>
        </w:rPr>
        <w:t>(</w:t>
      </w:r>
      <w:proofErr w:type="spellStart"/>
      <w:r w:rsidRPr="00FA7E65">
        <w:rPr>
          <w:rFonts w:cs="Arial"/>
        </w:rPr>
        <w:t>hCERT</w:t>
      </w:r>
      <w:r w:rsidRPr="00A40406">
        <w:rPr>
          <w:rFonts w:cs="Arial"/>
          <w:vertAlign w:val="subscript"/>
        </w:rPr>
        <w:t>L</w:t>
      </w:r>
      <w:proofErr w:type="spellEnd"/>
      <w:r w:rsidRPr="00FA7E65">
        <w:rPr>
          <w:rFonts w:cs="Arial"/>
        </w:rPr>
        <w:t>, 1875bp NP_005704.1)</w:t>
      </w:r>
      <w:r>
        <w:rPr>
          <w:rFonts w:cs="Arial"/>
        </w:rPr>
        <w:t xml:space="preserve"> (80ng), produced as previously described </w:t>
      </w:r>
      <w:r>
        <w:rPr>
          <w:rFonts w:cs="Arial"/>
        </w:rPr>
        <w:fldChar w:fldCharType="begin">
          <w:fldData xml:space="preserve">PEVuZE5vdGU+PENpdGU+PEF1dGhvcj5NZW5jYXJlbGxpPC9BdXRob3I+PFllYXI+MjAxMjwvWWVh
cj48UmVjTnVtPjMzPC9SZWNOdW0+PERpc3BsYXlUZXh0PigyOCk8L0Rpc3BsYXlUZXh0PjxyZWNv
cmQ+PHJlYy1udW1iZXI+MzM8L3JlYy1udW1iZXI+PGZvcmVpZ24ta2V5cz48a2V5IGFwcD0iRU4i
IGRiLWlkPSJzZTV6ZHdhMGRzcnpzN2V0dHdteHRlczNwc3Rlend3dGRwdGEiIHRpbWVzdGFtcD0i
MTU4OTQ3OTIwMSI+MzM8L2tleT48L2ZvcmVpZ24ta2V5cz48cmVmLXR5cGUgbmFtZT0iSm91cm5h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aW9sIENoZW08L2Z1bGwtdGl0bGU+PC9wZXJpb2RpY2FsPjxwYWdlcz4xNDg5Ny05MTE8L3BhZ2Vz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</w:fldData>
        </w:fldChar>
      </w:r>
      <w:r w:rsidR="0085541D">
        <w:rPr>
          <w:rFonts w:cs="Arial"/>
        </w:rPr>
        <w:instrText xml:space="preserve"> ADDIN EN.CITE </w:instrText>
      </w:r>
      <w:r w:rsidR="0085541D">
        <w:rPr>
          <w:rFonts w:cs="Arial"/>
        </w:rPr>
        <w:fldChar w:fldCharType="begin">
          <w:fldData xml:space="preserve">PEVuZE5vdGU+PENpdGU+PEF1dGhvcj5NZW5jYXJlbGxpPC9BdXRob3I+PFllYXI+MjAxMjwvWWVh
cj48UmVjTnVtPjMzPC9SZWNOdW0+PERpc3BsYXlUZXh0PigyOCk8L0Rpc3BsYXlUZXh0PjxyZWNv
cmQ+PHJlYy1udW1iZXI+MzM8L3JlYy1udW1iZXI+PGZvcmVpZ24ta2V5cz48a2V5IGFwcD0iRU4i
IGRiLWlkPSJzZTV6ZHdhMGRzcnpzN2V0dHdteHRlczNwc3Rlend3dGRwdGEiIHRpbWVzdGFtcD0i
MTU4OTQ3OTIwMSI+MzM8L2tleT48L2ZvcmVpZ24ta2V5cz48cmVmLXR5cGUgbmFtZT0iSm91cm5h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aW9sIENoZW08L2Z1bGwtdGl0bGU+PC9wZXJpb2RpY2FsPjxwYWdlcz4xNDg5Ny05MTE8L3BhZ2Vz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</w:fldData>
        </w:fldChar>
      </w:r>
      <w:r w:rsidR="0085541D">
        <w:rPr>
          <w:rFonts w:cs="Arial"/>
        </w:rPr>
        <w:instrText xml:space="preserve"> ADDIN EN.CITE.DATA </w:instrText>
      </w:r>
      <w:r w:rsidR="0085541D">
        <w:rPr>
          <w:rFonts w:cs="Arial"/>
        </w:rPr>
      </w:r>
      <w:r w:rsidR="0085541D">
        <w:rPr>
          <w:rFonts w:cs="Arial"/>
        </w:rPr>
        <w:fldChar w:fldCharType="end"/>
      </w:r>
      <w:r>
        <w:rPr>
          <w:rFonts w:cs="Arial"/>
        </w:rPr>
      </w:r>
      <w:r>
        <w:rPr>
          <w:rFonts w:cs="Arial"/>
        </w:rPr>
        <w:fldChar w:fldCharType="separate"/>
      </w:r>
      <w:r w:rsidR="0085541D">
        <w:rPr>
          <w:rFonts w:cs="Arial"/>
          <w:noProof/>
        </w:rPr>
        <w:t>(</w:t>
      </w:r>
      <w:hyperlink w:anchor="_ENREF_28" w:tooltip="Mencarelli, 2012 #33" w:history="1">
        <w:r w:rsidR="0085541D">
          <w:rPr>
            <w:rFonts w:cs="Arial"/>
            <w:noProof/>
          </w:rPr>
          <w:t>28</w:t>
        </w:r>
      </w:hyperlink>
      <w:r w:rsidR="0085541D">
        <w:rPr>
          <w:rFonts w:cs="Arial"/>
          <w:noProof/>
        </w:rPr>
        <w:t>)</w:t>
      </w:r>
      <w:r>
        <w:rPr>
          <w:rFonts w:cs="Arial"/>
        </w:rPr>
        <w:fldChar w:fldCharType="end"/>
      </w:r>
      <w:r>
        <w:rPr>
          <w:rFonts w:cs="Arial"/>
        </w:rPr>
        <w:t>, and A</w:t>
      </w:r>
      <w:r>
        <w:rPr>
          <w:rFonts w:ascii="Calibri" w:hAnsi="Calibri" w:cs="Calibri"/>
        </w:rPr>
        <w:t>β</w:t>
      </w:r>
      <w:r>
        <w:rPr>
          <w:rFonts w:cs="Arial"/>
        </w:rPr>
        <w:t xml:space="preserve"> peptide 1-42 (80ng) (</w:t>
      </w:r>
      <w:proofErr w:type="spellStart"/>
      <w:r>
        <w:rPr>
          <w:rFonts w:cs="Arial"/>
        </w:rPr>
        <w:t>Anaspec</w:t>
      </w:r>
      <w:proofErr w:type="spellEnd"/>
      <w:r>
        <w:rPr>
          <w:rFonts w:cs="Arial"/>
        </w:rPr>
        <w:t xml:space="preserve">) were analyzed by SDSPAGE under reducing conditions. A 17kDa Lama antibody fragment (H6) with </w:t>
      </w:r>
      <w:proofErr w:type="spellStart"/>
      <w:r>
        <w:rPr>
          <w:rFonts w:cs="Arial"/>
        </w:rPr>
        <w:t>myc</w:t>
      </w:r>
      <w:proofErr w:type="spellEnd"/>
      <w:r>
        <w:rPr>
          <w:rFonts w:cs="Arial"/>
        </w:rPr>
        <w:t xml:space="preserve"> and hist6 tags (a kind gift of </w:t>
      </w:r>
      <w:proofErr w:type="spellStart"/>
      <w:r>
        <w:rPr>
          <w:rFonts w:cs="Arial"/>
        </w:rPr>
        <w:t>Dr</w:t>
      </w:r>
      <w:proofErr w:type="spellEnd"/>
      <w:r>
        <w:rPr>
          <w:rFonts w:cs="Arial"/>
        </w:rPr>
        <w:t xml:space="preserve"> A.J. Groot), was used as a negative control (80ng). Proteins were transferred to nitrocellulose membranes renatured in </w:t>
      </w:r>
      <w:proofErr w:type="spellStart"/>
      <w:r>
        <w:rPr>
          <w:rFonts w:cs="Arial"/>
        </w:rPr>
        <w:t>Tris</w:t>
      </w:r>
      <w:proofErr w:type="spellEnd"/>
      <w:r>
        <w:rPr>
          <w:rFonts w:cs="Arial"/>
        </w:rPr>
        <w:t>-buffered saline (TBS) in the presence of Tween20 (0.05%) and probed for 1 hour at 37°C with 30µg/mL of CERT</w:t>
      </w:r>
      <w:r w:rsidRPr="00322BDC">
        <w:rPr>
          <w:rFonts w:cs="Arial"/>
          <w:vertAlign w:val="subscript"/>
        </w:rPr>
        <w:t>L</w:t>
      </w:r>
      <w:r>
        <w:rPr>
          <w:rFonts w:cs="Arial"/>
        </w:rPr>
        <w:t xml:space="preserve"> or A</w:t>
      </w:r>
      <w:r>
        <w:rPr>
          <w:rFonts w:ascii="Calibri" w:hAnsi="Calibri" w:cs="Calibri"/>
        </w:rPr>
        <w:t>β</w:t>
      </w:r>
      <w:r>
        <w:rPr>
          <w:rFonts w:cs="Arial"/>
        </w:rPr>
        <w:t xml:space="preserve"> peptide in the same buffer. Bound complexes were detected using polyclonal rabbit anti-CERTs </w:t>
      </w:r>
      <w:r w:rsidRPr="00EF04BC">
        <w:rPr>
          <w:rFonts w:cs="Arial"/>
        </w:rPr>
        <w:t>(epitope 1-50 of human CERT</w:t>
      </w:r>
      <w:r>
        <w:rPr>
          <w:rFonts w:cs="Arial"/>
        </w:rPr>
        <w:t>s</w:t>
      </w:r>
      <w:r w:rsidRPr="00EF04BC">
        <w:rPr>
          <w:rFonts w:cs="Arial"/>
        </w:rPr>
        <w:t>,</w:t>
      </w:r>
      <w:r>
        <w:rPr>
          <w:rFonts w:cs="Arial"/>
        </w:rPr>
        <w:t xml:space="preserve"> </w:t>
      </w:r>
      <w:proofErr w:type="spellStart"/>
      <w:r>
        <w:rPr>
          <w:rFonts w:cs="Arial"/>
        </w:rPr>
        <w:t>Bethyl</w:t>
      </w:r>
      <w:proofErr w:type="spellEnd"/>
      <w:r>
        <w:rPr>
          <w:rFonts w:cs="Arial"/>
        </w:rPr>
        <w:t xml:space="preserve"> Laboratories), mouse </w:t>
      </w:r>
      <w:r w:rsidRPr="00EF04BC">
        <w:rPr>
          <w:rFonts w:cs="Arial"/>
        </w:rPr>
        <w:t>anti-A</w:t>
      </w:r>
      <w:r>
        <w:rPr>
          <w:rFonts w:cs="Arial"/>
        </w:rPr>
        <w:t>β</w:t>
      </w:r>
      <w:r w:rsidRPr="00EF04BC">
        <w:rPr>
          <w:rFonts w:cs="Arial"/>
        </w:rPr>
        <w:t xml:space="preserve"> </w:t>
      </w:r>
      <w:proofErr w:type="spellStart"/>
      <w:r w:rsidRPr="00EF04BC">
        <w:rPr>
          <w:rFonts w:cs="Arial"/>
        </w:rPr>
        <w:t>mAb</w:t>
      </w:r>
      <w:proofErr w:type="spellEnd"/>
      <w:r w:rsidRPr="00EF04BC">
        <w:rPr>
          <w:rFonts w:cs="Arial"/>
        </w:rPr>
        <w:t xml:space="preserve"> 6E</w:t>
      </w:r>
      <w:r>
        <w:rPr>
          <w:rFonts w:cs="Arial"/>
        </w:rPr>
        <w:t xml:space="preserve">10 (Covance) and </w:t>
      </w:r>
      <w:r>
        <w:rPr>
          <w:rFonts w:cs="Arial"/>
        </w:rPr>
        <w:lastRenderedPageBreak/>
        <w:t xml:space="preserve">mouse </w:t>
      </w:r>
      <w:proofErr w:type="spellStart"/>
      <w:r>
        <w:rPr>
          <w:rFonts w:cs="Arial"/>
        </w:rPr>
        <w:t>mAb</w:t>
      </w:r>
      <w:proofErr w:type="spellEnd"/>
      <w:r>
        <w:rPr>
          <w:rFonts w:cs="Arial"/>
        </w:rPr>
        <w:t xml:space="preserve"> anti-human c-</w:t>
      </w:r>
      <w:proofErr w:type="spellStart"/>
      <w:r>
        <w:rPr>
          <w:rFonts w:cs="Arial"/>
        </w:rPr>
        <w:t>Myc</w:t>
      </w:r>
      <w:proofErr w:type="spellEnd"/>
      <w:r>
        <w:rPr>
          <w:rFonts w:cs="Arial"/>
        </w:rPr>
        <w:t xml:space="preserve"> (clone 9E10, Invitrogen). Finally, incubation with secondary goat anti-rabbit </w:t>
      </w:r>
      <w:proofErr w:type="spellStart"/>
      <w:r>
        <w:rPr>
          <w:rFonts w:cs="Arial"/>
        </w:rPr>
        <w:t>IRdye</w:t>
      </w:r>
      <w:proofErr w:type="spellEnd"/>
      <w:r>
        <w:rPr>
          <w:rFonts w:cs="Arial"/>
        </w:rPr>
        <w:t xml:space="preserve"> 800 and donkey anti-mouse </w:t>
      </w:r>
      <w:proofErr w:type="spellStart"/>
      <w:r>
        <w:rPr>
          <w:rFonts w:cs="Arial"/>
        </w:rPr>
        <w:t>IRdye</w:t>
      </w:r>
      <w:proofErr w:type="spellEnd"/>
      <w:r>
        <w:rPr>
          <w:rFonts w:cs="Arial"/>
        </w:rPr>
        <w:t xml:space="preserve"> 680 (Rockland </w:t>
      </w:r>
      <w:proofErr w:type="spellStart"/>
      <w:r>
        <w:rPr>
          <w:rFonts w:cs="Arial"/>
        </w:rPr>
        <w:t>Immunochemicals</w:t>
      </w:r>
      <w:proofErr w:type="spellEnd"/>
      <w:r>
        <w:rPr>
          <w:rFonts w:cs="Arial"/>
        </w:rPr>
        <w:t>) was followed as described above.</w:t>
      </w:r>
    </w:p>
    <w:p w14:paraId="06DAEA41" w14:textId="77777777" w:rsidR="00D42360" w:rsidRDefault="00D42360" w:rsidP="00D42360">
      <w:r w:rsidRPr="00FB43C6">
        <w:rPr>
          <w:i/>
          <w:u w:val="single"/>
        </w:rPr>
        <w:t>Neuronal primary cell culture</w:t>
      </w:r>
      <w:r w:rsidRPr="00FB43C6">
        <w:t>.</w:t>
      </w:r>
      <w:r>
        <w:t xml:space="preserve"> </w:t>
      </w:r>
    </w:p>
    <w:p w14:paraId="1759623C" w14:textId="50E06308" w:rsidR="00D42360" w:rsidRDefault="00D42360" w:rsidP="00D42360">
      <w:r w:rsidRPr="00DE256C">
        <w:t>Rat hippocampal neuronal cultures were prepared as reported elsewhere</w:t>
      </w:r>
      <w:r>
        <w:t xml:space="preserve"> </w:t>
      </w:r>
      <w:r>
        <w:fldChar w:fldCharType="begin"/>
      </w:r>
      <w:r w:rsidR="0085541D">
        <w:instrText xml:space="preserve"> ADDIN EN.CITE &lt;EndNote&gt;&lt;Cite&gt;&lt;Author&gt;Buchhalter&lt;/Author&gt;&lt;Year&gt;1991&lt;/Year&gt;&lt;RecNum&gt;80&lt;/RecNum&gt;&lt;DisplayText&gt;(87)&lt;/DisplayText&gt;&lt;record&gt;&lt;rec-number&gt;80&lt;/rec-number&gt;&lt;foreign-keys&gt;&lt;key app="EN" db-id="0r2x0pveq9a55nexse7px909ra2vte90955d" timestamp="1585321016"&gt;80&lt;/key&gt;&lt;/foreign-keys&gt;&lt;ref-type name="Journal Article"&gt;17&lt;/ref-type&gt;&lt;contributors&gt;&lt;authors&gt;&lt;author&gt;Buchhalter, J. R.&lt;/author&gt;&lt;author&gt;Dichter, M. A.&lt;/author&gt;&lt;/authors&gt;&lt;/contributors&gt;&lt;auth-address&gt;Division of Neurology, Childrens Hospital of Philadelphia, PA 19104.&lt;/auth-address&gt;&lt;titles&gt;&lt;title&gt;Electrophysiological comparison of pyramidal and stellate nonpyramidal neurons in dissociated cell culture of rat hippocampus&lt;/title&gt;&lt;secondary-title&gt;Brain Res Bull&lt;/secondary-title&gt;&lt;/titles&gt;&lt;periodical&gt;&lt;full-title&gt;Brain Res Bull&lt;/full-title&gt;&lt;/periodical&gt;&lt;pages&gt;333-8&lt;/pages&gt;&lt;volume&gt;26&lt;/volume&gt;&lt;number&gt;3&lt;/number&gt;&lt;keywords&gt;&lt;keyword&gt;Animals&lt;/keyword&gt;&lt;keyword&gt;Cells, Cultured&lt;/keyword&gt;&lt;keyword&gt;*Electrophysiology&lt;/keyword&gt;&lt;keyword&gt;Embryo, Mammalian/physiology&lt;/keyword&gt;&lt;keyword&gt;Female&lt;/keyword&gt;&lt;keyword&gt;Hippocampus/cytology/*physiology&lt;/keyword&gt;&lt;keyword&gt;Neurons/*physiology&lt;/keyword&gt;&lt;keyword&gt;Pregnancy&lt;/keyword&gt;&lt;keyword&gt;Pyramidal Tracts/cytology/*physiology&lt;/keyword&gt;&lt;keyword&gt;Rats&lt;/keyword&gt;&lt;keyword&gt;Rats, Inbred Strains&lt;/keyword&gt;&lt;keyword&gt;Stellate Ganglion/cytology/*physiology&lt;/keyword&gt;&lt;keyword&gt;Temperature&lt;/keyword&gt;&lt;/keywords&gt;&lt;dates&gt;&lt;year&gt;1991&lt;/year&gt;&lt;pub-dates&gt;&lt;date&gt;Mar&lt;/date&gt;&lt;/pub-dates&gt;&lt;/dates&gt;&lt;isbn&gt;0361-9230 (Print)&amp;#xD;0361-9230 (Linking)&lt;/isbn&gt;&lt;accession-num&gt;2049599&lt;/accession-num&gt;&lt;urls&gt;&lt;related-urls&gt;&lt;url&gt;https://www.ncbi.nlm.nih.gov/pubmed/2049599&lt;/url&gt;&lt;/related-urls&gt;&lt;/urls&gt;&lt;/record&gt;&lt;/Cite&gt;&lt;/EndNote&gt;</w:instrText>
      </w:r>
      <w:r>
        <w:fldChar w:fldCharType="separate"/>
      </w:r>
      <w:r w:rsidR="0085541D">
        <w:rPr>
          <w:noProof/>
        </w:rPr>
        <w:t>(</w:t>
      </w:r>
      <w:hyperlink w:anchor="_ENREF_87" w:tooltip="Buchhalter, 1991 #80" w:history="1">
        <w:r w:rsidR="0085541D">
          <w:rPr>
            <w:noProof/>
          </w:rPr>
          <w:t>87</w:t>
        </w:r>
      </w:hyperlink>
      <w:r w:rsidR="0085541D">
        <w:rPr>
          <w:noProof/>
        </w:rPr>
        <w:t>)</w:t>
      </w:r>
      <w:r>
        <w:fldChar w:fldCharType="end"/>
      </w:r>
      <w:r>
        <w:t xml:space="preserve">. In brief, embryos from pregnant </w:t>
      </w:r>
      <w:proofErr w:type="spellStart"/>
      <w:r>
        <w:t>Wistar</w:t>
      </w:r>
      <w:proofErr w:type="spellEnd"/>
      <w:r>
        <w:t xml:space="preserve"> rats (Charles River) were removed on embryonic day 18. After removing the meninges, the hippocampi were insolated under the </w:t>
      </w:r>
      <w:proofErr w:type="spellStart"/>
      <w:r>
        <w:t>lupa</w:t>
      </w:r>
      <w:proofErr w:type="spellEnd"/>
      <w:r>
        <w:t xml:space="preserve"> preserved in </w:t>
      </w:r>
      <w:r w:rsidR="00732557">
        <w:t xml:space="preserve">the </w:t>
      </w:r>
      <w:r>
        <w:t>hibernate medium. Subsequently</w:t>
      </w:r>
      <w:r w:rsidR="00732557">
        <w:t>,</w:t>
      </w:r>
      <w:r>
        <w:t xml:space="preserve"> they were incubated with trypsin for 20 minutes</w:t>
      </w:r>
      <w:r w:rsidRPr="00856A52">
        <w:t xml:space="preserve"> </w:t>
      </w:r>
      <w:r>
        <w:t>at 37</w:t>
      </w:r>
      <w:r w:rsidRPr="00856A52">
        <w:rPr>
          <w:rFonts w:cs="Arial"/>
        </w:rPr>
        <w:t xml:space="preserve"> </w:t>
      </w:r>
      <w:r>
        <w:rPr>
          <w:rFonts w:cs="Arial"/>
        </w:rPr>
        <w:t>º</w:t>
      </w:r>
      <w:r>
        <w:t>C. Hippocampus were then transfer</w:t>
      </w:r>
      <w:r w:rsidR="00732557">
        <w:t>red</w:t>
      </w:r>
      <w:r>
        <w:t xml:space="preserve"> to a tube with DMEM complete medium. With a sterile glass pipette, the cells were disbanded doing up and down until the tissue was disaggregate</w:t>
      </w:r>
      <w:r w:rsidR="00732557">
        <w:t>d</w:t>
      </w:r>
      <w:r>
        <w:t xml:space="preserve">/disintegrated and homogeneous. Cells were plated at </w:t>
      </w:r>
      <w:r>
        <w:rPr>
          <w:rFonts w:cs="Arial"/>
        </w:rPr>
        <w:t xml:space="preserve">~80,000 cell/ 35mm Ø plate containing coverslips and incubated in </w:t>
      </w:r>
      <w:proofErr w:type="spellStart"/>
      <w:r>
        <w:t>Neurobasal</w:t>
      </w:r>
      <w:proofErr w:type="spellEnd"/>
      <w:r>
        <w:t xml:space="preserve"> medium (supplemented with B27) (</w:t>
      </w:r>
      <w:proofErr w:type="spellStart"/>
      <w:r>
        <w:t>Thermo</w:t>
      </w:r>
      <w:proofErr w:type="spellEnd"/>
      <w:r>
        <w:t xml:space="preserve"> Fisher Scientific) for 2-3 weeks</w:t>
      </w:r>
      <w:r>
        <w:rPr>
          <w:rFonts w:cs="Arial"/>
        </w:rPr>
        <w:t xml:space="preserve">. </w:t>
      </w:r>
      <w:r w:rsidR="00732557">
        <w:t>The medium</w:t>
      </w:r>
      <w:r>
        <w:t xml:space="preserve"> was partially exchanged </w:t>
      </w:r>
      <w:r>
        <w:rPr>
          <w:rFonts w:cs="AdvP800D"/>
          <w:color w:val="000000"/>
        </w:rPr>
        <w:t>24 hours after and then once a week</w:t>
      </w:r>
      <w:r>
        <w:t xml:space="preserve">. </w:t>
      </w:r>
    </w:p>
    <w:p w14:paraId="048F69FC" w14:textId="77777777" w:rsidR="00BA73B9" w:rsidRDefault="00D42360" w:rsidP="00D42360">
      <w:r>
        <w:rPr>
          <w:i/>
          <w:u w:val="single"/>
        </w:rPr>
        <w:t>I</w:t>
      </w:r>
      <w:r w:rsidRPr="00FB43C6">
        <w:rPr>
          <w:i/>
          <w:u w:val="single"/>
        </w:rPr>
        <w:t>mmunoassay for CERTs detection.</w:t>
      </w:r>
      <w:r>
        <w:t xml:space="preserve"> </w:t>
      </w:r>
    </w:p>
    <w:p w14:paraId="1A4DD389" w14:textId="5EDA367C" w:rsidR="00D42360" w:rsidRPr="00C962EC" w:rsidRDefault="00D42360" w:rsidP="00D42360">
      <w:r>
        <w:t>CERTs were quantified by e</w:t>
      </w:r>
      <w:r w:rsidRPr="001A62CE">
        <w:t>nzyme-linked immunoassay</w:t>
      </w:r>
      <w:r>
        <w:t xml:space="preserve"> or </w:t>
      </w:r>
      <w:r w:rsidR="00C15528">
        <w:t xml:space="preserve">Western </w:t>
      </w:r>
      <w:r>
        <w:t>blot. In brief, m</w:t>
      </w:r>
      <w:r w:rsidRPr="00BF5A7F">
        <w:rPr>
          <w:rFonts w:cs="Arial"/>
        </w:rPr>
        <w:t xml:space="preserve">icroplates were coated with 100 </w:t>
      </w:r>
      <w:proofErr w:type="spellStart"/>
      <w:r w:rsidRPr="00BF5A7F">
        <w:rPr>
          <w:rFonts w:cs="Arial"/>
        </w:rPr>
        <w:t>μL</w:t>
      </w:r>
      <w:proofErr w:type="spellEnd"/>
      <w:r w:rsidRPr="00BF5A7F">
        <w:rPr>
          <w:rFonts w:cs="Arial"/>
        </w:rPr>
        <w:t xml:space="preserve"> of </w:t>
      </w:r>
      <w:r>
        <w:rPr>
          <w:rFonts w:cs="Arial"/>
        </w:rPr>
        <w:t>polyclonal r</w:t>
      </w:r>
      <w:r w:rsidRPr="00BF5A7F">
        <w:rPr>
          <w:rFonts w:cs="Arial"/>
        </w:rPr>
        <w:t xml:space="preserve">abbit 01 (2,46 mg/mL) diluted 1:1000 using coating buffer (50 </w:t>
      </w:r>
      <w:proofErr w:type="spellStart"/>
      <w:r w:rsidRPr="00BF5A7F">
        <w:rPr>
          <w:rFonts w:cs="Arial"/>
        </w:rPr>
        <w:t>mM</w:t>
      </w:r>
      <w:proofErr w:type="spellEnd"/>
      <w:r w:rsidRPr="00BF5A7F">
        <w:rPr>
          <w:rFonts w:cs="Arial"/>
        </w:rPr>
        <w:t xml:space="preserve"> carbonate pH 9.6), sealed with a plastic sticker and incubated for 1 h at 37ºC. To build up the standard curve</w:t>
      </w:r>
      <w:r>
        <w:rPr>
          <w:rFonts w:cs="Arial"/>
        </w:rPr>
        <w:t xml:space="preserve"> </w:t>
      </w:r>
      <w:r w:rsidRPr="00BF5A7F">
        <w:rPr>
          <w:rFonts w:cs="Arial"/>
        </w:rPr>
        <w:t xml:space="preserve">serial dilutions of </w:t>
      </w:r>
      <w:r>
        <w:rPr>
          <w:rFonts w:cs="Arial"/>
        </w:rPr>
        <w:t xml:space="preserve">recombinant </w:t>
      </w:r>
      <w:r w:rsidRPr="00BF5A7F">
        <w:rPr>
          <w:rFonts w:cs="Arial"/>
        </w:rPr>
        <w:t>CERT</w:t>
      </w:r>
      <w:r>
        <w:rPr>
          <w:rFonts w:cs="Arial"/>
        </w:rPr>
        <w:t xml:space="preserve">s, produced as previously explained </w:t>
      </w:r>
      <w:r>
        <w:rPr>
          <w:rFonts w:cs="Arial"/>
        </w:rPr>
        <w:fldChar w:fldCharType="begin">
          <w:fldData xml:space="preserve">PEVuZE5vdGU+PENpdGU+PEF1dGhvcj5NZW5jYXJlbGxpPC9BdXRob3I+PFllYXI+MjAxMjwvWWVh
cj48UmVjTnVtPjMzPC9SZWNOdW0+PERpc3BsYXlUZXh0PigyOCk8L0Rpc3BsYXlUZXh0PjxyZWNv
cmQ+PHJlYy1udW1iZXI+MzM8L3JlYy1udW1iZXI+PGZvcmVpZ24ta2V5cz48a2V5IGFwcD0iRU4i
IGRiLWlkPSJzZTV6ZHdhMGRzcnpzN2V0dHdteHRlczNwc3Rlend3dGRwdGEiIHRpbWVzdGFtcD0i
MTU4OTQ3OTIwMSI+MzM8L2tleT48L2ZvcmVpZ24ta2V5cz48cmVmLXR5cGUgbmFtZT0iSm91cm5h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aW9sIENoZW08L2Z1bGwtdGl0bGU+PC9wZXJpb2RpY2FsPjxwYWdlcz4xNDg5Ny05MTE8L3BhZ2Vz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</w:fldData>
        </w:fldChar>
      </w:r>
      <w:r w:rsidR="0085541D">
        <w:rPr>
          <w:rFonts w:cs="Arial"/>
        </w:rPr>
        <w:instrText xml:space="preserve"> ADDIN EN.CITE </w:instrText>
      </w:r>
      <w:r w:rsidR="0085541D">
        <w:rPr>
          <w:rFonts w:cs="Arial"/>
        </w:rPr>
        <w:fldChar w:fldCharType="begin">
          <w:fldData xml:space="preserve">PEVuZE5vdGU+PENpdGU+PEF1dGhvcj5NZW5jYXJlbGxpPC9BdXRob3I+PFllYXI+MjAxMjwvWWVh
cj48UmVjTnVtPjMzPC9SZWNOdW0+PERpc3BsYXlUZXh0PigyOCk8L0Rpc3BsYXlUZXh0PjxyZWNv
cmQ+PHJlYy1udW1iZXI+MzM8L3JlYy1udW1iZXI+PGZvcmVpZ24ta2V5cz48a2V5IGFwcD0iRU4i
IGRiLWlkPSJzZTV6ZHdhMGRzcnpzN2V0dHdteHRlczNwc3Rlend3dGRwdGEiIHRpbWVzdGFtcD0i
MTU4OTQ3OTIwMSI+MzM8L2tleT48L2ZvcmVpZ24ta2V5cz48cmVmLXR5cGUgbmFtZT0iSm91cm5h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aW9sIENoZW08L2Z1bGwtdGl0bGU+PC9wZXJpb2RpY2FsPjxwYWdlcz4xNDg5Ny05MTE8L3BhZ2Vz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</w:fldData>
        </w:fldChar>
      </w:r>
      <w:r w:rsidR="0085541D">
        <w:rPr>
          <w:rFonts w:cs="Arial"/>
        </w:rPr>
        <w:instrText xml:space="preserve"> ADDIN EN.CITE.DATA </w:instrText>
      </w:r>
      <w:r w:rsidR="0085541D">
        <w:rPr>
          <w:rFonts w:cs="Arial"/>
        </w:rPr>
      </w:r>
      <w:r w:rsidR="0085541D">
        <w:rPr>
          <w:rFonts w:cs="Arial"/>
        </w:rPr>
        <w:fldChar w:fldCharType="end"/>
      </w:r>
      <w:r>
        <w:rPr>
          <w:rFonts w:cs="Arial"/>
        </w:rPr>
      </w:r>
      <w:r>
        <w:rPr>
          <w:rFonts w:cs="Arial"/>
        </w:rPr>
        <w:fldChar w:fldCharType="separate"/>
      </w:r>
      <w:r w:rsidR="0085541D">
        <w:rPr>
          <w:rFonts w:cs="Arial"/>
          <w:noProof/>
        </w:rPr>
        <w:t>(</w:t>
      </w:r>
      <w:hyperlink w:anchor="_ENREF_28" w:tooltip="Mencarelli, 2012 #33" w:history="1">
        <w:r w:rsidR="0085541D">
          <w:rPr>
            <w:rFonts w:cs="Arial"/>
            <w:noProof/>
          </w:rPr>
          <w:t>28</w:t>
        </w:r>
      </w:hyperlink>
      <w:r w:rsidR="0085541D">
        <w:rPr>
          <w:rFonts w:cs="Arial"/>
          <w:noProof/>
        </w:rPr>
        <w:t>)</w:t>
      </w:r>
      <w:r>
        <w:rPr>
          <w:rFonts w:cs="Arial"/>
        </w:rPr>
        <w:fldChar w:fldCharType="end"/>
      </w:r>
      <w:r>
        <w:rPr>
          <w:rFonts w:cs="Arial"/>
        </w:rPr>
        <w:t>,</w:t>
      </w:r>
      <w:r w:rsidRPr="00BF5A7F">
        <w:rPr>
          <w:rFonts w:cs="Arial"/>
        </w:rPr>
        <w:t xml:space="preserve"> </w:t>
      </w:r>
      <w:r>
        <w:rPr>
          <w:rFonts w:cs="Arial"/>
        </w:rPr>
        <w:t xml:space="preserve">were </w:t>
      </w:r>
      <w:r w:rsidRPr="00BF5A7F">
        <w:rPr>
          <w:rFonts w:cs="Arial"/>
        </w:rPr>
        <w:t>diluted in 10% BSA</w:t>
      </w:r>
      <w:r>
        <w:rPr>
          <w:rFonts w:cs="Arial"/>
        </w:rPr>
        <w:t xml:space="preserve">, </w:t>
      </w:r>
      <w:r w:rsidRPr="00BF5A7F">
        <w:rPr>
          <w:rFonts w:cs="Arial"/>
        </w:rPr>
        <w:t xml:space="preserve">0.02% Tween-20 in PBS. Biotinylated </w:t>
      </w:r>
      <w:r>
        <w:rPr>
          <w:rFonts w:cs="Arial"/>
        </w:rPr>
        <w:t>polyclonal r</w:t>
      </w:r>
      <w:r w:rsidRPr="00BF5A7F">
        <w:rPr>
          <w:rFonts w:cs="Arial"/>
        </w:rPr>
        <w:t>abbit anti-</w:t>
      </w:r>
      <w:r>
        <w:rPr>
          <w:rFonts w:cs="Arial"/>
        </w:rPr>
        <w:t>CERTs</w:t>
      </w:r>
      <w:r w:rsidRPr="00BF5A7F">
        <w:rPr>
          <w:rFonts w:cs="Arial"/>
        </w:rPr>
        <w:t xml:space="preserve"> </w:t>
      </w:r>
      <w:r>
        <w:rPr>
          <w:rFonts w:cs="Arial"/>
        </w:rPr>
        <w:t>02</w:t>
      </w:r>
      <w:r w:rsidRPr="00BF5A7F">
        <w:rPr>
          <w:rFonts w:cs="Arial"/>
        </w:rPr>
        <w:t xml:space="preserve">, was used as </w:t>
      </w:r>
      <w:r w:rsidR="00AF0776">
        <w:rPr>
          <w:rFonts w:cs="Arial"/>
        </w:rPr>
        <w:t xml:space="preserve">a </w:t>
      </w:r>
      <w:r w:rsidRPr="00BF5A7F">
        <w:rPr>
          <w:rFonts w:cs="Arial"/>
        </w:rPr>
        <w:t>detection antibody diluted 1:500 in 1% BSA and 0.02% Tween-20 in PBS</w:t>
      </w:r>
      <w:r>
        <w:rPr>
          <w:rFonts w:cs="Arial"/>
        </w:rPr>
        <w:t xml:space="preserve"> and incubated </w:t>
      </w:r>
      <w:r w:rsidRPr="00BF5A7F">
        <w:rPr>
          <w:rFonts w:cs="Arial"/>
        </w:rPr>
        <w:t xml:space="preserve">for 1 h at 37 ºC. </w:t>
      </w:r>
      <w:r>
        <w:rPr>
          <w:rFonts w:cs="Arial"/>
        </w:rPr>
        <w:t>Blocking, washes</w:t>
      </w:r>
      <w:r w:rsidR="00AF0776">
        <w:rPr>
          <w:rFonts w:cs="Arial"/>
        </w:rPr>
        <w:t>,</w:t>
      </w:r>
      <w:r>
        <w:rPr>
          <w:rFonts w:cs="Arial"/>
        </w:rPr>
        <w:t xml:space="preserve"> and absorbance were performed as described in method sections immunoassays. Cortex sample were lysed in composed by 0.1% SDS, 0.1% </w:t>
      </w:r>
      <w:r w:rsidR="00AF0776">
        <w:rPr>
          <w:rFonts w:cs="Arial"/>
        </w:rPr>
        <w:t xml:space="preserve">Triton </w:t>
      </w:r>
      <w:r>
        <w:rPr>
          <w:rFonts w:cs="Arial"/>
        </w:rPr>
        <w:t xml:space="preserve">X-100, 1% glycerol, 1 </w:t>
      </w:r>
      <w:proofErr w:type="spellStart"/>
      <w:r>
        <w:rPr>
          <w:rFonts w:cs="Arial"/>
        </w:rPr>
        <w:t>mM</w:t>
      </w:r>
      <w:proofErr w:type="spellEnd"/>
      <w:r>
        <w:rPr>
          <w:rFonts w:cs="Arial"/>
        </w:rPr>
        <w:t xml:space="preserve"> EDTA, </w:t>
      </w:r>
      <w:r w:rsidRPr="001A62CE">
        <w:rPr>
          <w:rFonts w:cs="Arial"/>
        </w:rPr>
        <w:t xml:space="preserve">1 </w:t>
      </w:r>
      <w:proofErr w:type="spellStart"/>
      <w:r w:rsidRPr="001A62CE">
        <w:rPr>
          <w:rFonts w:cs="Arial"/>
        </w:rPr>
        <w:t>mM</w:t>
      </w:r>
      <w:proofErr w:type="spellEnd"/>
      <w:r w:rsidRPr="001A62CE">
        <w:rPr>
          <w:rFonts w:cs="Arial"/>
        </w:rPr>
        <w:t xml:space="preserve"> EGTA</w:t>
      </w:r>
      <w:r>
        <w:rPr>
          <w:rFonts w:cs="Arial"/>
        </w:rPr>
        <w:t xml:space="preserve">, </w:t>
      </w:r>
      <w:proofErr w:type="spellStart"/>
      <w:r w:rsidRPr="001A62CE">
        <w:rPr>
          <w:rFonts w:cs="Arial"/>
        </w:rPr>
        <w:t>PhosSTOP</w:t>
      </w:r>
      <w:proofErr w:type="spellEnd"/>
      <w:r w:rsidRPr="001A62CE">
        <w:rPr>
          <w:rFonts w:cs="Arial"/>
        </w:rPr>
        <w:t xml:space="preserve"> </w:t>
      </w:r>
      <w:r>
        <w:rPr>
          <w:rFonts w:cs="Arial"/>
        </w:rPr>
        <w:t xml:space="preserve">and protein inhibitors </w:t>
      </w:r>
      <w:r w:rsidRPr="001A62CE">
        <w:rPr>
          <w:rFonts w:cs="Arial"/>
        </w:rPr>
        <w:t>(Roche)</w:t>
      </w:r>
      <w:r>
        <w:rPr>
          <w:rFonts w:cs="Arial"/>
        </w:rPr>
        <w:t xml:space="preserve">. 40µg of protein extracted separated in SDS-PAGE electrophoresis and blotted onto </w:t>
      </w:r>
      <w:r>
        <w:rPr>
          <w:rFonts w:cs="Arial"/>
        </w:rPr>
        <w:lastRenderedPageBreak/>
        <w:t xml:space="preserve">nitrocellulose membrane. </w:t>
      </w:r>
      <w:r w:rsidR="00AF0776">
        <w:rPr>
          <w:rFonts w:cs="Arial"/>
        </w:rPr>
        <w:t>The membrane</w:t>
      </w:r>
      <w:r>
        <w:rPr>
          <w:rFonts w:cs="Arial"/>
        </w:rPr>
        <w:t xml:space="preserve"> was probed with anti-GAPDH antibody (</w:t>
      </w:r>
      <w:r w:rsidRPr="006F3C24">
        <w:rPr>
          <w:rFonts w:cs="Arial"/>
        </w:rPr>
        <w:t>10R-G109A, Fitzgerald</w:t>
      </w:r>
      <w:r>
        <w:rPr>
          <w:rFonts w:cs="Arial"/>
        </w:rPr>
        <w:t>) as internal control and anti CERTs (</w:t>
      </w:r>
      <w:r w:rsidRPr="00EF04BC">
        <w:rPr>
          <w:rFonts w:cs="Arial"/>
        </w:rPr>
        <w:t xml:space="preserve">epitope </w:t>
      </w:r>
      <w:r>
        <w:rPr>
          <w:rFonts w:cs="Arial"/>
        </w:rPr>
        <w:t>300</w:t>
      </w:r>
      <w:r w:rsidRPr="00EF04BC">
        <w:rPr>
          <w:rFonts w:cs="Arial"/>
        </w:rPr>
        <w:t>-</w:t>
      </w:r>
      <w:r>
        <w:rPr>
          <w:rFonts w:cs="Arial"/>
        </w:rPr>
        <w:t>3</w:t>
      </w:r>
      <w:r w:rsidRPr="00EF04BC">
        <w:rPr>
          <w:rFonts w:cs="Arial"/>
        </w:rPr>
        <w:t>50 of human CERT</w:t>
      </w:r>
      <w:r>
        <w:rPr>
          <w:rFonts w:cs="Arial"/>
        </w:rPr>
        <w:t>s</w:t>
      </w:r>
      <w:r w:rsidRPr="00EF04BC">
        <w:rPr>
          <w:rFonts w:cs="Arial"/>
        </w:rPr>
        <w:t>,</w:t>
      </w:r>
      <w:r>
        <w:rPr>
          <w:rFonts w:cs="Arial"/>
        </w:rPr>
        <w:t xml:space="preserve"> </w:t>
      </w:r>
      <w:proofErr w:type="spellStart"/>
      <w:r>
        <w:rPr>
          <w:rFonts w:cs="Arial"/>
        </w:rPr>
        <w:t>Bethyl</w:t>
      </w:r>
      <w:proofErr w:type="spellEnd"/>
      <w:r>
        <w:rPr>
          <w:rFonts w:cs="Arial"/>
        </w:rPr>
        <w:t xml:space="preserve"> Laboratories). After incubation with donkey anti-mouse</w:t>
      </w:r>
      <w:r w:rsidR="00AF0776">
        <w:rPr>
          <w:rFonts w:cs="Arial"/>
        </w:rPr>
        <w:t>,</w:t>
      </w:r>
      <w:r>
        <w:rPr>
          <w:rFonts w:cs="Arial"/>
        </w:rPr>
        <w:t xml:space="preserve"> IRdye680</w:t>
      </w:r>
      <w:r w:rsidR="00AF0776">
        <w:rPr>
          <w:rFonts w:cs="Arial"/>
        </w:rPr>
        <w:t>,</w:t>
      </w:r>
      <w:r>
        <w:rPr>
          <w:rFonts w:cs="Arial"/>
        </w:rPr>
        <w:t xml:space="preserve"> and anti-rabbit IRdye800 (Rockland </w:t>
      </w:r>
      <w:proofErr w:type="spellStart"/>
      <w:r>
        <w:rPr>
          <w:rFonts w:cs="Arial"/>
        </w:rPr>
        <w:t>Immunochemicals</w:t>
      </w:r>
      <w:proofErr w:type="spellEnd"/>
      <w:r>
        <w:rPr>
          <w:rFonts w:cs="Arial"/>
        </w:rPr>
        <w:t xml:space="preserve">) diluted </w:t>
      </w:r>
      <w:proofErr w:type="gramStart"/>
      <w:r>
        <w:rPr>
          <w:rFonts w:cs="Arial"/>
        </w:rPr>
        <w:t>1:10,000</w:t>
      </w:r>
      <w:proofErr w:type="gramEnd"/>
      <w:r>
        <w:rPr>
          <w:rFonts w:cs="Arial"/>
        </w:rPr>
        <w:t xml:space="preserve"> in Odyssey blocking buffer, the membrane was scanned and analyzed with Odyssey imager Li-Cor. The intensities were measured with Odyssey imager Li-Cor.</w:t>
      </w:r>
    </w:p>
    <w:p w14:paraId="36B8F56E" w14:textId="77777777" w:rsidR="00D42360" w:rsidRPr="00400881" w:rsidRDefault="00D42360" w:rsidP="00D42360">
      <w:pPr>
        <w:pStyle w:val="Subtitle"/>
      </w:pPr>
      <w:r>
        <w:t>CERTs inhibitor administration</w:t>
      </w:r>
    </w:p>
    <w:p w14:paraId="70AC3B73" w14:textId="3E1F5F51" w:rsidR="00D42360" w:rsidRDefault="00D42360" w:rsidP="00D42360">
      <w:pPr>
        <w:rPr>
          <w:rFonts w:cs="Arial"/>
        </w:rPr>
      </w:pPr>
      <w:r>
        <w:rPr>
          <w:rFonts w:cs="Arial"/>
        </w:rPr>
        <w:t>HPA-12 wa</w:t>
      </w:r>
      <w:r w:rsidRPr="00DD0D02">
        <w:rPr>
          <w:rFonts w:cs="Arial"/>
        </w:rPr>
        <w:t>s</w:t>
      </w:r>
      <w:r>
        <w:rPr>
          <w:rFonts w:cs="Arial"/>
        </w:rPr>
        <w:t xml:space="preserve"> prepared </w:t>
      </w:r>
      <w:r w:rsidRPr="00DD0D02">
        <w:rPr>
          <w:rFonts w:cs="Arial"/>
        </w:rPr>
        <w:t xml:space="preserve">in </w:t>
      </w:r>
      <w:r>
        <w:rPr>
          <w:rFonts w:cs="Arial"/>
        </w:rPr>
        <w:t xml:space="preserve">control solution </w:t>
      </w:r>
      <w:r w:rsidRPr="00DD0D02">
        <w:rPr>
          <w:rFonts w:cs="Arial"/>
        </w:rPr>
        <w:t>PEG400/PBS 1:</w:t>
      </w:r>
      <w:r>
        <w:rPr>
          <w:rFonts w:cs="Arial"/>
        </w:rPr>
        <w:t xml:space="preserve">4 </w:t>
      </w:r>
      <w:r w:rsidRPr="00DD0D02">
        <w:rPr>
          <w:rFonts w:cs="Arial"/>
        </w:rPr>
        <w:t>(V/V)</w:t>
      </w:r>
      <w:r>
        <w:rPr>
          <w:rFonts w:cs="Arial"/>
        </w:rPr>
        <w:t>.  Before re-suspension vehicle was</w:t>
      </w:r>
      <w:r w:rsidRPr="00DD0D02">
        <w:rPr>
          <w:rFonts w:cs="Arial"/>
        </w:rPr>
        <w:t xml:space="preserve"> </w:t>
      </w:r>
      <w:r>
        <w:rPr>
          <w:rFonts w:cs="Arial"/>
        </w:rPr>
        <w:t>sterilized</w:t>
      </w:r>
      <w:r w:rsidRPr="00DD0D02">
        <w:rPr>
          <w:rFonts w:cs="Arial"/>
        </w:rPr>
        <w:t xml:space="preserve"> by filtration and pH </w:t>
      </w:r>
      <w:r w:rsidR="00AF0776">
        <w:rPr>
          <w:rFonts w:cs="Arial"/>
        </w:rPr>
        <w:t xml:space="preserve">was </w:t>
      </w:r>
      <w:r w:rsidRPr="00DD0D02">
        <w:rPr>
          <w:rFonts w:cs="Arial"/>
        </w:rPr>
        <w:t>adjust</w:t>
      </w:r>
      <w:r>
        <w:rPr>
          <w:rFonts w:cs="Arial"/>
        </w:rPr>
        <w:t>ed</w:t>
      </w:r>
      <w:r w:rsidRPr="00DD0D02">
        <w:rPr>
          <w:rFonts w:cs="Arial"/>
        </w:rPr>
        <w:t xml:space="preserve"> to 7.4. PEG400</w:t>
      </w:r>
      <w:r>
        <w:rPr>
          <w:rFonts w:cs="Arial"/>
        </w:rPr>
        <w:t xml:space="preserve"> </w:t>
      </w:r>
      <w:r w:rsidRPr="00DD0D02">
        <w:rPr>
          <w:rFonts w:cs="Arial"/>
        </w:rPr>
        <w:t>/</w:t>
      </w:r>
      <w:r>
        <w:rPr>
          <w:rFonts w:cs="Arial"/>
        </w:rPr>
        <w:t xml:space="preserve"> </w:t>
      </w:r>
      <w:r w:rsidRPr="00DD0D02">
        <w:rPr>
          <w:rFonts w:cs="Arial"/>
        </w:rPr>
        <w:t xml:space="preserve">PBS </w:t>
      </w:r>
      <w:r>
        <w:rPr>
          <w:rFonts w:cs="Arial"/>
        </w:rPr>
        <w:t xml:space="preserve">was </w:t>
      </w:r>
      <w:r w:rsidRPr="00DD0D02">
        <w:rPr>
          <w:rFonts w:cs="Arial"/>
        </w:rPr>
        <w:t xml:space="preserve">warmed </w:t>
      </w:r>
      <w:r>
        <w:rPr>
          <w:rFonts w:cs="Arial"/>
        </w:rPr>
        <w:t>up to 37°C and vortexed to</w:t>
      </w:r>
      <w:r w:rsidRPr="00DD0D02">
        <w:rPr>
          <w:rFonts w:cs="Arial"/>
        </w:rPr>
        <w:t xml:space="preserve"> </w:t>
      </w:r>
      <w:r>
        <w:rPr>
          <w:rFonts w:cs="Arial"/>
        </w:rPr>
        <w:t xml:space="preserve">completely </w:t>
      </w:r>
      <w:r w:rsidRPr="00DD0D02">
        <w:rPr>
          <w:rFonts w:cs="Arial"/>
        </w:rPr>
        <w:t>dissolve</w:t>
      </w:r>
      <w:r>
        <w:rPr>
          <w:rFonts w:cs="Arial"/>
        </w:rPr>
        <w:t xml:space="preserve"> the compound</w:t>
      </w:r>
      <w:r w:rsidRPr="00DD0D02">
        <w:rPr>
          <w:rFonts w:cs="Arial"/>
        </w:rPr>
        <w:t xml:space="preserve">. </w:t>
      </w:r>
      <w:r>
        <w:rPr>
          <w:rFonts w:cs="Arial"/>
        </w:rPr>
        <w:t xml:space="preserve">HPA-12 </w:t>
      </w:r>
      <w:r w:rsidRPr="006D7743">
        <w:t>was administered subcutaneously (SC)</w:t>
      </w:r>
      <w:r>
        <w:t xml:space="preserve"> for 4-weeks at the dose 4 </w:t>
      </w:r>
      <w:r>
        <w:rPr>
          <w:rFonts w:cs="Arial"/>
        </w:rPr>
        <w:t>µ</w:t>
      </w:r>
      <w:r>
        <w:t>g / g animals every 48 hours.</w:t>
      </w:r>
      <w:r w:rsidRPr="00EC7400">
        <w:t xml:space="preserve"> </w:t>
      </w:r>
      <w:r w:rsidRPr="006D7743">
        <w:t>The volume injected per animal was of 0.15</w:t>
      </w:r>
      <w:r>
        <w:t xml:space="preserve"> mL with insulin syringes</w:t>
      </w:r>
      <w:r w:rsidRPr="006D7743">
        <w:t>.</w:t>
      </w:r>
      <w:r>
        <w:t xml:space="preserve"> </w:t>
      </w:r>
      <w:r>
        <w:rPr>
          <w:rFonts w:cs="Arial"/>
        </w:rPr>
        <w:t>HPA-12</w:t>
      </w:r>
      <w:r>
        <w:t xml:space="preserve"> was tested on</w:t>
      </w:r>
      <w:r w:rsidRPr="006D7743">
        <w:t xml:space="preserve"> </w:t>
      </w:r>
      <w:r>
        <w:t>8-14 months old mice</w:t>
      </w:r>
      <w:r w:rsidRPr="006D7743">
        <w:t>.</w:t>
      </w:r>
      <w:r>
        <w:t xml:space="preserve"> The AD transgenic (E4FAD and E3FAD) mice were purchased from </w:t>
      </w:r>
      <w:r>
        <w:rPr>
          <w:color w:val="000000"/>
          <w:shd w:val="clear" w:color="auto" w:fill="FFFFFF"/>
        </w:rPr>
        <w:t xml:space="preserve">Dr. Mary Jo </w:t>
      </w:r>
      <w:proofErr w:type="spellStart"/>
      <w:r>
        <w:rPr>
          <w:color w:val="000000"/>
          <w:shd w:val="clear" w:color="auto" w:fill="FFFFFF"/>
        </w:rPr>
        <w:t>LaDu</w:t>
      </w:r>
      <w:proofErr w:type="spellEnd"/>
      <w:r>
        <w:rPr>
          <w:color w:val="000000"/>
          <w:shd w:val="clear" w:color="auto" w:fill="FFFFFF"/>
        </w:rPr>
        <w:t xml:space="preserve"> (University of Illinois at Chicago) </w:t>
      </w:r>
      <w:r>
        <w:t xml:space="preserve">and bred in house as described elsewhere </w:t>
      </w:r>
      <w:r>
        <w:fldChar w:fldCharType="begin"/>
      </w:r>
      <w:r w:rsidR="0085541D">
        <w:instrText xml:space="preserve"> ADDIN EN.CITE &lt;EndNote&gt;&lt;Cite&gt;&lt;Author&gt;Youmans&lt;/Author&gt;&lt;Year&gt;2012&lt;/Year&gt;&lt;RecNum&gt;29&lt;/RecNum&gt;&lt;DisplayText&gt;(88)&lt;/DisplayText&gt;&lt;record&gt;&lt;rec-number&gt;29&lt;/rec-number&gt;&lt;foreign-keys&gt;&lt;key app="EN" db-id="se5zdwa0dsrzs7ettwmxtes3pstezwwtdpta" timestamp="1589479201"&gt;29&lt;/key&gt;&lt;/foreign-keys&gt;&lt;ref-type name="Journal Article"&gt;17&lt;/ref-type&gt;&lt;contributors&gt;&lt;authors&gt;&lt;author&gt;Youmans, K. L.&lt;/author&gt;&lt;author&gt;Tai, L. M.&lt;/author&gt;&lt;author&gt;Nwabuisi-Heath, E.&lt;/author&gt;&lt;author&gt;Jungbauer, L.&lt;/author&gt;&lt;author&gt;Kanekiyo, T.&lt;/author&gt;&lt;author&gt;Gan, M.&lt;/author&gt;&lt;author&gt;Kim, J.&lt;/author&gt;&lt;author&gt;Eimer, W. A.&lt;/author&gt;&lt;author&gt;Estus, S.&lt;/author&gt;&lt;author&gt;Rebeck, G. W.&lt;/author&gt;&lt;author&gt;Weeber, E. J.&lt;/author&gt;&lt;author&gt;Bu, G.&lt;/author&gt;&lt;author&gt;Yu, C.&lt;/author&gt;&lt;author&gt;Ladu, M. J.&lt;/author&gt;&lt;/authors&gt;&lt;/contributors&gt;&lt;auth-address&gt;Department of Anatomy and Cell Biology, University of Illinois at Chicago, Chicago, Illinois 60612, USA.&lt;/auth-address&gt;&lt;titles&gt;&lt;title&gt;APOE4-specific changes in Abeta accumulation in a new transgenic mouse model of Alzheimer disease&lt;/title&gt;&lt;secondary-title&gt;J Biol Chem&lt;/secondary-title&gt;&lt;/titles&gt;&lt;periodical&gt;&lt;full-title&gt;J Biol Chem&lt;/full-title&gt;&lt;/periodical&gt;&lt;pages&gt;41774-86&lt;/pages&gt;&lt;volume&gt;287&lt;/volume&gt;&lt;number&gt;50&lt;/number&gt;&lt;keywords&gt;&lt;keyword&gt;Alzheimer Disease/genetics/*metabolism/pathology&lt;/keyword&gt;&lt;keyword&gt;Amyloid beta-Peptides/genetics/*metabolism&lt;/keyword&gt;&lt;keyword&gt;Animals&lt;/keyword&gt;&lt;keyword&gt;Apolipoprotein E4/genetics/*metabolism&lt;/keyword&gt;&lt;keyword&gt;Disease Models, Animal&lt;/keyword&gt;&lt;keyword&gt;*Genotype&lt;/keyword&gt;&lt;keyword&gt;Humans&lt;/keyword&gt;&lt;keyword&gt;Mice&lt;/keyword&gt;&lt;keyword&gt;Mice, Transgenic&lt;/keyword&gt;&lt;keyword&gt;Mutation&lt;/keyword&gt;&lt;keyword&gt;Protein Isoforms/genetics/metabolism&lt;/keyword&gt;&lt;/keywords&gt;&lt;dates&gt;&lt;year&gt;2012&lt;/year&gt;&lt;pub-dates&gt;&lt;date&gt;Dec 7&lt;/date&gt;&lt;/pub-dates&gt;&lt;/dates&gt;&lt;isbn&gt;1083-351X (Electronic)&amp;#xD;0021-9258 (Linking)&lt;/isbn&gt;&lt;accession-num&gt;23060451&lt;/accession-num&gt;&lt;urls&gt;&lt;related-urls&gt;&lt;url&gt;https://www.ncbi.nlm.nih.gov/pubmed/23060451&lt;/url&gt;&lt;/related-urls&gt;&lt;/urls&gt;&lt;custom2&gt;PMC3516726&lt;/custom2&gt;&lt;electronic-resource-num&gt;10.1074/jbc.M112.407957&lt;/electronic-resource-num&gt;&lt;/record&gt;&lt;/Cite&gt;&lt;/EndNote&gt;</w:instrText>
      </w:r>
      <w:r>
        <w:fldChar w:fldCharType="separate"/>
      </w:r>
      <w:r w:rsidR="0085541D">
        <w:rPr>
          <w:noProof/>
        </w:rPr>
        <w:t>(</w:t>
      </w:r>
      <w:hyperlink w:anchor="_ENREF_88" w:tooltip="Youmans, 2012 #29" w:history="1">
        <w:r w:rsidR="0085541D">
          <w:rPr>
            <w:noProof/>
          </w:rPr>
          <w:t>88</w:t>
        </w:r>
      </w:hyperlink>
      <w:r w:rsidR="0085541D">
        <w:rPr>
          <w:noProof/>
        </w:rPr>
        <w:t>)</w:t>
      </w:r>
      <w:r>
        <w:fldChar w:fldCharType="end"/>
      </w:r>
      <w:r>
        <w:t>.</w:t>
      </w:r>
      <w:r w:rsidRPr="006D7743">
        <w:t xml:space="preserve"> </w:t>
      </w:r>
      <w:r>
        <w:t>The mice were</w:t>
      </w:r>
      <w:r w:rsidRPr="005C4FF1">
        <w:rPr>
          <w:rFonts w:cs="Arial"/>
        </w:rPr>
        <w:t xml:space="preserve"> housed socially on a 12-hour day-night cycle and had </w:t>
      </w:r>
      <w:r w:rsidRPr="005C4FF1">
        <w:rPr>
          <w:rFonts w:cs="Arial"/>
          <w:i/>
        </w:rPr>
        <w:t>ad libitum</w:t>
      </w:r>
      <w:r w:rsidRPr="005C4FF1">
        <w:rPr>
          <w:rFonts w:cs="Arial"/>
        </w:rPr>
        <w:t xml:space="preserve"> access to food and water. All experiments were approved by the Animal Welfare Committee of Maastricht University and followed the laws, rules, and guidelines of the Netherlands.</w:t>
      </w:r>
    </w:p>
    <w:p w14:paraId="1A71975A" w14:textId="77777777" w:rsidR="00D42360" w:rsidRPr="0003761C" w:rsidRDefault="00D42360" w:rsidP="00D42360">
      <w:pPr>
        <w:pStyle w:val="Heading2"/>
        <w:rPr>
          <w:rFonts w:cs="Arial"/>
          <w:b w:val="0"/>
          <w:bCs/>
          <w:i/>
          <w:iCs/>
          <w:u w:val="single"/>
        </w:rPr>
      </w:pPr>
      <w:r w:rsidRPr="0003761C">
        <w:rPr>
          <w:b w:val="0"/>
          <w:bCs/>
          <w:i/>
          <w:iCs/>
          <w:u w:val="single"/>
        </w:rPr>
        <w:t>Cytokines analysis</w:t>
      </w:r>
    </w:p>
    <w:p w14:paraId="6706FF44" w14:textId="0FE3FF1C" w:rsidR="00D42360" w:rsidRDefault="00D42360" w:rsidP="00D42360">
      <w:pPr>
        <w:rPr>
          <w:rFonts w:cs="Arial"/>
        </w:rPr>
      </w:pPr>
      <w:r w:rsidRPr="00FB43C6">
        <w:rPr>
          <w:rFonts w:cs="Arial"/>
        </w:rPr>
        <w:t xml:space="preserve">Cytokines were measured in total protein homogenate extracted </w:t>
      </w:r>
      <w:r>
        <w:rPr>
          <w:rFonts w:cs="Arial"/>
        </w:rPr>
        <w:t xml:space="preserve">from the cortex </w:t>
      </w:r>
      <w:r w:rsidRPr="00FB43C6">
        <w:rPr>
          <w:rFonts w:cs="Arial"/>
        </w:rPr>
        <w:t xml:space="preserve">in lysis buffer containing 0.1% SDS, 0.1% </w:t>
      </w:r>
      <w:r>
        <w:rPr>
          <w:rFonts w:cs="Arial"/>
        </w:rPr>
        <w:t>T</w:t>
      </w:r>
      <w:r w:rsidRPr="00FB43C6">
        <w:rPr>
          <w:rFonts w:cs="Arial"/>
        </w:rPr>
        <w:t xml:space="preserve">riton X-100, 1% glycerol, 1 </w:t>
      </w:r>
      <w:proofErr w:type="spellStart"/>
      <w:r w:rsidRPr="00FB43C6">
        <w:rPr>
          <w:rFonts w:cs="Arial"/>
        </w:rPr>
        <w:t>mM</w:t>
      </w:r>
      <w:proofErr w:type="spellEnd"/>
      <w:r w:rsidRPr="00FB43C6">
        <w:rPr>
          <w:rFonts w:cs="Arial"/>
        </w:rPr>
        <w:t xml:space="preserve"> EDTA, 1 </w:t>
      </w:r>
      <w:proofErr w:type="spellStart"/>
      <w:r w:rsidRPr="00FB43C6">
        <w:rPr>
          <w:rFonts w:cs="Arial"/>
        </w:rPr>
        <w:t>mM</w:t>
      </w:r>
      <w:proofErr w:type="spellEnd"/>
      <w:r w:rsidRPr="00FB43C6">
        <w:rPr>
          <w:rFonts w:cs="Arial"/>
        </w:rPr>
        <w:t xml:space="preserve"> EGTA, phosphatase and protease inhibitors.</w:t>
      </w:r>
      <w:r>
        <w:rPr>
          <w:rFonts w:cs="Arial"/>
        </w:rPr>
        <w:t xml:space="preserve"> Samples were diluted to 0.1mg / mL total protein and cytokines (</w:t>
      </w:r>
      <w:r w:rsidRPr="00997D57">
        <w:rPr>
          <w:rFonts w:cs="Arial"/>
        </w:rPr>
        <w:t>IFN-</w:t>
      </w:r>
      <w:r>
        <w:rPr>
          <w:rFonts w:cs="Arial"/>
        </w:rPr>
        <w:t xml:space="preserve">γ, </w:t>
      </w:r>
      <w:r w:rsidRPr="00997D57">
        <w:rPr>
          <w:rFonts w:cs="Arial"/>
        </w:rPr>
        <w:t>IL-1</w:t>
      </w:r>
      <w:r w:rsidRPr="00FB43C6">
        <w:rPr>
          <w:rFonts w:cs="Arial"/>
          <w:lang w:val="it-IT"/>
        </w:rPr>
        <w:t>β</w:t>
      </w:r>
      <w:r w:rsidRPr="00FB43C6">
        <w:rPr>
          <w:rFonts w:cs="Arial"/>
        </w:rPr>
        <w:t xml:space="preserve">, </w:t>
      </w:r>
      <w:r w:rsidRPr="00997D57">
        <w:rPr>
          <w:rFonts w:cs="Arial"/>
        </w:rPr>
        <w:t>TNF-</w:t>
      </w:r>
      <w:r>
        <w:rPr>
          <w:rFonts w:cs="Arial"/>
        </w:rPr>
        <w:t>α,</w:t>
      </w:r>
      <w:r w:rsidRPr="00997D57">
        <w:rPr>
          <w:rFonts w:cs="Arial"/>
        </w:rPr>
        <w:t xml:space="preserve"> IL-6</w:t>
      </w:r>
      <w:r>
        <w:rPr>
          <w:rFonts w:cs="Arial"/>
        </w:rPr>
        <w:t>,</w:t>
      </w:r>
      <w:r w:rsidRPr="00FB43C6">
        <w:rPr>
          <w:rFonts w:cs="Arial"/>
        </w:rPr>
        <w:t xml:space="preserve"> IL-4</w:t>
      </w:r>
      <w:r>
        <w:rPr>
          <w:rFonts w:cs="Arial"/>
        </w:rPr>
        <w:t>,</w:t>
      </w:r>
      <w:r w:rsidRPr="00997D57">
        <w:rPr>
          <w:rFonts w:cs="Arial"/>
        </w:rPr>
        <w:t xml:space="preserve"> IL-10</w:t>
      </w:r>
      <w:r w:rsidR="00AF0776">
        <w:rPr>
          <w:rFonts w:cs="Arial"/>
        </w:rPr>
        <w:t>,</w:t>
      </w:r>
      <w:r>
        <w:rPr>
          <w:rFonts w:cs="Arial"/>
        </w:rPr>
        <w:t xml:space="preserve"> and </w:t>
      </w:r>
      <w:r w:rsidRPr="00997D57">
        <w:rPr>
          <w:rFonts w:cs="Arial"/>
        </w:rPr>
        <w:t>IL-33</w:t>
      </w:r>
      <w:r>
        <w:rPr>
          <w:rFonts w:cs="Arial"/>
        </w:rPr>
        <w:t xml:space="preserve">) were measured on </w:t>
      </w:r>
      <w:proofErr w:type="spellStart"/>
      <w:r w:rsidRPr="003225FC">
        <w:rPr>
          <w:rFonts w:cs="Arial"/>
        </w:rPr>
        <w:t>Meso</w:t>
      </w:r>
      <w:proofErr w:type="spellEnd"/>
      <w:r w:rsidRPr="003225FC">
        <w:rPr>
          <w:rFonts w:cs="Arial"/>
        </w:rPr>
        <w:t xml:space="preserve"> Scale Discovery V-PLEX </w:t>
      </w:r>
      <w:r>
        <w:rPr>
          <w:rFonts w:cs="Arial"/>
        </w:rPr>
        <w:t>custom mice (</w:t>
      </w:r>
      <w:r w:rsidRPr="003225FC">
        <w:rPr>
          <w:rFonts w:cs="Arial"/>
        </w:rPr>
        <w:t>K152A0H-1)</w:t>
      </w:r>
      <w:r>
        <w:rPr>
          <w:rFonts w:cs="Arial"/>
        </w:rPr>
        <w:t xml:space="preserve"> and read</w:t>
      </w:r>
      <w:r w:rsidRPr="003225FC">
        <w:rPr>
          <w:rFonts w:cs="Arial"/>
        </w:rPr>
        <w:t xml:space="preserve"> on a </w:t>
      </w:r>
      <w:proofErr w:type="spellStart"/>
      <w:r w:rsidRPr="003225FC">
        <w:rPr>
          <w:rFonts w:cs="Arial"/>
        </w:rPr>
        <w:t>Meso</w:t>
      </w:r>
      <w:proofErr w:type="spellEnd"/>
      <w:r w:rsidRPr="003225FC">
        <w:rPr>
          <w:rFonts w:cs="Arial"/>
        </w:rPr>
        <w:t xml:space="preserve"> Scale Discovery SECTOR 600 (</w:t>
      </w:r>
      <w:proofErr w:type="spellStart"/>
      <w:r w:rsidRPr="003225FC">
        <w:rPr>
          <w:rFonts w:cs="Arial"/>
        </w:rPr>
        <w:t>Meso</w:t>
      </w:r>
      <w:proofErr w:type="spellEnd"/>
      <w:r w:rsidRPr="003225FC">
        <w:rPr>
          <w:rFonts w:cs="Arial"/>
        </w:rPr>
        <w:t xml:space="preserve"> Scale Discovery).</w:t>
      </w:r>
      <w:r>
        <w:rPr>
          <w:rFonts w:cs="Arial"/>
        </w:rPr>
        <w:t xml:space="preserve"> </w:t>
      </w:r>
      <w:r>
        <w:rPr>
          <w:rFonts w:cs="Arial"/>
        </w:rPr>
        <w:br w:type="page"/>
      </w:r>
    </w:p>
    <w:p w14:paraId="127BC825" w14:textId="61C704E0" w:rsidR="00D42360" w:rsidRDefault="00D42360" w:rsidP="00D42360">
      <w:pPr>
        <w:pStyle w:val="Heading1"/>
      </w:pPr>
      <w:r>
        <w:lastRenderedPageBreak/>
        <w:t>Supplementary figures</w:t>
      </w:r>
    </w:p>
    <w:p w14:paraId="2B12F89E" w14:textId="77777777" w:rsidR="008814D1" w:rsidRPr="008814D1" w:rsidRDefault="008814D1" w:rsidP="008814D1"/>
    <w:p w14:paraId="2A0A922C" w14:textId="676EB020" w:rsidR="00D42360" w:rsidRDefault="00DC5A50" w:rsidP="00F85187">
      <w:pPr>
        <w:jc w:val="center"/>
        <w:rPr>
          <w:rFonts w:cs="Arial"/>
          <w:b/>
        </w:rPr>
      </w:pPr>
      <w:r>
        <w:rPr>
          <w:rFonts w:cs="Arial"/>
          <w:b/>
          <w:noProof/>
        </w:rPr>
        <w:drawing>
          <wp:inline distT="0" distB="0" distL="0" distR="0" wp14:anchorId="1C67AD85" wp14:editId="6016434C">
            <wp:extent cx="2406629" cy="3038072"/>
            <wp:effectExtent l="0" t="0" r="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 2_A.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06629" cy="3038072"/>
                    </a:xfrm>
                    <a:prstGeom prst="rect">
                      <a:avLst/>
                    </a:prstGeom>
                  </pic:spPr>
                </pic:pic>
              </a:graphicData>
            </a:graphic>
          </wp:inline>
        </w:drawing>
      </w:r>
    </w:p>
    <w:p w14:paraId="72967A9F" w14:textId="11D886D0" w:rsidR="00D42360" w:rsidRDefault="00D42360" w:rsidP="00D42360">
      <w:pPr>
        <w:rPr>
          <w:rFonts w:cs="Arial"/>
        </w:rPr>
      </w:pPr>
      <w:r w:rsidRPr="00101A37">
        <w:rPr>
          <w:rFonts w:cs="Arial"/>
          <w:b/>
        </w:rPr>
        <w:t xml:space="preserve">Supplementary figure </w:t>
      </w:r>
      <w:r w:rsidR="00DC5A50">
        <w:rPr>
          <w:rFonts w:cs="Arial"/>
          <w:b/>
        </w:rPr>
        <w:t>1</w:t>
      </w:r>
      <w:r w:rsidRPr="00101A37">
        <w:rPr>
          <w:rFonts w:cs="Arial"/>
          <w:b/>
        </w:rPr>
        <w:t>. Immunostaining of CERT</w:t>
      </w:r>
      <w:r w:rsidRPr="00FE5F17">
        <w:rPr>
          <w:rFonts w:cs="Arial"/>
          <w:b/>
          <w:vertAlign w:val="subscript"/>
        </w:rPr>
        <w:t>L</w:t>
      </w:r>
      <w:r w:rsidRPr="00101A37">
        <w:rPr>
          <w:rFonts w:cs="Arial"/>
          <w:b/>
        </w:rPr>
        <w:t xml:space="preserve"> </w:t>
      </w:r>
      <w:r>
        <w:rPr>
          <w:rFonts w:cs="Arial"/>
          <w:b/>
        </w:rPr>
        <w:t>i</w:t>
      </w:r>
      <w:r w:rsidRPr="00101A37">
        <w:rPr>
          <w:rFonts w:cs="Arial"/>
          <w:b/>
        </w:rPr>
        <w:t xml:space="preserve">n </w:t>
      </w:r>
      <w:r>
        <w:rPr>
          <w:rFonts w:cs="Arial"/>
          <w:b/>
        </w:rPr>
        <w:t xml:space="preserve">the </w:t>
      </w:r>
      <w:r w:rsidRPr="00101A37">
        <w:rPr>
          <w:rFonts w:cs="Arial"/>
          <w:b/>
        </w:rPr>
        <w:t xml:space="preserve">brain and </w:t>
      </w:r>
      <w:r>
        <w:rPr>
          <w:rFonts w:cs="Arial"/>
          <w:b/>
        </w:rPr>
        <w:t xml:space="preserve">analysis of </w:t>
      </w:r>
      <w:r w:rsidRPr="00101A37">
        <w:rPr>
          <w:rFonts w:cs="Arial"/>
          <w:b/>
        </w:rPr>
        <w:t>CERT</w:t>
      </w:r>
      <w:r w:rsidRPr="00FE5F17">
        <w:rPr>
          <w:rFonts w:cs="Arial"/>
          <w:b/>
          <w:vertAlign w:val="subscript"/>
        </w:rPr>
        <w:t>L</w:t>
      </w:r>
      <w:r w:rsidRPr="00101A37">
        <w:rPr>
          <w:rFonts w:cs="Arial"/>
          <w:b/>
        </w:rPr>
        <w:t xml:space="preserve"> A</w:t>
      </w:r>
      <w:r w:rsidRPr="00101A37">
        <w:rPr>
          <w:rFonts w:ascii="Calibri" w:hAnsi="Calibri" w:cs="Calibri"/>
          <w:b/>
        </w:rPr>
        <w:t>β</w:t>
      </w:r>
      <w:r w:rsidRPr="00101A37">
        <w:rPr>
          <w:rFonts w:cs="Arial"/>
          <w:b/>
        </w:rPr>
        <w:t xml:space="preserve"> interaction by far </w:t>
      </w:r>
      <w:r>
        <w:rPr>
          <w:rFonts w:cs="Arial"/>
          <w:b/>
        </w:rPr>
        <w:t>W</w:t>
      </w:r>
      <w:r w:rsidRPr="00101A37">
        <w:rPr>
          <w:rFonts w:cs="Arial"/>
          <w:b/>
        </w:rPr>
        <w:t>estern blot.</w:t>
      </w:r>
      <w:r>
        <w:rPr>
          <w:rFonts w:cs="Arial"/>
        </w:rPr>
        <w:t xml:space="preserve"> </w:t>
      </w:r>
      <w:r w:rsidR="00DC5A50">
        <w:rPr>
          <w:rFonts w:cs="Arial"/>
        </w:rPr>
        <w:t>A</w:t>
      </w:r>
      <w:r w:rsidR="00855DC0">
        <w:rPr>
          <w:rFonts w:cs="Arial"/>
        </w:rPr>
        <w:t>-B</w:t>
      </w:r>
      <w:r>
        <w:t xml:space="preserve">) </w:t>
      </w:r>
      <w:r>
        <w:rPr>
          <w:rFonts w:cs="Arial"/>
        </w:rPr>
        <w:t>Far-Western blot analysis of CERT</w:t>
      </w:r>
      <w:r w:rsidRPr="009F4313">
        <w:rPr>
          <w:rFonts w:cs="Arial"/>
          <w:vertAlign w:val="subscript"/>
        </w:rPr>
        <w:t>L</w:t>
      </w:r>
      <w:r w:rsidRPr="00AB5E3B">
        <w:rPr>
          <w:rFonts w:cs="Arial"/>
        </w:rPr>
        <w:t xml:space="preserve"> </w:t>
      </w:r>
      <w:r>
        <w:rPr>
          <w:rFonts w:cs="Arial"/>
        </w:rPr>
        <w:t xml:space="preserve">and </w:t>
      </w:r>
      <w:r w:rsidRPr="00AB5E3B">
        <w:rPr>
          <w:rFonts w:cs="Arial"/>
        </w:rPr>
        <w:t xml:space="preserve">IgG (negative control) </w:t>
      </w:r>
      <w:r>
        <w:rPr>
          <w:rFonts w:cs="Arial"/>
        </w:rPr>
        <w:t xml:space="preserve">interaction </w:t>
      </w:r>
      <w:r w:rsidRPr="00AB5E3B">
        <w:rPr>
          <w:rFonts w:cs="Arial"/>
        </w:rPr>
        <w:t>with Aβ</w:t>
      </w:r>
      <w:r w:rsidRPr="00AB5E3B">
        <w:rPr>
          <w:rFonts w:cs="Arial"/>
          <w:vertAlign w:val="subscript"/>
        </w:rPr>
        <w:t>1-42</w:t>
      </w:r>
      <w:r w:rsidRPr="00AB5E3B">
        <w:rPr>
          <w:rFonts w:cs="Arial"/>
        </w:rPr>
        <w:t xml:space="preserve"> peptide and a 17 </w:t>
      </w:r>
      <w:proofErr w:type="spellStart"/>
      <w:r w:rsidRPr="00AB5E3B">
        <w:rPr>
          <w:rFonts w:cs="Arial"/>
        </w:rPr>
        <w:t>kDa</w:t>
      </w:r>
      <w:proofErr w:type="spellEnd"/>
      <w:r w:rsidRPr="00AB5E3B">
        <w:rPr>
          <w:rFonts w:cs="Arial"/>
        </w:rPr>
        <w:t xml:space="preserve"> Lama antibody fragment (H6) (negative control)</w:t>
      </w:r>
      <w:r>
        <w:rPr>
          <w:rFonts w:cs="Arial"/>
        </w:rPr>
        <w:t>.</w:t>
      </w:r>
      <w:r w:rsidRPr="00AB5E3B">
        <w:rPr>
          <w:rFonts w:cs="Arial"/>
        </w:rPr>
        <w:t xml:space="preserve"> </w:t>
      </w:r>
      <w:r>
        <w:rPr>
          <w:rFonts w:cs="Arial"/>
        </w:rPr>
        <w:br w:type="page"/>
      </w:r>
    </w:p>
    <w:p w14:paraId="5851C469" w14:textId="77777777" w:rsidR="008814D1" w:rsidRPr="007068B3" w:rsidRDefault="008814D1" w:rsidP="008814D1">
      <w:r w:rsidRPr="00777F0A">
        <w:rPr>
          <w:noProof/>
        </w:rPr>
        <w:lastRenderedPageBreak/>
        <w:drawing>
          <wp:inline distT="0" distB="0" distL="0" distR="0" wp14:anchorId="278D9835" wp14:editId="7E14F8F9">
            <wp:extent cx="5760422" cy="720201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 Figure 1 - A.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422" cy="7202017"/>
                    </a:xfrm>
                    <a:prstGeom prst="rect">
                      <a:avLst/>
                    </a:prstGeom>
                  </pic:spPr>
                </pic:pic>
              </a:graphicData>
            </a:graphic>
          </wp:inline>
        </w:drawing>
      </w:r>
    </w:p>
    <w:p w14:paraId="53E8DDB0" w14:textId="7762DB8D" w:rsidR="008814D1" w:rsidRDefault="008814D1" w:rsidP="008814D1">
      <w:pPr>
        <w:rPr>
          <w:rFonts w:cs="Arial"/>
        </w:rPr>
      </w:pPr>
      <w:r w:rsidRPr="00FA7E65">
        <w:rPr>
          <w:rFonts w:cs="Arial"/>
          <w:b/>
        </w:rPr>
        <w:t xml:space="preserve">Supplementary figure </w:t>
      </w:r>
      <w:r>
        <w:rPr>
          <w:rFonts w:cs="Arial"/>
          <w:b/>
        </w:rPr>
        <w:t>2.</w:t>
      </w:r>
      <w:r w:rsidRPr="00FA7E65">
        <w:rPr>
          <w:rFonts w:cs="Arial"/>
          <w:b/>
        </w:rPr>
        <w:t xml:space="preserve"> </w:t>
      </w:r>
      <w:r>
        <w:rPr>
          <w:rFonts w:cs="Arial"/>
          <w:b/>
        </w:rPr>
        <w:t>CERTs concentration in WT compared to 5xFAD and e</w:t>
      </w:r>
      <w:r w:rsidRPr="00FA7E65">
        <w:rPr>
          <w:rFonts w:cs="Arial"/>
          <w:b/>
        </w:rPr>
        <w:t xml:space="preserve">vidence of </w:t>
      </w:r>
      <w:r>
        <w:rPr>
          <w:rFonts w:cs="Arial"/>
          <w:b/>
        </w:rPr>
        <w:t>CERT</w:t>
      </w:r>
      <w:r w:rsidRPr="007625F8">
        <w:rPr>
          <w:rFonts w:cs="Arial"/>
          <w:b/>
          <w:vertAlign w:val="subscript"/>
        </w:rPr>
        <w:t>L</w:t>
      </w:r>
      <w:r>
        <w:rPr>
          <w:rFonts w:cs="Arial"/>
          <w:b/>
        </w:rPr>
        <w:t xml:space="preserve"> </w:t>
      </w:r>
      <w:r w:rsidRPr="00FA7E65">
        <w:rPr>
          <w:rFonts w:cs="Arial"/>
          <w:b/>
        </w:rPr>
        <w:t xml:space="preserve">transduction </w:t>
      </w:r>
      <w:r w:rsidRPr="00FA7E65">
        <w:rPr>
          <w:rFonts w:cs="Arial"/>
          <w:b/>
          <w:i/>
        </w:rPr>
        <w:t>in vitro</w:t>
      </w:r>
      <w:r w:rsidRPr="00FA7E65">
        <w:rPr>
          <w:rFonts w:cs="Arial"/>
          <w:b/>
        </w:rPr>
        <w:t xml:space="preserve"> and </w:t>
      </w:r>
      <w:r w:rsidRPr="00FA7E65">
        <w:rPr>
          <w:rFonts w:cs="Arial"/>
          <w:b/>
          <w:i/>
        </w:rPr>
        <w:t>in vivo</w:t>
      </w:r>
      <w:r w:rsidRPr="00FA7E65">
        <w:rPr>
          <w:rFonts w:cs="Arial"/>
          <w:b/>
        </w:rPr>
        <w:t>.</w:t>
      </w:r>
      <w:r w:rsidRPr="00FA7E65">
        <w:rPr>
          <w:rFonts w:cs="Arial"/>
        </w:rPr>
        <w:t xml:space="preserve"> </w:t>
      </w:r>
      <w:r>
        <w:rPr>
          <w:rFonts w:cs="Arial"/>
        </w:rPr>
        <w:t>A</w:t>
      </w:r>
      <w:r w:rsidRPr="00FA7E65">
        <w:rPr>
          <w:rFonts w:cs="Arial"/>
        </w:rPr>
        <w:t xml:space="preserve">) AAVs transduction on neuronal primary cell culture. </w:t>
      </w:r>
      <w:r w:rsidRPr="00FA7E65">
        <w:rPr>
          <w:rFonts w:cs="Arial"/>
        </w:rPr>
        <w:lastRenderedPageBreak/>
        <w:t xml:space="preserve">Neonatal rat neuronal cells were isolated from </w:t>
      </w:r>
      <w:r>
        <w:rPr>
          <w:rFonts w:cs="Arial"/>
        </w:rPr>
        <w:t xml:space="preserve">the </w:t>
      </w:r>
      <w:r w:rsidRPr="00FA7E65">
        <w:rPr>
          <w:rFonts w:cs="Arial"/>
        </w:rPr>
        <w:t xml:space="preserve">cortex of </w:t>
      </w:r>
      <w:r>
        <w:rPr>
          <w:rFonts w:cs="Arial"/>
        </w:rPr>
        <w:t>pups at embryonic day 18</w:t>
      </w:r>
      <w:r w:rsidRPr="00FA7E65">
        <w:rPr>
          <w:rFonts w:cs="Arial"/>
        </w:rPr>
        <w:t xml:space="preserve">. After </w:t>
      </w:r>
      <w:r>
        <w:rPr>
          <w:rFonts w:cs="Arial"/>
        </w:rPr>
        <w:t>2-3</w:t>
      </w:r>
      <w:r w:rsidRPr="00FA7E65">
        <w:rPr>
          <w:rFonts w:cs="Arial"/>
        </w:rPr>
        <w:t xml:space="preserve"> week</w:t>
      </w:r>
      <w:r>
        <w:rPr>
          <w:rFonts w:cs="Arial"/>
        </w:rPr>
        <w:t>s</w:t>
      </w:r>
      <w:r w:rsidRPr="00FA7E65">
        <w:rPr>
          <w:rFonts w:cs="Arial"/>
        </w:rPr>
        <w:t xml:space="preserve"> </w:t>
      </w:r>
      <w:r>
        <w:rPr>
          <w:rFonts w:cs="Arial"/>
        </w:rPr>
        <w:t xml:space="preserve">in </w:t>
      </w:r>
      <w:proofErr w:type="spellStart"/>
      <w:r>
        <w:t>Neurobasal</w:t>
      </w:r>
      <w:proofErr w:type="spellEnd"/>
      <w:r>
        <w:t xml:space="preserve"> medium</w:t>
      </w:r>
      <w:r w:rsidRPr="00FA7E65">
        <w:rPr>
          <w:rFonts w:cs="Arial"/>
        </w:rPr>
        <w:t xml:space="preserve"> were </w:t>
      </w:r>
      <w:r>
        <w:rPr>
          <w:rFonts w:cs="Arial"/>
        </w:rPr>
        <w:t>incubated</w:t>
      </w:r>
      <w:r w:rsidRPr="00FA7E65">
        <w:rPr>
          <w:rFonts w:cs="Arial"/>
        </w:rPr>
        <w:t xml:space="preserve"> with AAVs particles at the dose of 100 multiplicity of infection (MOI) for 6 days. CERT</w:t>
      </w:r>
      <w:r w:rsidRPr="00FE5F17">
        <w:rPr>
          <w:rFonts w:cs="Arial"/>
          <w:vertAlign w:val="subscript"/>
        </w:rPr>
        <w:t>L</w:t>
      </w:r>
      <w:r w:rsidRPr="00FA7E65">
        <w:rPr>
          <w:rFonts w:cs="Arial"/>
        </w:rPr>
        <w:t xml:space="preserve"> was visualized </w:t>
      </w:r>
      <w:r>
        <w:rPr>
          <w:rFonts w:cs="Arial"/>
        </w:rPr>
        <w:t>in red and nuclei in blue. B</w:t>
      </w:r>
      <w:r w:rsidRPr="00FA7E65">
        <w:rPr>
          <w:rFonts w:cs="Arial"/>
        </w:rPr>
        <w:t xml:space="preserve">) </w:t>
      </w:r>
      <w:r>
        <w:rPr>
          <w:rFonts w:cs="Arial"/>
        </w:rPr>
        <w:t>A t</w:t>
      </w:r>
      <w:r w:rsidRPr="00FA7E65">
        <w:rPr>
          <w:rFonts w:cs="Arial"/>
        </w:rPr>
        <w:t xml:space="preserve">imeline describing </w:t>
      </w:r>
      <w:r>
        <w:rPr>
          <w:rFonts w:cs="Arial"/>
        </w:rPr>
        <w:t xml:space="preserve">the </w:t>
      </w:r>
      <w:r w:rsidRPr="00FA7E65">
        <w:rPr>
          <w:rFonts w:cs="Arial"/>
        </w:rPr>
        <w:t xml:space="preserve">experimental design to assess transduction efficiency </w:t>
      </w:r>
      <w:r w:rsidRPr="00FA7E65">
        <w:rPr>
          <w:rFonts w:cs="Arial"/>
          <w:i/>
        </w:rPr>
        <w:t>in vivo</w:t>
      </w:r>
      <w:r w:rsidRPr="00FA7E65">
        <w:rPr>
          <w:rFonts w:cs="Arial"/>
        </w:rPr>
        <w:t xml:space="preserve">. </w:t>
      </w:r>
      <w:r>
        <w:rPr>
          <w:rFonts w:cs="Arial"/>
        </w:rPr>
        <w:t>C</w:t>
      </w:r>
      <w:r w:rsidRPr="00FA7E65">
        <w:rPr>
          <w:rFonts w:cs="Arial"/>
        </w:rPr>
        <w:t>) AAVs transduction in WT animals 1, 2, 6- and 12-weeks post</w:t>
      </w:r>
      <w:r>
        <w:rPr>
          <w:rFonts w:cs="Arial"/>
        </w:rPr>
        <w:t>-</w:t>
      </w:r>
      <w:r w:rsidRPr="00FA7E65">
        <w:rPr>
          <w:rFonts w:cs="Arial"/>
        </w:rPr>
        <w:t xml:space="preserve">injection by </w:t>
      </w:r>
      <w:r>
        <w:rPr>
          <w:rFonts w:cs="Arial"/>
        </w:rPr>
        <w:t xml:space="preserve">immunofluorescence. </w:t>
      </w:r>
      <w:r w:rsidRPr="00FA7E65">
        <w:rPr>
          <w:rFonts w:cs="Arial"/>
        </w:rPr>
        <w:t>CERT</w:t>
      </w:r>
      <w:r w:rsidRPr="009F4313">
        <w:rPr>
          <w:rFonts w:cs="Arial"/>
          <w:sz w:val="24"/>
          <w:vertAlign w:val="subscript"/>
        </w:rPr>
        <w:t>s</w:t>
      </w:r>
      <w:r>
        <w:rPr>
          <w:rFonts w:cs="Arial"/>
          <w:vertAlign w:val="subscript"/>
        </w:rPr>
        <w:t xml:space="preserve"> </w:t>
      </w:r>
      <w:r w:rsidRPr="009F4313">
        <w:rPr>
          <w:rFonts w:cs="Arial"/>
        </w:rPr>
        <w:t>were visu</w:t>
      </w:r>
      <w:r>
        <w:rPr>
          <w:rFonts w:cs="Arial"/>
        </w:rPr>
        <w:t>a</w:t>
      </w:r>
      <w:r w:rsidRPr="00521B7B">
        <w:rPr>
          <w:rFonts w:cs="Arial"/>
        </w:rPr>
        <w:t>l</w:t>
      </w:r>
      <w:r w:rsidRPr="009F4313">
        <w:rPr>
          <w:rFonts w:cs="Arial"/>
        </w:rPr>
        <w:t>ized</w:t>
      </w:r>
      <w:r>
        <w:rPr>
          <w:rFonts w:cs="Arial"/>
        </w:rPr>
        <w:t xml:space="preserve"> in red</w:t>
      </w:r>
      <w:r w:rsidRPr="00FA7E65">
        <w:rPr>
          <w:rFonts w:cs="Arial"/>
        </w:rPr>
        <w:t xml:space="preserve"> </w:t>
      </w:r>
      <w:r>
        <w:rPr>
          <w:rFonts w:cs="Arial"/>
        </w:rPr>
        <w:t xml:space="preserve">and nuclei in blue (scale bar 50 </w:t>
      </w:r>
      <w:proofErr w:type="spellStart"/>
      <w:r>
        <w:rPr>
          <w:rFonts w:ascii="Calibri" w:hAnsi="Calibri" w:cs="Arial"/>
        </w:rPr>
        <w:t>μ</w:t>
      </w:r>
      <w:r w:rsidRPr="000E4992">
        <w:rPr>
          <w:rFonts w:cs="Arial"/>
        </w:rPr>
        <w:t>m</w:t>
      </w:r>
      <w:proofErr w:type="spellEnd"/>
      <w:r>
        <w:rPr>
          <w:rFonts w:cs="Arial"/>
        </w:rPr>
        <w:t>). D</w:t>
      </w:r>
      <w:r w:rsidRPr="00FA7E65">
        <w:rPr>
          <w:rFonts w:cs="Arial"/>
        </w:rPr>
        <w:t xml:space="preserve">) </w:t>
      </w:r>
      <w:r>
        <w:rPr>
          <w:rFonts w:cs="Arial"/>
        </w:rPr>
        <w:t>I</w:t>
      </w:r>
      <w:r w:rsidRPr="00FA7E65">
        <w:rPr>
          <w:rFonts w:cs="Arial"/>
        </w:rPr>
        <w:t>mmuno</w:t>
      </w:r>
      <w:r>
        <w:rPr>
          <w:rFonts w:cs="Arial"/>
        </w:rPr>
        <w:t>fluorescence</w:t>
      </w:r>
      <w:r w:rsidRPr="00FA7E65">
        <w:rPr>
          <w:rFonts w:cs="Arial"/>
        </w:rPr>
        <w:t xml:space="preserve"> </w:t>
      </w:r>
      <w:r>
        <w:rPr>
          <w:rFonts w:cs="Arial"/>
        </w:rPr>
        <w:t xml:space="preserve">staining </w:t>
      </w:r>
      <w:r w:rsidRPr="00FA7E65">
        <w:rPr>
          <w:rFonts w:cs="Arial"/>
        </w:rPr>
        <w:t>on brain sections</w:t>
      </w:r>
      <w:r>
        <w:rPr>
          <w:rFonts w:cs="Arial"/>
        </w:rPr>
        <w:t xml:space="preserve"> showing injections site</w:t>
      </w:r>
      <w:r w:rsidRPr="00FA7E65">
        <w:rPr>
          <w:rFonts w:cs="Arial"/>
        </w:rPr>
        <w:t xml:space="preserve"> </w:t>
      </w:r>
      <w:r>
        <w:rPr>
          <w:rFonts w:cs="Arial"/>
        </w:rPr>
        <w:t>(</w:t>
      </w:r>
      <w:r w:rsidRPr="0050661F">
        <w:rPr>
          <w:rFonts w:cs="Arial"/>
        </w:rPr>
        <w:t>CERT</w:t>
      </w:r>
      <w:r w:rsidRPr="0050661F">
        <w:rPr>
          <w:rFonts w:cs="Arial"/>
          <w:b/>
          <w:vertAlign w:val="subscript"/>
        </w:rPr>
        <w:t>L</w:t>
      </w:r>
      <w:r>
        <w:rPr>
          <w:rFonts w:cs="Arial"/>
          <w:b/>
          <w:vertAlign w:val="subscript"/>
        </w:rPr>
        <w:t xml:space="preserve"> </w:t>
      </w:r>
      <w:r w:rsidRPr="003A26DB">
        <w:rPr>
          <w:rFonts w:cs="Arial"/>
          <w:bCs/>
        </w:rPr>
        <w:t>in red</w:t>
      </w:r>
      <w:r w:rsidRPr="0050661F">
        <w:rPr>
          <w:rFonts w:cs="Arial"/>
        </w:rPr>
        <w:t xml:space="preserve"> </w:t>
      </w:r>
      <w:r>
        <w:rPr>
          <w:rFonts w:cs="Arial"/>
        </w:rPr>
        <w:t xml:space="preserve">and nuclei in blue). </w:t>
      </w:r>
      <w:r w:rsidRPr="000E4992">
        <w:rPr>
          <w:rFonts w:cs="Arial"/>
        </w:rPr>
        <w:t>Scale bars 2</w:t>
      </w:r>
      <w:r>
        <w:rPr>
          <w:rFonts w:cs="Arial"/>
        </w:rPr>
        <w:t>0</w:t>
      </w:r>
      <w:r w:rsidRPr="000E4992">
        <w:rPr>
          <w:rFonts w:cs="Arial"/>
        </w:rPr>
        <w:t xml:space="preserve">0 and 50 </w:t>
      </w:r>
      <w:proofErr w:type="spellStart"/>
      <w:r>
        <w:rPr>
          <w:rFonts w:ascii="Calibri" w:hAnsi="Calibri" w:cs="Arial"/>
        </w:rPr>
        <w:t>μ</w:t>
      </w:r>
      <w:r w:rsidRPr="000E4992">
        <w:rPr>
          <w:rFonts w:cs="Arial"/>
        </w:rPr>
        <w:t>m</w:t>
      </w:r>
      <w:proofErr w:type="spellEnd"/>
      <w:r w:rsidRPr="000E4992">
        <w:rPr>
          <w:rFonts w:cs="Arial"/>
        </w:rPr>
        <w:t xml:space="preserve">. </w:t>
      </w:r>
      <w:r w:rsidRPr="006654B4">
        <w:rPr>
          <w:rFonts w:cs="Arial"/>
          <w:b/>
        </w:rPr>
        <w:t>M1</w:t>
      </w:r>
      <w:r w:rsidRPr="006654B4">
        <w:rPr>
          <w:rFonts w:cs="Arial"/>
        </w:rPr>
        <w:t>:</w:t>
      </w:r>
      <w:r w:rsidRPr="000E4992">
        <w:rPr>
          <w:rFonts w:cs="Arial"/>
        </w:rPr>
        <w:t xml:space="preserve"> </w:t>
      </w:r>
      <w:r w:rsidRPr="006654B4">
        <w:rPr>
          <w:rFonts w:cs="Arial"/>
        </w:rPr>
        <w:t>motor</w:t>
      </w:r>
      <w:r w:rsidRPr="000E4992">
        <w:rPr>
          <w:rFonts w:cs="Arial"/>
        </w:rPr>
        <w:t xml:space="preserve"> sensory </w:t>
      </w:r>
      <w:r w:rsidRPr="006654B4">
        <w:rPr>
          <w:rFonts w:cs="Arial"/>
        </w:rPr>
        <w:t xml:space="preserve">cortex 1; </w:t>
      </w:r>
      <w:r w:rsidRPr="006654B4">
        <w:rPr>
          <w:rFonts w:cs="Arial"/>
          <w:b/>
        </w:rPr>
        <w:t>M2</w:t>
      </w:r>
      <w:r w:rsidRPr="006654B4">
        <w:rPr>
          <w:rFonts w:cs="Arial"/>
        </w:rPr>
        <w:t>:</w:t>
      </w:r>
      <w:r w:rsidRPr="000E4992">
        <w:rPr>
          <w:rFonts w:cs="Arial"/>
        </w:rPr>
        <w:t xml:space="preserve"> </w:t>
      </w:r>
      <w:r>
        <w:rPr>
          <w:rFonts w:cs="Arial"/>
        </w:rPr>
        <w:t>m</w:t>
      </w:r>
      <w:r w:rsidRPr="006654B4">
        <w:rPr>
          <w:rFonts w:cs="Arial"/>
        </w:rPr>
        <w:t>otor</w:t>
      </w:r>
      <w:r w:rsidRPr="000E4992">
        <w:rPr>
          <w:rFonts w:cs="Arial"/>
        </w:rPr>
        <w:t xml:space="preserve"> sensory </w:t>
      </w:r>
      <w:r w:rsidRPr="006654B4">
        <w:rPr>
          <w:rFonts w:cs="Arial"/>
        </w:rPr>
        <w:t xml:space="preserve">cortex 2; </w:t>
      </w:r>
      <w:r w:rsidRPr="006654B4">
        <w:rPr>
          <w:rFonts w:cs="Arial"/>
          <w:b/>
        </w:rPr>
        <w:t>LV</w:t>
      </w:r>
      <w:r w:rsidRPr="006654B4">
        <w:rPr>
          <w:rFonts w:cs="Arial"/>
        </w:rPr>
        <w:t xml:space="preserve">: lateral </w:t>
      </w:r>
      <w:r w:rsidRPr="000E4992">
        <w:rPr>
          <w:rFonts w:cs="Arial"/>
        </w:rPr>
        <w:t>ventricle</w:t>
      </w:r>
      <w:r w:rsidRPr="006654B4">
        <w:rPr>
          <w:rFonts w:cs="Arial"/>
        </w:rPr>
        <w:t xml:space="preserve">; </w:t>
      </w:r>
      <w:r w:rsidRPr="006654B4">
        <w:rPr>
          <w:rFonts w:cs="Arial"/>
          <w:b/>
        </w:rPr>
        <w:t>I,</w:t>
      </w:r>
      <w:r>
        <w:rPr>
          <w:rFonts w:cs="Arial"/>
          <w:b/>
        </w:rPr>
        <w:t xml:space="preserve"> </w:t>
      </w:r>
      <w:r w:rsidRPr="006654B4">
        <w:rPr>
          <w:rFonts w:cs="Arial"/>
          <w:b/>
        </w:rPr>
        <w:t>II,</w:t>
      </w:r>
      <w:r>
        <w:rPr>
          <w:rFonts w:cs="Arial"/>
          <w:b/>
        </w:rPr>
        <w:t xml:space="preserve"> </w:t>
      </w:r>
      <w:r w:rsidRPr="006654B4">
        <w:rPr>
          <w:rFonts w:cs="Arial"/>
          <w:b/>
        </w:rPr>
        <w:t>III, IV</w:t>
      </w:r>
      <w:r>
        <w:rPr>
          <w:rFonts w:cs="Arial"/>
          <w:b/>
        </w:rPr>
        <w:t>,</w:t>
      </w:r>
      <w:r w:rsidRPr="006654B4">
        <w:rPr>
          <w:rFonts w:cs="Arial"/>
        </w:rPr>
        <w:t xml:space="preserve"> and </w:t>
      </w:r>
      <w:r w:rsidRPr="006654B4">
        <w:rPr>
          <w:rFonts w:cs="Arial"/>
          <w:b/>
        </w:rPr>
        <w:t>V</w:t>
      </w:r>
      <w:r w:rsidRPr="006654B4">
        <w:rPr>
          <w:rFonts w:cs="Arial"/>
        </w:rPr>
        <w:t xml:space="preserve"> </w:t>
      </w:r>
      <w:r w:rsidRPr="000E4992">
        <w:rPr>
          <w:rFonts w:cs="Arial"/>
        </w:rPr>
        <w:t>cortical laye</w:t>
      </w:r>
      <w:r w:rsidRPr="003F7BFD">
        <w:rPr>
          <w:rFonts w:cs="Arial"/>
        </w:rPr>
        <w:t>rs.</w:t>
      </w:r>
      <w:r>
        <w:rPr>
          <w:rFonts w:cs="Arial"/>
        </w:rPr>
        <w:t xml:space="preserve"> E)</w:t>
      </w:r>
      <w:r w:rsidRPr="00525F02">
        <w:rPr>
          <w:rFonts w:cs="Arial"/>
        </w:rPr>
        <w:t xml:space="preserve"> </w:t>
      </w:r>
      <w:r w:rsidRPr="00FA7E65">
        <w:rPr>
          <w:rFonts w:cs="Arial"/>
        </w:rPr>
        <w:t xml:space="preserve">AAVs were tested for </w:t>
      </w:r>
      <w:r>
        <w:rPr>
          <w:rFonts w:cs="Arial"/>
        </w:rPr>
        <w:t xml:space="preserve">brain </w:t>
      </w:r>
      <w:r w:rsidRPr="00FA7E65">
        <w:rPr>
          <w:rFonts w:cs="Arial"/>
        </w:rPr>
        <w:t>transduction in WT animals 1, 2, 6- and 12-weeks post</w:t>
      </w:r>
      <w:r>
        <w:rPr>
          <w:rFonts w:cs="Arial"/>
        </w:rPr>
        <w:t>-</w:t>
      </w:r>
      <w:r w:rsidRPr="00FA7E65">
        <w:rPr>
          <w:rFonts w:cs="Arial"/>
        </w:rPr>
        <w:t>injection by qPCR</w:t>
      </w:r>
      <w:r>
        <w:rPr>
          <w:rFonts w:cs="Arial"/>
        </w:rPr>
        <w:t xml:space="preserve">. </w:t>
      </w:r>
      <w:r w:rsidRPr="0050661F">
        <w:rPr>
          <w:rFonts w:cs="Arial"/>
        </w:rPr>
        <w:t xml:space="preserve">Bars represent the mean ± S.E.M </w:t>
      </w:r>
      <w:r>
        <w:rPr>
          <w:rFonts w:cs="Arial"/>
        </w:rPr>
        <w:t>3/</w:t>
      </w:r>
      <w:r w:rsidRPr="0050661F">
        <w:rPr>
          <w:rFonts w:cs="Arial"/>
        </w:rPr>
        <w:t>per group</w:t>
      </w:r>
      <w:r>
        <w:rPr>
          <w:rFonts w:cs="Arial"/>
        </w:rPr>
        <w:t xml:space="preserve"> </w:t>
      </w:r>
      <w:r w:rsidRPr="0050661F">
        <w:rPr>
          <w:rFonts w:cs="Arial"/>
        </w:rPr>
        <w:t>(</w:t>
      </w:r>
      <w:r>
        <w:rPr>
          <w:rFonts w:cs="Arial"/>
        </w:rPr>
        <w:t xml:space="preserve">ANOVA; </w:t>
      </w:r>
      <w:r w:rsidRPr="0050661F">
        <w:rPr>
          <w:rFonts w:cs="Arial"/>
        </w:rPr>
        <w:t>*p&lt; 0.05</w:t>
      </w:r>
      <w:r>
        <w:rPr>
          <w:rFonts w:cs="Arial"/>
        </w:rPr>
        <w:t>).</w:t>
      </w:r>
    </w:p>
    <w:p w14:paraId="3AB8A2FE" w14:textId="77777777" w:rsidR="008814D1" w:rsidRDefault="008814D1" w:rsidP="00D42360">
      <w:pPr>
        <w:rPr>
          <w:rFonts w:cs="Arial"/>
        </w:rPr>
      </w:pPr>
    </w:p>
    <w:p w14:paraId="11EB2166" w14:textId="50942C6B" w:rsidR="00D42360" w:rsidRDefault="00D42360" w:rsidP="00D42360">
      <w:pPr>
        <w:rPr>
          <w:rFonts w:cs="Arial"/>
        </w:rPr>
      </w:pPr>
      <w:r w:rsidRPr="00EA5C41">
        <w:rPr>
          <w:noProof/>
        </w:rPr>
        <w:lastRenderedPageBreak/>
        <w:drawing>
          <wp:inline distT="0" distB="0" distL="0" distR="0" wp14:anchorId="431C6EDF" wp14:editId="34532D0A">
            <wp:extent cx="5896701" cy="5384800"/>
            <wp:effectExtent l="0" t="0" r="889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 Figure 3.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04632" cy="5392043"/>
                    </a:xfrm>
                    <a:prstGeom prst="rect">
                      <a:avLst/>
                    </a:prstGeom>
                  </pic:spPr>
                </pic:pic>
              </a:graphicData>
            </a:graphic>
          </wp:inline>
        </w:drawing>
      </w:r>
    </w:p>
    <w:p w14:paraId="046CEE72" w14:textId="7ED357D6" w:rsidR="00D42360" w:rsidRPr="00EB67C6" w:rsidRDefault="00D42360" w:rsidP="00D42360">
      <w:pPr>
        <w:rPr>
          <w:rFonts w:cs="Arial"/>
        </w:rPr>
      </w:pPr>
      <w:r w:rsidRPr="0096681E">
        <w:rPr>
          <w:rFonts w:cs="Arial"/>
          <w:b/>
        </w:rPr>
        <w:t>Supplementary figure 3. Sphingolipid changes in the hippocampus region</w:t>
      </w:r>
      <w:r w:rsidR="00A77AC2">
        <w:rPr>
          <w:rFonts w:cs="Arial"/>
          <w:b/>
        </w:rPr>
        <w:t xml:space="preserve"> of AAV-control or AAV-CERTL treated WT and 5xFAD mice</w:t>
      </w:r>
      <w:r w:rsidRPr="0096681E">
        <w:rPr>
          <w:rFonts w:cs="Arial"/>
          <w:b/>
        </w:rPr>
        <w:t>.</w:t>
      </w:r>
      <w:r>
        <w:rPr>
          <w:rFonts w:cs="Arial"/>
          <w:b/>
        </w:rPr>
        <w:t xml:space="preserve"> </w:t>
      </w:r>
      <w:r w:rsidRPr="00284E6B">
        <w:rPr>
          <w:rFonts w:cs="Arial"/>
        </w:rPr>
        <w:t xml:space="preserve">Sphingolipids levels were measured in the </w:t>
      </w:r>
      <w:r>
        <w:rPr>
          <w:rFonts w:cs="Arial"/>
        </w:rPr>
        <w:t>hippocampus</w:t>
      </w:r>
      <w:r w:rsidRPr="00284E6B">
        <w:rPr>
          <w:rFonts w:cs="Arial"/>
        </w:rPr>
        <w:t xml:space="preserve"> by HPLC-MS/MS. Ceramides were </w:t>
      </w:r>
      <w:r>
        <w:rPr>
          <w:rFonts w:cs="Arial"/>
        </w:rPr>
        <w:t>classifie</w:t>
      </w:r>
      <w:r w:rsidRPr="00284E6B">
        <w:rPr>
          <w:rFonts w:cs="Arial"/>
        </w:rPr>
        <w:t>d based on acyl chain number of carbons (</w:t>
      </w:r>
      <w:proofErr w:type="spellStart"/>
      <w:r w:rsidRPr="00284E6B">
        <w:rPr>
          <w:rFonts w:cs="Arial"/>
        </w:rPr>
        <w:t>Cer</w:t>
      </w:r>
      <w:proofErr w:type="spellEnd"/>
      <w:r>
        <w:rPr>
          <w:rFonts w:cs="Arial"/>
        </w:rPr>
        <w:t xml:space="preserve"> d18:1/</w:t>
      </w:r>
      <w:r w:rsidRPr="00284E6B">
        <w:rPr>
          <w:rFonts w:cs="Arial"/>
        </w:rPr>
        <w:t xml:space="preserve">16:0, </w:t>
      </w:r>
      <w:proofErr w:type="spellStart"/>
      <w:r w:rsidRPr="00284E6B">
        <w:rPr>
          <w:rFonts w:cs="Arial"/>
        </w:rPr>
        <w:t>Cer</w:t>
      </w:r>
      <w:proofErr w:type="spellEnd"/>
      <w:r>
        <w:rPr>
          <w:rFonts w:cs="Arial"/>
        </w:rPr>
        <w:t xml:space="preserve"> d18:1/</w:t>
      </w:r>
      <w:r w:rsidRPr="00284E6B">
        <w:rPr>
          <w:rFonts w:cs="Arial"/>
        </w:rPr>
        <w:t xml:space="preserve">18:0, </w:t>
      </w:r>
      <w:proofErr w:type="spellStart"/>
      <w:r w:rsidRPr="00284E6B">
        <w:rPr>
          <w:rFonts w:cs="Arial"/>
        </w:rPr>
        <w:t>Cer</w:t>
      </w:r>
      <w:proofErr w:type="spellEnd"/>
      <w:r>
        <w:rPr>
          <w:rFonts w:cs="Arial"/>
        </w:rPr>
        <w:t xml:space="preserve"> d18:1/</w:t>
      </w:r>
      <w:r w:rsidRPr="00284E6B">
        <w:rPr>
          <w:rFonts w:cs="Arial"/>
        </w:rPr>
        <w:t>18</w:t>
      </w:r>
      <w:r w:rsidRPr="0050661F">
        <w:rPr>
          <w:rFonts w:cs="Arial"/>
        </w:rPr>
        <w:t xml:space="preserve">:1, </w:t>
      </w:r>
      <w:proofErr w:type="spellStart"/>
      <w:r w:rsidRPr="00284E6B">
        <w:rPr>
          <w:rFonts w:cs="Arial"/>
        </w:rPr>
        <w:t>Cer</w:t>
      </w:r>
      <w:proofErr w:type="spellEnd"/>
      <w:r>
        <w:rPr>
          <w:rFonts w:cs="Arial"/>
        </w:rPr>
        <w:t xml:space="preserve"> d18:1/</w:t>
      </w:r>
      <w:r w:rsidRPr="0050661F">
        <w:rPr>
          <w:rFonts w:cs="Arial"/>
        </w:rPr>
        <w:t xml:space="preserve">20:0, </w:t>
      </w:r>
      <w:proofErr w:type="spellStart"/>
      <w:r w:rsidRPr="00284E6B">
        <w:rPr>
          <w:rFonts w:cs="Arial"/>
        </w:rPr>
        <w:t>Cer</w:t>
      </w:r>
      <w:proofErr w:type="spellEnd"/>
      <w:r>
        <w:rPr>
          <w:rFonts w:cs="Arial"/>
        </w:rPr>
        <w:t xml:space="preserve"> d18:1/</w:t>
      </w:r>
      <w:r w:rsidRPr="0050661F">
        <w:rPr>
          <w:rFonts w:cs="Arial"/>
        </w:rPr>
        <w:t xml:space="preserve">22:0 and </w:t>
      </w:r>
      <w:proofErr w:type="spellStart"/>
      <w:r w:rsidRPr="00284E6B">
        <w:rPr>
          <w:rFonts w:cs="Arial"/>
        </w:rPr>
        <w:t>Cer</w:t>
      </w:r>
      <w:proofErr w:type="spellEnd"/>
      <w:r>
        <w:rPr>
          <w:rFonts w:cs="Arial"/>
        </w:rPr>
        <w:t xml:space="preserve"> d18:1/</w:t>
      </w:r>
      <w:r w:rsidRPr="0050661F">
        <w:rPr>
          <w:rFonts w:cs="Arial"/>
        </w:rPr>
        <w:t xml:space="preserve">24:1). </w:t>
      </w:r>
      <w:r>
        <w:rPr>
          <w:rFonts w:cs="Arial"/>
        </w:rPr>
        <w:t>as well as sphingomyelin</w:t>
      </w:r>
      <w:r w:rsidRPr="0050661F">
        <w:rPr>
          <w:rFonts w:cs="Arial"/>
        </w:rPr>
        <w:t xml:space="preserve"> (SM</w:t>
      </w:r>
      <w:r>
        <w:rPr>
          <w:rFonts w:cs="Arial"/>
        </w:rPr>
        <w:t xml:space="preserve"> d18:1/</w:t>
      </w:r>
      <w:r w:rsidRPr="0050661F">
        <w:rPr>
          <w:rFonts w:cs="Arial"/>
        </w:rPr>
        <w:t>16:0, SM</w:t>
      </w:r>
      <w:r>
        <w:rPr>
          <w:rFonts w:cs="Arial"/>
        </w:rPr>
        <w:t xml:space="preserve"> d18:1/</w:t>
      </w:r>
      <w:r w:rsidRPr="0050661F">
        <w:rPr>
          <w:rFonts w:cs="Arial"/>
        </w:rPr>
        <w:t>18:0, SM</w:t>
      </w:r>
      <w:r>
        <w:rPr>
          <w:rFonts w:cs="Arial"/>
        </w:rPr>
        <w:t xml:space="preserve"> d18:1/</w:t>
      </w:r>
      <w:r w:rsidRPr="0050661F">
        <w:rPr>
          <w:rFonts w:cs="Arial"/>
        </w:rPr>
        <w:t>18:1, SM</w:t>
      </w:r>
      <w:r>
        <w:rPr>
          <w:rFonts w:cs="Arial"/>
        </w:rPr>
        <w:t xml:space="preserve"> d18:1/</w:t>
      </w:r>
      <w:r w:rsidRPr="0050661F">
        <w:rPr>
          <w:rFonts w:cs="Arial"/>
        </w:rPr>
        <w:t>20:0, SM</w:t>
      </w:r>
      <w:r>
        <w:rPr>
          <w:rFonts w:cs="Arial"/>
        </w:rPr>
        <w:t xml:space="preserve"> d18:1/</w:t>
      </w:r>
      <w:r w:rsidRPr="0050661F">
        <w:rPr>
          <w:rFonts w:cs="Arial"/>
        </w:rPr>
        <w:t>22:0 and SM</w:t>
      </w:r>
      <w:r>
        <w:rPr>
          <w:rFonts w:cs="Arial"/>
        </w:rPr>
        <w:t xml:space="preserve"> d18:1/</w:t>
      </w:r>
      <w:r w:rsidRPr="0050661F">
        <w:rPr>
          <w:rFonts w:cs="Arial"/>
        </w:rPr>
        <w:t xml:space="preserve">24:1). Ceramides levels were expressed as </w:t>
      </w:r>
      <w:proofErr w:type="spellStart"/>
      <w:r w:rsidRPr="0050661F">
        <w:rPr>
          <w:rFonts w:cs="Arial"/>
        </w:rPr>
        <w:t>pg</w:t>
      </w:r>
      <w:proofErr w:type="spellEnd"/>
      <w:r w:rsidRPr="0050661F">
        <w:rPr>
          <w:rFonts w:cs="Arial"/>
        </w:rPr>
        <w:t xml:space="preserve"> / mg tissue</w:t>
      </w:r>
      <w:r w:rsidR="00093D17">
        <w:rPr>
          <w:rFonts w:cs="Arial"/>
        </w:rPr>
        <w:t>,</w:t>
      </w:r>
      <w:r w:rsidRPr="0050661F">
        <w:rPr>
          <w:rFonts w:cs="Arial"/>
        </w:rPr>
        <w:t xml:space="preserve"> while sphingomyelins </w:t>
      </w:r>
      <w:r>
        <w:rPr>
          <w:rFonts w:cs="Arial"/>
        </w:rPr>
        <w:t>were</w:t>
      </w:r>
      <w:r w:rsidRPr="0050661F">
        <w:rPr>
          <w:rFonts w:cs="Arial"/>
        </w:rPr>
        <w:t xml:space="preserve"> expressed as </w:t>
      </w:r>
      <w:proofErr w:type="spellStart"/>
      <w:r w:rsidRPr="0050661F">
        <w:rPr>
          <w:rFonts w:cs="Arial"/>
        </w:rPr>
        <w:t>pmol</w:t>
      </w:r>
      <w:proofErr w:type="spellEnd"/>
      <w:r w:rsidR="00093D17">
        <w:rPr>
          <w:rFonts w:cs="Arial"/>
        </w:rPr>
        <w:t>/</w:t>
      </w:r>
      <w:r w:rsidRPr="0050661F">
        <w:rPr>
          <w:rFonts w:cs="Arial"/>
        </w:rPr>
        <w:t>mg tissue. Bars represent the mean ± S.E.M per group</w:t>
      </w:r>
      <w:r>
        <w:rPr>
          <w:rFonts w:cs="Arial"/>
        </w:rPr>
        <w:t xml:space="preserve"> </w:t>
      </w:r>
      <w:r w:rsidRPr="0050661F">
        <w:rPr>
          <w:rFonts w:cs="Arial"/>
        </w:rPr>
        <w:t>(</w:t>
      </w:r>
      <w:r>
        <w:rPr>
          <w:rFonts w:cs="Arial"/>
        </w:rPr>
        <w:t xml:space="preserve">Two-way ANOVA, </w:t>
      </w:r>
      <w:r w:rsidR="005F5DFD">
        <w:rPr>
          <w:rFonts w:cs="Arial"/>
        </w:rPr>
        <w:t>LSD</w:t>
      </w:r>
      <w:r>
        <w:rPr>
          <w:rFonts w:cs="Arial"/>
        </w:rPr>
        <w:t>, s</w:t>
      </w:r>
      <w:r w:rsidRPr="0050661F">
        <w:rPr>
          <w:rFonts w:cs="Arial"/>
        </w:rPr>
        <w:t>ignificant effect</w:t>
      </w:r>
      <w:r>
        <w:rPr>
          <w:rFonts w:cs="Arial"/>
        </w:rPr>
        <w:t>s</w:t>
      </w:r>
      <w:r w:rsidRPr="0050661F">
        <w:rPr>
          <w:rFonts w:cs="Arial"/>
        </w:rPr>
        <w:t>, *p&lt; 0.05; **p&lt;0.01; ***p&lt;0.001).</w:t>
      </w:r>
    </w:p>
    <w:p w14:paraId="62043B37" w14:textId="77777777" w:rsidR="00D42360" w:rsidRDefault="00D42360" w:rsidP="00D42360">
      <w:pPr>
        <w:rPr>
          <w:rFonts w:cs="Arial"/>
        </w:rPr>
      </w:pPr>
      <w:r>
        <w:rPr>
          <w:rFonts w:cs="Arial"/>
        </w:rPr>
        <w:lastRenderedPageBreak/>
        <w:br w:type="page"/>
      </w:r>
    </w:p>
    <w:p w14:paraId="5760A8D6" w14:textId="5B11BFA3" w:rsidR="00D42360" w:rsidRDefault="00D42360" w:rsidP="00D42360">
      <w:pPr>
        <w:rPr>
          <w:rFonts w:cs="Arial"/>
        </w:rPr>
      </w:pPr>
      <w:r w:rsidRPr="00EA5C41">
        <w:rPr>
          <w:noProof/>
        </w:rPr>
        <w:lastRenderedPageBreak/>
        <w:drawing>
          <wp:inline distT="0" distB="0" distL="0" distR="0" wp14:anchorId="1949329F" wp14:editId="2827B536">
            <wp:extent cx="5760720" cy="720242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Figure 4.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7202424"/>
                    </a:xfrm>
                    <a:prstGeom prst="rect">
                      <a:avLst/>
                    </a:prstGeom>
                  </pic:spPr>
                </pic:pic>
              </a:graphicData>
            </a:graphic>
          </wp:inline>
        </w:drawing>
      </w:r>
    </w:p>
    <w:p w14:paraId="3239FD40" w14:textId="1656C253" w:rsidR="00D42360" w:rsidRPr="00FA7E65" w:rsidRDefault="00D42360" w:rsidP="00D42360">
      <w:pPr>
        <w:rPr>
          <w:rFonts w:cs="Arial"/>
        </w:rPr>
      </w:pPr>
      <w:r w:rsidRPr="0096681E">
        <w:rPr>
          <w:rFonts w:cs="Arial"/>
          <w:b/>
        </w:rPr>
        <w:t>Supplementary figure 4. Sphingolipid changes in plasma</w:t>
      </w:r>
      <w:r w:rsidR="00667AC7" w:rsidRPr="00667AC7">
        <w:rPr>
          <w:rFonts w:cs="Arial"/>
          <w:b/>
        </w:rPr>
        <w:t xml:space="preserve"> </w:t>
      </w:r>
      <w:r w:rsidR="00667AC7">
        <w:rPr>
          <w:rFonts w:cs="Arial"/>
          <w:b/>
        </w:rPr>
        <w:t>of AAV-control or AAV-CERTL treated WT and 5xFAD mice</w:t>
      </w:r>
      <w:r w:rsidRPr="0096681E">
        <w:rPr>
          <w:rFonts w:cs="Arial"/>
          <w:b/>
        </w:rPr>
        <w:t>.</w:t>
      </w:r>
      <w:r>
        <w:rPr>
          <w:rFonts w:cs="Arial"/>
        </w:rPr>
        <w:t xml:space="preserve"> Plasma was collected 1 week before AAV injection (time1), 2 (time </w:t>
      </w:r>
      <w:r>
        <w:rPr>
          <w:rFonts w:cs="Arial"/>
        </w:rPr>
        <w:lastRenderedPageBreak/>
        <w:t>2)</w:t>
      </w:r>
      <w:r w:rsidR="00093D17">
        <w:rPr>
          <w:rFonts w:cs="Arial"/>
        </w:rPr>
        <w:t>,</w:t>
      </w:r>
      <w:r>
        <w:rPr>
          <w:rFonts w:cs="Arial"/>
        </w:rPr>
        <w:t xml:space="preserve"> and 6 (time 3) weeks after injection, and when the experiment was ended (time 4). </w:t>
      </w:r>
      <w:r w:rsidRPr="00284E6B">
        <w:rPr>
          <w:rFonts w:cs="Arial"/>
        </w:rPr>
        <w:t xml:space="preserve">Sphingolipids levels were measured </w:t>
      </w:r>
      <w:r>
        <w:rPr>
          <w:rFonts w:cs="Arial"/>
        </w:rPr>
        <w:t>at each time point</w:t>
      </w:r>
      <w:r w:rsidRPr="00284E6B">
        <w:rPr>
          <w:rFonts w:cs="Arial"/>
        </w:rPr>
        <w:t xml:space="preserve"> by HPLC-MS/MS. Ceramides were </w:t>
      </w:r>
      <w:r>
        <w:rPr>
          <w:rFonts w:cs="Arial"/>
        </w:rPr>
        <w:t>classifie</w:t>
      </w:r>
      <w:r w:rsidRPr="00284E6B">
        <w:rPr>
          <w:rFonts w:cs="Arial"/>
        </w:rPr>
        <w:t>d based on acyl chain number of carbons (</w:t>
      </w:r>
      <w:proofErr w:type="spellStart"/>
      <w:r w:rsidRPr="00284E6B">
        <w:rPr>
          <w:rFonts w:cs="Arial"/>
        </w:rPr>
        <w:t>Cer</w:t>
      </w:r>
      <w:proofErr w:type="spellEnd"/>
      <w:r>
        <w:rPr>
          <w:rFonts w:cs="Arial"/>
        </w:rPr>
        <w:t xml:space="preserve"> d18:1/</w:t>
      </w:r>
      <w:r w:rsidRPr="00284E6B">
        <w:rPr>
          <w:rFonts w:cs="Arial"/>
        </w:rPr>
        <w:t xml:space="preserve">16:0, </w:t>
      </w:r>
      <w:proofErr w:type="spellStart"/>
      <w:r w:rsidRPr="00284E6B">
        <w:rPr>
          <w:rFonts w:cs="Arial"/>
        </w:rPr>
        <w:t>Cer</w:t>
      </w:r>
      <w:proofErr w:type="spellEnd"/>
      <w:r>
        <w:rPr>
          <w:rFonts w:cs="Arial"/>
        </w:rPr>
        <w:t xml:space="preserve"> d18:1/</w:t>
      </w:r>
      <w:r w:rsidRPr="00284E6B">
        <w:rPr>
          <w:rFonts w:cs="Arial"/>
        </w:rPr>
        <w:t xml:space="preserve">18:0, </w:t>
      </w:r>
      <w:proofErr w:type="spellStart"/>
      <w:r w:rsidRPr="00284E6B">
        <w:rPr>
          <w:rFonts w:cs="Arial"/>
        </w:rPr>
        <w:t>Cer</w:t>
      </w:r>
      <w:proofErr w:type="spellEnd"/>
      <w:r>
        <w:rPr>
          <w:rFonts w:cs="Arial"/>
        </w:rPr>
        <w:t xml:space="preserve"> d18:1/</w:t>
      </w:r>
      <w:r w:rsidRPr="00284E6B">
        <w:rPr>
          <w:rFonts w:cs="Arial"/>
        </w:rPr>
        <w:t>18</w:t>
      </w:r>
      <w:r w:rsidRPr="0050661F">
        <w:rPr>
          <w:rFonts w:cs="Arial"/>
        </w:rPr>
        <w:t xml:space="preserve">:1, </w:t>
      </w:r>
      <w:proofErr w:type="spellStart"/>
      <w:r w:rsidRPr="00284E6B">
        <w:rPr>
          <w:rFonts w:cs="Arial"/>
        </w:rPr>
        <w:t>Cer</w:t>
      </w:r>
      <w:proofErr w:type="spellEnd"/>
      <w:r>
        <w:rPr>
          <w:rFonts w:cs="Arial"/>
        </w:rPr>
        <w:t xml:space="preserve"> d18:1/</w:t>
      </w:r>
      <w:r w:rsidRPr="0050661F">
        <w:rPr>
          <w:rFonts w:cs="Arial"/>
        </w:rPr>
        <w:t xml:space="preserve">20:0, </w:t>
      </w:r>
      <w:proofErr w:type="spellStart"/>
      <w:r w:rsidRPr="00284E6B">
        <w:rPr>
          <w:rFonts w:cs="Arial"/>
        </w:rPr>
        <w:t>Cer</w:t>
      </w:r>
      <w:proofErr w:type="spellEnd"/>
      <w:r>
        <w:rPr>
          <w:rFonts w:cs="Arial"/>
        </w:rPr>
        <w:t xml:space="preserve"> d18:1/</w:t>
      </w:r>
      <w:r w:rsidRPr="0050661F">
        <w:rPr>
          <w:rFonts w:cs="Arial"/>
        </w:rPr>
        <w:t xml:space="preserve">22:0 and </w:t>
      </w:r>
      <w:proofErr w:type="spellStart"/>
      <w:r w:rsidRPr="00284E6B">
        <w:rPr>
          <w:rFonts w:cs="Arial"/>
        </w:rPr>
        <w:t>Cer</w:t>
      </w:r>
      <w:proofErr w:type="spellEnd"/>
      <w:r>
        <w:rPr>
          <w:rFonts w:cs="Arial"/>
        </w:rPr>
        <w:t xml:space="preserve"> d18:1/</w:t>
      </w:r>
      <w:r w:rsidRPr="0050661F">
        <w:rPr>
          <w:rFonts w:cs="Arial"/>
        </w:rPr>
        <w:t xml:space="preserve">24:1). Ceramides </w:t>
      </w:r>
      <w:r>
        <w:rPr>
          <w:rFonts w:cs="Arial"/>
        </w:rPr>
        <w:t>concentration is expressed in µ Molarity</w:t>
      </w:r>
      <w:r w:rsidRPr="0050661F">
        <w:rPr>
          <w:rFonts w:cs="Arial"/>
        </w:rPr>
        <w:t>. Bars represent the mean ± S.E.M per group</w:t>
      </w:r>
      <w:r>
        <w:rPr>
          <w:rFonts w:cs="Arial"/>
        </w:rPr>
        <w:t xml:space="preserve"> </w:t>
      </w:r>
      <w:r w:rsidRPr="0050661F">
        <w:rPr>
          <w:rFonts w:cs="Arial"/>
        </w:rPr>
        <w:t>(</w:t>
      </w:r>
      <w:r>
        <w:rPr>
          <w:rFonts w:cs="Arial"/>
        </w:rPr>
        <w:t xml:space="preserve">Two-way ANOVA, </w:t>
      </w:r>
      <w:proofErr w:type="spellStart"/>
      <w:r>
        <w:rPr>
          <w:rFonts w:cs="Arial"/>
        </w:rPr>
        <w:t>Bonferroni</w:t>
      </w:r>
      <w:proofErr w:type="spellEnd"/>
      <w:r>
        <w:rPr>
          <w:rFonts w:cs="Arial"/>
        </w:rPr>
        <w:t xml:space="preserve"> correction, s</w:t>
      </w:r>
      <w:r w:rsidRPr="0050661F">
        <w:rPr>
          <w:rFonts w:cs="Arial"/>
        </w:rPr>
        <w:t>ignificant effect</w:t>
      </w:r>
      <w:r>
        <w:rPr>
          <w:rFonts w:cs="Arial"/>
        </w:rPr>
        <w:t>s</w:t>
      </w:r>
      <w:r w:rsidRPr="0050661F">
        <w:rPr>
          <w:rFonts w:cs="Arial"/>
        </w:rPr>
        <w:t xml:space="preserve">, </w:t>
      </w:r>
      <w:r>
        <w:rPr>
          <w:rFonts w:cs="Arial"/>
        </w:rPr>
        <w:t>WT AAV-control vs 5xFAD AAV-CERT</w:t>
      </w:r>
      <w:r w:rsidRPr="004915EE">
        <w:rPr>
          <w:rFonts w:cs="Arial"/>
          <w:vertAlign w:val="subscript"/>
        </w:rPr>
        <w:t>L</w:t>
      </w:r>
      <w:r>
        <w:rPr>
          <w:rFonts w:cs="Arial"/>
        </w:rPr>
        <w:t xml:space="preserve"> §p&lt;0.05; 5xFAD AAV-control vs 5xFAD AAV-CERT</w:t>
      </w:r>
      <w:r w:rsidRPr="009A521C">
        <w:rPr>
          <w:rFonts w:cs="Arial"/>
          <w:vertAlign w:val="subscript"/>
        </w:rPr>
        <w:t>L</w:t>
      </w:r>
      <w:r>
        <w:rPr>
          <w:rFonts w:cs="Arial"/>
        </w:rPr>
        <w:t xml:space="preserve"> *p&lt;0.05).</w:t>
      </w:r>
    </w:p>
    <w:p w14:paraId="75B53C1D" w14:textId="77777777" w:rsidR="00D42360" w:rsidRDefault="00D42360" w:rsidP="00D42360">
      <w:pPr>
        <w:rPr>
          <w:rFonts w:cs="Arial"/>
        </w:rPr>
      </w:pPr>
      <w:r>
        <w:rPr>
          <w:rFonts w:cs="Arial"/>
        </w:rPr>
        <w:br w:type="page"/>
      </w:r>
    </w:p>
    <w:p w14:paraId="44D029C2" w14:textId="0DCED462" w:rsidR="00D42360" w:rsidRDefault="00D42360" w:rsidP="00D42360">
      <w:pPr>
        <w:rPr>
          <w:rFonts w:cs="Arial"/>
        </w:rPr>
      </w:pPr>
      <w:r w:rsidRPr="00EA5C41">
        <w:rPr>
          <w:noProof/>
        </w:rPr>
        <w:lastRenderedPageBreak/>
        <w:drawing>
          <wp:inline distT="0" distB="0" distL="0" distR="0" wp14:anchorId="165F9BFB" wp14:editId="411B18F3">
            <wp:extent cx="4015740" cy="4489450"/>
            <wp:effectExtent l="0" t="0" r="381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 Figure 5.tif"/>
                    <pic:cNvPicPr/>
                  </pic:nvPicPr>
                  <pic:blipFill rotWithShape="1">
                    <a:blip r:embed="rId15" cstate="print">
                      <a:extLst>
                        <a:ext uri="{28A0092B-C50C-407E-A947-70E740481C1C}">
                          <a14:useLocalDpi xmlns:a14="http://schemas.microsoft.com/office/drawing/2010/main" val="0"/>
                        </a:ext>
                      </a:extLst>
                    </a:blip>
                    <a:srcRect r="15703"/>
                    <a:stretch/>
                  </pic:blipFill>
                  <pic:spPr bwMode="auto">
                    <a:xfrm>
                      <a:off x="0" y="0"/>
                      <a:ext cx="4015967" cy="4489704"/>
                    </a:xfrm>
                    <a:prstGeom prst="rect">
                      <a:avLst/>
                    </a:prstGeom>
                    <a:ln>
                      <a:noFill/>
                    </a:ln>
                    <a:extLst>
                      <a:ext uri="{53640926-AAD7-44D8-BBD7-CCE9431645EC}">
                        <a14:shadowObscured xmlns:a14="http://schemas.microsoft.com/office/drawing/2010/main"/>
                      </a:ext>
                    </a:extLst>
                  </pic:spPr>
                </pic:pic>
              </a:graphicData>
            </a:graphic>
          </wp:inline>
        </w:drawing>
      </w:r>
    </w:p>
    <w:p w14:paraId="00DECFD2" w14:textId="3340FF2D" w:rsidR="00D42360" w:rsidRPr="00FA7E65" w:rsidRDefault="00D42360" w:rsidP="00D42360">
      <w:pPr>
        <w:rPr>
          <w:rFonts w:cs="Arial"/>
        </w:rPr>
      </w:pPr>
      <w:r w:rsidRPr="008B6083">
        <w:rPr>
          <w:rFonts w:cs="Arial"/>
          <w:b/>
        </w:rPr>
        <w:t xml:space="preserve">Supplementary figure </w:t>
      </w:r>
      <w:r>
        <w:rPr>
          <w:rFonts w:cs="Arial"/>
          <w:b/>
        </w:rPr>
        <w:t>5.</w:t>
      </w:r>
      <w:r w:rsidRPr="008B6083">
        <w:rPr>
          <w:rFonts w:cs="Arial"/>
          <w:b/>
        </w:rPr>
        <w:t xml:space="preserve"> </w:t>
      </w:r>
      <w:r>
        <w:rPr>
          <w:rFonts w:cs="Arial"/>
          <w:b/>
        </w:rPr>
        <w:t xml:space="preserve">Western blot analysis of APP fragments to study APP processing. </w:t>
      </w:r>
      <w:r>
        <w:rPr>
          <w:rFonts w:cs="Arial"/>
        </w:rPr>
        <w:t xml:space="preserve">TBS cortex </w:t>
      </w:r>
      <w:r w:rsidRPr="007625F8">
        <w:rPr>
          <w:rFonts w:cs="Arial"/>
        </w:rPr>
        <w:t>homogen</w:t>
      </w:r>
      <w:r>
        <w:rPr>
          <w:rFonts w:cs="Arial"/>
        </w:rPr>
        <w:t xml:space="preserve">ate </w:t>
      </w:r>
      <w:r w:rsidR="00093D17" w:rsidRPr="007625F8">
        <w:rPr>
          <w:rFonts w:cs="Arial"/>
        </w:rPr>
        <w:t>w</w:t>
      </w:r>
      <w:r w:rsidR="00093D17">
        <w:rPr>
          <w:rFonts w:cs="Arial"/>
        </w:rPr>
        <w:t>as</w:t>
      </w:r>
      <w:r w:rsidR="00093D17" w:rsidRPr="007625F8">
        <w:rPr>
          <w:rFonts w:cs="Arial"/>
        </w:rPr>
        <w:t xml:space="preserve"> </w:t>
      </w:r>
      <w:r w:rsidRPr="007625F8">
        <w:rPr>
          <w:rFonts w:cs="Arial"/>
        </w:rPr>
        <w:t xml:space="preserve">analyzed by Western blot </w:t>
      </w:r>
      <w:r>
        <w:rPr>
          <w:rFonts w:cs="Arial"/>
        </w:rPr>
        <w:t>FL-APP, CTF</w:t>
      </w:r>
      <w:r>
        <w:rPr>
          <w:rFonts w:cstheme="minorHAnsi"/>
        </w:rPr>
        <w:t>β</w:t>
      </w:r>
      <w:r w:rsidR="00093D17">
        <w:rPr>
          <w:rFonts w:cstheme="minorHAnsi"/>
        </w:rPr>
        <w:t>,</w:t>
      </w:r>
      <w:r>
        <w:rPr>
          <w:rFonts w:cstheme="minorHAnsi"/>
        </w:rPr>
        <w:t xml:space="preserve"> and</w:t>
      </w:r>
      <w:r>
        <w:rPr>
          <w:rFonts w:cs="Arial"/>
        </w:rPr>
        <w:t xml:space="preserve"> Aβ bands were detected with 6E10 antibody at the band corresponding to respectively of 100,</w:t>
      </w:r>
      <w:r w:rsidRPr="00B726B1">
        <w:rPr>
          <w:rFonts w:cs="Arial"/>
        </w:rPr>
        <w:t xml:space="preserve"> </w:t>
      </w:r>
      <w:r>
        <w:rPr>
          <w:rFonts w:cs="Arial"/>
        </w:rPr>
        <w:t>15</w:t>
      </w:r>
      <w:r w:rsidR="00093D17">
        <w:rPr>
          <w:rFonts w:cs="Arial"/>
        </w:rPr>
        <w:t>,</w:t>
      </w:r>
      <w:r>
        <w:rPr>
          <w:rFonts w:cs="Arial"/>
        </w:rPr>
        <w:t xml:space="preserve"> and 6-4kDa.</w:t>
      </w:r>
    </w:p>
    <w:p w14:paraId="7ED764AE" w14:textId="77777777" w:rsidR="00D42360" w:rsidRDefault="00D42360" w:rsidP="00D42360">
      <w:pPr>
        <w:rPr>
          <w:rFonts w:cs="Arial"/>
        </w:rPr>
      </w:pPr>
      <w:r>
        <w:rPr>
          <w:rFonts w:cs="Arial"/>
        </w:rPr>
        <w:br w:type="page"/>
      </w:r>
    </w:p>
    <w:p w14:paraId="283E6CA9" w14:textId="5CFA74C1" w:rsidR="00D42360" w:rsidRDefault="00D42360" w:rsidP="00D42360">
      <w:pPr>
        <w:jc w:val="left"/>
        <w:rPr>
          <w:rFonts w:cs="Arial"/>
        </w:rPr>
      </w:pPr>
      <w:r w:rsidRPr="00EA5C41">
        <w:rPr>
          <w:noProof/>
        </w:rPr>
        <w:lastRenderedPageBreak/>
        <w:drawing>
          <wp:inline distT="0" distB="0" distL="0" distR="0" wp14:anchorId="417EF48A" wp14:editId="3E782321">
            <wp:extent cx="5760517" cy="4258101"/>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ure 6v2.tif"/>
                    <pic:cNvPicPr/>
                  </pic:nvPicPr>
                  <pic:blipFill rotWithShape="1">
                    <a:blip r:embed="rId16" cstate="print">
                      <a:extLst>
                        <a:ext uri="{28A0092B-C50C-407E-A947-70E740481C1C}">
                          <a14:useLocalDpi xmlns:a14="http://schemas.microsoft.com/office/drawing/2010/main" val="0"/>
                        </a:ext>
                      </a:extLst>
                    </a:blip>
                    <a:srcRect b="40877"/>
                    <a:stretch/>
                  </pic:blipFill>
                  <pic:spPr bwMode="auto">
                    <a:xfrm>
                      <a:off x="0" y="0"/>
                      <a:ext cx="5760720" cy="4258251"/>
                    </a:xfrm>
                    <a:prstGeom prst="rect">
                      <a:avLst/>
                    </a:prstGeom>
                    <a:ln>
                      <a:noFill/>
                    </a:ln>
                    <a:extLst>
                      <a:ext uri="{53640926-AAD7-44D8-BBD7-CCE9431645EC}">
                        <a14:shadowObscured xmlns:a14="http://schemas.microsoft.com/office/drawing/2010/main"/>
                      </a:ext>
                    </a:extLst>
                  </pic:spPr>
                </pic:pic>
              </a:graphicData>
            </a:graphic>
          </wp:inline>
        </w:drawing>
      </w:r>
    </w:p>
    <w:p w14:paraId="7DDB61BD" w14:textId="77777777" w:rsidR="00D42360" w:rsidRPr="00CB223C" w:rsidRDefault="00D42360" w:rsidP="00D42360">
      <w:pPr>
        <w:rPr>
          <w:rFonts w:cs="Arial"/>
          <w:b/>
        </w:rPr>
      </w:pPr>
      <w:r w:rsidRPr="00CB223C">
        <w:rPr>
          <w:rFonts w:cs="Arial"/>
          <w:b/>
        </w:rPr>
        <w:t xml:space="preserve">Supplementary figure 6. </w:t>
      </w:r>
      <w:r>
        <w:rPr>
          <w:rFonts w:cs="Arial"/>
          <w:b/>
        </w:rPr>
        <w:t>Cytokines and a</w:t>
      </w:r>
      <w:r w:rsidRPr="00CB223C">
        <w:rPr>
          <w:rFonts w:cs="Arial"/>
          <w:b/>
        </w:rPr>
        <w:t xml:space="preserve">poptotic markers Bcl-2 and Caspase </w:t>
      </w:r>
      <w:r>
        <w:rPr>
          <w:rFonts w:cs="Arial"/>
          <w:b/>
        </w:rPr>
        <w:t xml:space="preserve">3 </w:t>
      </w:r>
      <w:r w:rsidRPr="00CB223C">
        <w:rPr>
          <w:rFonts w:cs="Arial"/>
          <w:b/>
        </w:rPr>
        <w:t>were unaffected by AAV-CERT</w:t>
      </w:r>
      <w:r w:rsidRPr="000B6171">
        <w:rPr>
          <w:rFonts w:cs="Arial"/>
          <w:b/>
          <w:vertAlign w:val="subscript"/>
        </w:rPr>
        <w:t>L</w:t>
      </w:r>
      <w:r w:rsidRPr="00CB223C">
        <w:rPr>
          <w:rFonts w:cs="Arial"/>
          <w:b/>
        </w:rPr>
        <w:t xml:space="preserve"> treatment.</w:t>
      </w:r>
      <w:r>
        <w:rPr>
          <w:rFonts w:cs="Arial"/>
          <w:b/>
        </w:rPr>
        <w:t xml:space="preserve"> </w:t>
      </w:r>
      <w:r>
        <w:rPr>
          <w:rFonts w:cs="Arial"/>
        </w:rPr>
        <w:t>A</w:t>
      </w:r>
      <w:r w:rsidRPr="0050661F">
        <w:rPr>
          <w:rFonts w:cs="Arial"/>
        </w:rPr>
        <w:t xml:space="preserve">) Cytokines </w:t>
      </w:r>
      <w:r>
        <w:rPr>
          <w:rFonts w:cs="Arial"/>
        </w:rPr>
        <w:t>measurements</w:t>
      </w:r>
      <w:r w:rsidRPr="0050661F">
        <w:rPr>
          <w:rFonts w:cs="Arial"/>
        </w:rPr>
        <w:t xml:space="preserve"> in brain homogenate with multiplex system </w:t>
      </w:r>
      <w:r w:rsidRPr="009F4313">
        <w:rPr>
          <w:rFonts w:cs="Arial"/>
        </w:rPr>
        <w:t>IFN-</w:t>
      </w:r>
      <w:r>
        <w:rPr>
          <w:rFonts w:cs="Arial"/>
        </w:rPr>
        <w:t>γ</w:t>
      </w:r>
      <w:r w:rsidRPr="009F4313">
        <w:rPr>
          <w:rFonts w:cs="Arial"/>
        </w:rPr>
        <w:t>, IL-1</w:t>
      </w:r>
      <w:r>
        <w:rPr>
          <w:rFonts w:cs="Arial"/>
        </w:rPr>
        <w:t>β</w:t>
      </w:r>
      <w:r w:rsidRPr="009F4313">
        <w:rPr>
          <w:rFonts w:cs="Arial"/>
        </w:rPr>
        <w:t>, TNF-</w:t>
      </w:r>
      <w:r>
        <w:rPr>
          <w:rFonts w:cs="Arial"/>
        </w:rPr>
        <w:t>α</w:t>
      </w:r>
      <w:r w:rsidRPr="009F4313">
        <w:rPr>
          <w:rFonts w:cs="Arial"/>
        </w:rPr>
        <w:t>, IL-6, IL-33, IL-4</w:t>
      </w:r>
      <w:r w:rsidR="00093D17">
        <w:rPr>
          <w:rFonts w:cs="Arial"/>
        </w:rPr>
        <w:t>,</w:t>
      </w:r>
      <w:r w:rsidRPr="009F4313">
        <w:rPr>
          <w:rFonts w:cs="Arial"/>
        </w:rPr>
        <w:t xml:space="preserve"> and IL-10 </w:t>
      </w:r>
      <w:r w:rsidRPr="003A7B53">
        <w:rPr>
          <w:rFonts w:cs="Arial"/>
        </w:rPr>
        <w:t>(5-10 number of animals per group).</w:t>
      </w:r>
      <w:r w:rsidRPr="00CB223C">
        <w:rPr>
          <w:rFonts w:cs="Arial"/>
          <w:b/>
        </w:rPr>
        <w:t xml:space="preserve"> </w:t>
      </w:r>
      <w:r>
        <w:rPr>
          <w:rFonts w:cs="Arial"/>
          <w:b/>
        </w:rPr>
        <w:t xml:space="preserve">B) </w:t>
      </w:r>
      <w:r w:rsidRPr="00284E6B">
        <w:rPr>
          <w:rFonts w:cs="Arial"/>
        </w:rPr>
        <w:t xml:space="preserve">Analysis of gene expression of </w:t>
      </w:r>
      <w:r>
        <w:rPr>
          <w:rFonts w:cs="Arial"/>
        </w:rPr>
        <w:t>apoptotic</w:t>
      </w:r>
      <w:r w:rsidRPr="00284E6B">
        <w:rPr>
          <w:rFonts w:cs="Arial"/>
        </w:rPr>
        <w:t xml:space="preserve"> markers </w:t>
      </w:r>
      <w:r>
        <w:rPr>
          <w:rFonts w:cs="Arial"/>
        </w:rPr>
        <w:t>Bcl-2</w:t>
      </w:r>
      <w:r w:rsidRPr="00284E6B">
        <w:rPr>
          <w:rFonts w:cs="Arial"/>
        </w:rPr>
        <w:t xml:space="preserve"> and </w:t>
      </w:r>
      <w:r>
        <w:rPr>
          <w:rFonts w:cs="Arial"/>
        </w:rPr>
        <w:t>Caspase-3</w:t>
      </w:r>
      <w:r w:rsidRPr="0050661F">
        <w:rPr>
          <w:rFonts w:cs="Arial"/>
        </w:rPr>
        <w:t xml:space="preserve"> (4-5 number of animals per group</w:t>
      </w:r>
      <w:r>
        <w:rPr>
          <w:rFonts w:cs="Arial"/>
        </w:rPr>
        <w:t xml:space="preserve">, two-way ANOVA, </w:t>
      </w:r>
      <w:proofErr w:type="spellStart"/>
      <w:r>
        <w:rPr>
          <w:rFonts w:cs="Arial"/>
        </w:rPr>
        <w:t>Bonferroni</w:t>
      </w:r>
      <w:proofErr w:type="spellEnd"/>
      <w:r>
        <w:rPr>
          <w:rFonts w:cs="Arial"/>
        </w:rPr>
        <w:t xml:space="preserve"> correction</w:t>
      </w:r>
      <w:r w:rsidRPr="0050661F">
        <w:rPr>
          <w:rFonts w:cs="Arial"/>
        </w:rPr>
        <w:t>).</w:t>
      </w:r>
    </w:p>
    <w:p w14:paraId="64418166" w14:textId="77777777" w:rsidR="00D42360" w:rsidRPr="00FA7E65" w:rsidRDefault="00D42360" w:rsidP="00D42360">
      <w:pPr>
        <w:rPr>
          <w:rFonts w:cs="Arial"/>
        </w:rPr>
      </w:pPr>
    </w:p>
    <w:p w14:paraId="348A6A48" w14:textId="77777777" w:rsidR="00D42360" w:rsidRDefault="00D42360" w:rsidP="00131F6B">
      <w:pPr>
        <w:spacing w:after="0"/>
        <w:rPr>
          <w:rFonts w:cs="Arial"/>
        </w:rPr>
      </w:pPr>
    </w:p>
    <w:p w14:paraId="0264AFA4" w14:textId="77777777" w:rsidR="00583072" w:rsidRPr="00F678A2" w:rsidRDefault="00583072" w:rsidP="00131F6B">
      <w:pPr>
        <w:spacing w:after="0"/>
        <w:rPr>
          <w:rFonts w:cs="Arial"/>
          <w:b/>
        </w:rPr>
      </w:pPr>
    </w:p>
    <w:p w14:paraId="6A03EE22" w14:textId="77777777" w:rsidR="00DE256C" w:rsidRDefault="00DE256C" w:rsidP="00DE256C">
      <w:pPr>
        <w:spacing w:after="0"/>
        <w:rPr>
          <w:rFonts w:cs="Arial"/>
          <w:b/>
        </w:rPr>
      </w:pPr>
    </w:p>
    <w:p w14:paraId="33D36E69" w14:textId="77777777" w:rsidR="00DE256C" w:rsidRDefault="00DE256C" w:rsidP="00DE256C">
      <w:pPr>
        <w:spacing w:after="0"/>
        <w:rPr>
          <w:rFonts w:cs="Arial"/>
          <w:b/>
        </w:rPr>
        <w:sectPr w:rsidR="00DE256C" w:rsidSect="00D8325E">
          <w:footerReference w:type="default" r:id="rId17"/>
          <w:pgSz w:w="12240" w:h="15840"/>
          <w:pgMar w:top="1440" w:right="1440" w:bottom="1440" w:left="1440" w:header="708" w:footer="708" w:gutter="0"/>
          <w:cols w:space="708"/>
          <w:docGrid w:linePitch="360"/>
        </w:sectPr>
      </w:pPr>
    </w:p>
    <w:p w14:paraId="513F86BD" w14:textId="77777777" w:rsidR="00DE256C" w:rsidRPr="00FA7E65" w:rsidRDefault="00DE256C" w:rsidP="00DE256C">
      <w:pPr>
        <w:spacing w:after="0"/>
        <w:rPr>
          <w:rFonts w:cs="Arial"/>
          <w:b/>
        </w:rPr>
      </w:pPr>
    </w:p>
    <w:tbl>
      <w:tblPr>
        <w:tblW w:w="5000" w:type="pct"/>
        <w:tblLook w:val="04A0" w:firstRow="1" w:lastRow="0" w:firstColumn="1" w:lastColumn="0" w:noHBand="0" w:noVBand="1"/>
      </w:tblPr>
      <w:tblGrid>
        <w:gridCol w:w="1783"/>
        <w:gridCol w:w="695"/>
        <w:gridCol w:w="738"/>
        <w:gridCol w:w="696"/>
        <w:gridCol w:w="739"/>
        <w:gridCol w:w="899"/>
        <w:gridCol w:w="696"/>
        <w:gridCol w:w="739"/>
        <w:gridCol w:w="696"/>
        <w:gridCol w:w="739"/>
        <w:gridCol w:w="899"/>
        <w:gridCol w:w="617"/>
        <w:gridCol w:w="739"/>
        <w:gridCol w:w="617"/>
        <w:gridCol w:w="739"/>
        <w:gridCol w:w="899"/>
      </w:tblGrid>
      <w:tr w:rsidR="00DE256C" w:rsidRPr="00616865" w14:paraId="540D179A" w14:textId="77777777" w:rsidTr="00CB17B2">
        <w:trPr>
          <w:gridBefore w:val="1"/>
          <w:wBefore w:w="690" w:type="pct"/>
          <w:trHeight w:val="300"/>
        </w:trPr>
        <w:tc>
          <w:tcPr>
            <w:tcW w:w="1452" w:type="pct"/>
            <w:gridSpan w:val="5"/>
            <w:tcBorders>
              <w:top w:val="single" w:sz="12" w:space="0" w:color="auto"/>
              <w:left w:val="single" w:sz="12" w:space="0" w:color="auto"/>
              <w:bottom w:val="single" w:sz="4" w:space="0" w:color="auto"/>
              <w:right w:val="single" w:sz="12" w:space="0" w:color="auto"/>
            </w:tcBorders>
            <w:shd w:val="clear" w:color="000000" w:fill="BFBFBF"/>
            <w:noWrap/>
            <w:vAlign w:val="center"/>
            <w:hideMark/>
          </w:tcPr>
          <w:p w14:paraId="0D20DD46"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Cortex</w:t>
            </w:r>
          </w:p>
        </w:tc>
        <w:tc>
          <w:tcPr>
            <w:tcW w:w="1452" w:type="pct"/>
            <w:gridSpan w:val="5"/>
            <w:tcBorders>
              <w:top w:val="single" w:sz="12" w:space="0" w:color="auto"/>
              <w:left w:val="single" w:sz="12" w:space="0" w:color="auto"/>
              <w:bottom w:val="single" w:sz="4" w:space="0" w:color="auto"/>
              <w:right w:val="single" w:sz="12" w:space="0" w:color="auto"/>
            </w:tcBorders>
            <w:shd w:val="clear" w:color="000000" w:fill="BFBFBF"/>
            <w:noWrap/>
            <w:vAlign w:val="center"/>
            <w:hideMark/>
          </w:tcPr>
          <w:p w14:paraId="40D58D63"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Hippocampus</w:t>
            </w:r>
          </w:p>
        </w:tc>
        <w:tc>
          <w:tcPr>
            <w:tcW w:w="1407" w:type="pct"/>
            <w:gridSpan w:val="5"/>
            <w:tcBorders>
              <w:top w:val="single" w:sz="12" w:space="0" w:color="auto"/>
              <w:left w:val="single" w:sz="12" w:space="0" w:color="auto"/>
              <w:bottom w:val="single" w:sz="4" w:space="0" w:color="auto"/>
              <w:right w:val="single" w:sz="12" w:space="0" w:color="auto"/>
            </w:tcBorders>
            <w:shd w:val="clear" w:color="000000" w:fill="BFBFBF"/>
            <w:noWrap/>
            <w:vAlign w:val="center"/>
            <w:hideMark/>
          </w:tcPr>
          <w:p w14:paraId="5B9DE954"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Cerebellum</w:t>
            </w:r>
          </w:p>
        </w:tc>
      </w:tr>
      <w:tr w:rsidR="003874EC" w:rsidRPr="00616865" w14:paraId="5CB91F40" w14:textId="77777777" w:rsidTr="00D8325E">
        <w:trPr>
          <w:gridBefore w:val="1"/>
          <w:wBefore w:w="690" w:type="pct"/>
          <w:trHeight w:val="315"/>
        </w:trPr>
        <w:tc>
          <w:tcPr>
            <w:tcW w:w="553" w:type="pct"/>
            <w:gridSpan w:val="2"/>
            <w:tcBorders>
              <w:top w:val="nil"/>
              <w:left w:val="single" w:sz="12" w:space="0" w:color="auto"/>
              <w:bottom w:val="nil"/>
              <w:right w:val="single" w:sz="4" w:space="0" w:color="auto"/>
            </w:tcBorders>
            <w:shd w:val="clear" w:color="auto" w:fill="F2F2F2" w:themeFill="background1" w:themeFillShade="F2"/>
            <w:noWrap/>
            <w:vAlign w:val="center"/>
            <w:hideMark/>
          </w:tcPr>
          <w:p w14:paraId="154F51DB"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WT</w:t>
            </w:r>
            <w:r>
              <w:rPr>
                <w:rFonts w:eastAsia="Times New Roman" w:cs="Arial"/>
                <w:b/>
                <w:bCs/>
                <w:color w:val="000000"/>
                <w:sz w:val="16"/>
                <w:szCs w:val="16"/>
              </w:rPr>
              <w:t xml:space="preserve"> (N=11)</w:t>
            </w:r>
          </w:p>
        </w:tc>
        <w:tc>
          <w:tcPr>
            <w:tcW w:w="553" w:type="pct"/>
            <w:gridSpan w:val="2"/>
            <w:tcBorders>
              <w:top w:val="nil"/>
              <w:left w:val="nil"/>
              <w:bottom w:val="nil"/>
              <w:right w:val="nil"/>
            </w:tcBorders>
            <w:shd w:val="clear" w:color="auto" w:fill="F2F2F2" w:themeFill="background1" w:themeFillShade="F2"/>
            <w:noWrap/>
            <w:vAlign w:val="center"/>
            <w:hideMark/>
          </w:tcPr>
          <w:p w14:paraId="1F03E90C" w14:textId="77777777" w:rsidR="00DE256C" w:rsidRPr="00616865" w:rsidRDefault="00DE256C" w:rsidP="00D8325E">
            <w:pPr>
              <w:spacing w:after="0" w:line="240" w:lineRule="auto"/>
              <w:jc w:val="center"/>
              <w:rPr>
                <w:rFonts w:eastAsia="Times New Roman" w:cs="Arial"/>
                <w:color w:val="000000"/>
                <w:sz w:val="16"/>
                <w:szCs w:val="16"/>
              </w:rPr>
            </w:pPr>
            <w:r w:rsidRPr="00616865">
              <w:rPr>
                <w:rFonts w:eastAsia="Times New Roman" w:cs="Arial"/>
                <w:b/>
                <w:bCs/>
                <w:color w:val="000000"/>
                <w:sz w:val="16"/>
                <w:szCs w:val="16"/>
              </w:rPr>
              <w:t>5xFAD</w:t>
            </w:r>
            <w:r>
              <w:rPr>
                <w:rFonts w:eastAsia="Times New Roman" w:cs="Arial"/>
                <w:b/>
                <w:bCs/>
                <w:color w:val="000000"/>
                <w:sz w:val="16"/>
                <w:szCs w:val="16"/>
              </w:rPr>
              <w:t xml:space="preserve"> (N=12)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74102475" w14:textId="77777777" w:rsidR="00DE256C" w:rsidRPr="00616865" w:rsidRDefault="00DE256C" w:rsidP="00D8325E">
            <w:pPr>
              <w:spacing w:after="0" w:line="240" w:lineRule="auto"/>
              <w:jc w:val="center"/>
              <w:rPr>
                <w:rFonts w:eastAsia="Times New Roman" w:cs="Arial"/>
                <w:b/>
                <w:bCs/>
                <w:color w:val="000000"/>
                <w:sz w:val="16"/>
                <w:szCs w:val="16"/>
              </w:rPr>
            </w:pPr>
          </w:p>
        </w:tc>
        <w:tc>
          <w:tcPr>
            <w:tcW w:w="553" w:type="pct"/>
            <w:gridSpan w:val="2"/>
            <w:tcBorders>
              <w:top w:val="nil"/>
              <w:left w:val="single" w:sz="12" w:space="0" w:color="auto"/>
              <w:bottom w:val="nil"/>
              <w:right w:val="single" w:sz="4" w:space="0" w:color="auto"/>
            </w:tcBorders>
            <w:shd w:val="clear" w:color="auto" w:fill="F2F2F2" w:themeFill="background1" w:themeFillShade="F2"/>
            <w:noWrap/>
            <w:vAlign w:val="center"/>
            <w:hideMark/>
          </w:tcPr>
          <w:p w14:paraId="2A539810"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WT</w:t>
            </w:r>
            <w:r>
              <w:rPr>
                <w:rFonts w:eastAsia="Times New Roman" w:cs="Arial"/>
                <w:b/>
                <w:bCs/>
                <w:color w:val="000000"/>
                <w:sz w:val="16"/>
                <w:szCs w:val="16"/>
              </w:rPr>
              <w:t xml:space="preserve"> (N=11)</w:t>
            </w:r>
          </w:p>
        </w:tc>
        <w:tc>
          <w:tcPr>
            <w:tcW w:w="553" w:type="pct"/>
            <w:gridSpan w:val="2"/>
            <w:tcBorders>
              <w:top w:val="nil"/>
              <w:left w:val="nil"/>
              <w:bottom w:val="nil"/>
              <w:right w:val="nil"/>
            </w:tcBorders>
            <w:shd w:val="clear" w:color="auto" w:fill="F2F2F2" w:themeFill="background1" w:themeFillShade="F2"/>
            <w:noWrap/>
            <w:vAlign w:val="center"/>
            <w:hideMark/>
          </w:tcPr>
          <w:p w14:paraId="63FD6584" w14:textId="77777777" w:rsidR="00DE256C" w:rsidRPr="00616865" w:rsidRDefault="00DE256C" w:rsidP="00D8325E">
            <w:pPr>
              <w:spacing w:after="0" w:line="240" w:lineRule="auto"/>
              <w:jc w:val="center"/>
              <w:rPr>
                <w:rFonts w:eastAsia="Times New Roman" w:cs="Arial"/>
                <w:color w:val="000000"/>
                <w:sz w:val="16"/>
                <w:szCs w:val="16"/>
              </w:rPr>
            </w:pPr>
            <w:r w:rsidRPr="00616865">
              <w:rPr>
                <w:rFonts w:eastAsia="Times New Roman" w:cs="Arial"/>
                <w:b/>
                <w:bCs/>
                <w:color w:val="000000"/>
                <w:sz w:val="16"/>
                <w:szCs w:val="16"/>
              </w:rPr>
              <w:t>5xFAD</w:t>
            </w:r>
            <w:r>
              <w:rPr>
                <w:rFonts w:eastAsia="Times New Roman" w:cs="Arial"/>
                <w:b/>
                <w:bCs/>
                <w:color w:val="000000"/>
                <w:sz w:val="16"/>
                <w:szCs w:val="16"/>
              </w:rPr>
              <w:t xml:space="preserve"> (N=12)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B2C72A4" w14:textId="77777777" w:rsidR="00DE256C" w:rsidRPr="00616865" w:rsidRDefault="00DE256C" w:rsidP="00D8325E">
            <w:pPr>
              <w:spacing w:after="0" w:line="240" w:lineRule="auto"/>
              <w:jc w:val="center"/>
              <w:rPr>
                <w:rFonts w:eastAsia="Times New Roman" w:cs="Arial"/>
                <w:b/>
                <w:bCs/>
                <w:color w:val="000000"/>
                <w:sz w:val="16"/>
                <w:szCs w:val="16"/>
              </w:rPr>
            </w:pPr>
          </w:p>
        </w:tc>
        <w:tc>
          <w:tcPr>
            <w:tcW w:w="522" w:type="pct"/>
            <w:gridSpan w:val="2"/>
            <w:tcBorders>
              <w:top w:val="nil"/>
              <w:left w:val="single" w:sz="12" w:space="0" w:color="auto"/>
              <w:bottom w:val="nil"/>
              <w:right w:val="single" w:sz="4" w:space="0" w:color="auto"/>
            </w:tcBorders>
            <w:shd w:val="clear" w:color="auto" w:fill="F2F2F2" w:themeFill="background1" w:themeFillShade="F2"/>
            <w:noWrap/>
            <w:vAlign w:val="center"/>
            <w:hideMark/>
          </w:tcPr>
          <w:p w14:paraId="4336B074"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WT</w:t>
            </w:r>
            <w:r>
              <w:rPr>
                <w:rFonts w:eastAsia="Times New Roman" w:cs="Arial"/>
                <w:b/>
                <w:bCs/>
                <w:color w:val="000000"/>
                <w:sz w:val="16"/>
                <w:szCs w:val="16"/>
              </w:rPr>
              <w:t xml:space="preserve"> (N=11)</w:t>
            </w:r>
          </w:p>
        </w:tc>
        <w:tc>
          <w:tcPr>
            <w:tcW w:w="539" w:type="pct"/>
            <w:gridSpan w:val="2"/>
            <w:tcBorders>
              <w:top w:val="nil"/>
              <w:left w:val="nil"/>
              <w:bottom w:val="nil"/>
              <w:right w:val="nil"/>
            </w:tcBorders>
            <w:shd w:val="clear" w:color="auto" w:fill="F2F2F2" w:themeFill="background1" w:themeFillShade="F2"/>
            <w:noWrap/>
            <w:vAlign w:val="center"/>
            <w:hideMark/>
          </w:tcPr>
          <w:p w14:paraId="241C38CB" w14:textId="77777777" w:rsidR="00DE256C" w:rsidRPr="00616865" w:rsidRDefault="00DE256C" w:rsidP="00D8325E">
            <w:pPr>
              <w:spacing w:after="0" w:line="240" w:lineRule="auto"/>
              <w:jc w:val="center"/>
              <w:rPr>
                <w:rFonts w:eastAsia="Times New Roman" w:cs="Arial"/>
                <w:color w:val="000000"/>
                <w:sz w:val="16"/>
                <w:szCs w:val="16"/>
              </w:rPr>
            </w:pPr>
            <w:r w:rsidRPr="00616865">
              <w:rPr>
                <w:rFonts w:eastAsia="Times New Roman" w:cs="Arial"/>
                <w:b/>
                <w:bCs/>
                <w:color w:val="000000"/>
                <w:sz w:val="16"/>
                <w:szCs w:val="16"/>
              </w:rPr>
              <w:t>5xFAD</w:t>
            </w:r>
            <w:r>
              <w:rPr>
                <w:rFonts w:eastAsia="Times New Roman" w:cs="Arial"/>
                <w:b/>
                <w:bCs/>
                <w:color w:val="000000"/>
                <w:sz w:val="16"/>
                <w:szCs w:val="16"/>
              </w:rPr>
              <w:t xml:space="preserve"> (N=12)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69BB97BD" w14:textId="77777777" w:rsidR="00DE256C" w:rsidRPr="00616865" w:rsidRDefault="00DE256C" w:rsidP="00D8325E">
            <w:pPr>
              <w:spacing w:after="0" w:line="240" w:lineRule="auto"/>
              <w:jc w:val="center"/>
              <w:rPr>
                <w:rFonts w:eastAsia="Times New Roman" w:cs="Arial"/>
                <w:b/>
                <w:bCs/>
                <w:color w:val="000000"/>
                <w:sz w:val="16"/>
                <w:szCs w:val="16"/>
              </w:rPr>
            </w:pPr>
          </w:p>
        </w:tc>
      </w:tr>
      <w:tr w:rsidR="003874EC" w:rsidRPr="00616865" w14:paraId="185EA153" w14:textId="77777777" w:rsidTr="00D8325E">
        <w:trPr>
          <w:trHeight w:val="300"/>
        </w:trPr>
        <w:tc>
          <w:tcPr>
            <w:tcW w:w="690" w:type="pct"/>
            <w:tcBorders>
              <w:top w:val="single" w:sz="8" w:space="0" w:color="auto"/>
              <w:left w:val="single" w:sz="12" w:space="0" w:color="auto"/>
              <w:bottom w:val="single" w:sz="4" w:space="0" w:color="auto"/>
              <w:right w:val="single" w:sz="12" w:space="0" w:color="auto"/>
            </w:tcBorders>
            <w:shd w:val="clear" w:color="000000" w:fill="D9D9D9"/>
            <w:noWrap/>
            <w:vAlign w:val="center"/>
            <w:hideMark/>
          </w:tcPr>
          <w:p w14:paraId="44F0C22D" w14:textId="77777777" w:rsidR="00DE256C" w:rsidRPr="00616865" w:rsidRDefault="00DE256C" w:rsidP="00D8325E">
            <w:pPr>
              <w:spacing w:after="0" w:line="240" w:lineRule="auto"/>
              <w:jc w:val="center"/>
              <w:rPr>
                <w:rFonts w:eastAsia="Times New Roman" w:cs="Arial"/>
                <w:b/>
                <w:bCs/>
                <w:color w:val="000000"/>
                <w:sz w:val="16"/>
                <w:szCs w:val="16"/>
              </w:rPr>
            </w:pPr>
            <w:r>
              <w:rPr>
                <w:rFonts w:eastAsia="Times New Roman" w:cs="Arial"/>
                <w:b/>
                <w:bCs/>
                <w:color w:val="000000"/>
                <w:sz w:val="16"/>
                <w:szCs w:val="16"/>
              </w:rPr>
              <w:t xml:space="preserve">Sphingolipid </w:t>
            </w:r>
            <w:r w:rsidRPr="00616865">
              <w:rPr>
                <w:rFonts w:eastAsia="Times New Roman" w:cs="Arial"/>
                <w:b/>
                <w:bCs/>
                <w:color w:val="000000"/>
                <w:sz w:val="16"/>
                <w:szCs w:val="16"/>
              </w:rPr>
              <w:t>species</w:t>
            </w:r>
          </w:p>
        </w:tc>
        <w:tc>
          <w:tcPr>
            <w:tcW w:w="268" w:type="pct"/>
            <w:tcBorders>
              <w:top w:val="nil"/>
              <w:left w:val="single" w:sz="12" w:space="0" w:color="auto"/>
              <w:bottom w:val="single" w:sz="4" w:space="0" w:color="auto"/>
              <w:right w:val="nil"/>
            </w:tcBorders>
            <w:shd w:val="clear" w:color="000000" w:fill="D9D9D9"/>
            <w:noWrap/>
            <w:vAlign w:val="center"/>
            <w:hideMark/>
          </w:tcPr>
          <w:p w14:paraId="63560FB6"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77A5B160"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268" w:type="pct"/>
            <w:tcBorders>
              <w:top w:val="nil"/>
              <w:left w:val="nil"/>
              <w:bottom w:val="single" w:sz="4" w:space="0" w:color="auto"/>
              <w:right w:val="nil"/>
            </w:tcBorders>
            <w:shd w:val="clear" w:color="000000" w:fill="D9D9D9"/>
            <w:noWrap/>
            <w:vAlign w:val="center"/>
            <w:hideMark/>
          </w:tcPr>
          <w:p w14:paraId="2A929E2C"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55CABFD8"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346" w:type="pct"/>
            <w:tcBorders>
              <w:top w:val="nil"/>
              <w:left w:val="nil"/>
              <w:bottom w:val="single" w:sz="4" w:space="0" w:color="auto"/>
              <w:right w:val="single" w:sz="12" w:space="0" w:color="auto"/>
            </w:tcBorders>
            <w:shd w:val="clear" w:color="000000" w:fill="D9D9D9"/>
            <w:noWrap/>
            <w:vAlign w:val="center"/>
            <w:hideMark/>
          </w:tcPr>
          <w:p w14:paraId="5E2EB4B5" w14:textId="77777777" w:rsidR="00DE256C" w:rsidRPr="00616865" w:rsidRDefault="00DE256C" w:rsidP="00D8325E">
            <w:pPr>
              <w:spacing w:after="0" w:line="240" w:lineRule="auto"/>
              <w:jc w:val="center"/>
              <w:rPr>
                <w:rFonts w:eastAsia="Times New Roman" w:cs="Arial"/>
                <w:b/>
                <w:bCs/>
                <w:sz w:val="16"/>
                <w:szCs w:val="16"/>
              </w:rPr>
            </w:pPr>
            <w:r w:rsidRPr="00616865">
              <w:rPr>
                <w:rFonts w:eastAsia="Times New Roman" w:cs="Arial"/>
                <w:b/>
                <w:bCs/>
                <w:sz w:val="16"/>
                <w:szCs w:val="16"/>
              </w:rPr>
              <w:t>p-value</w:t>
            </w:r>
          </w:p>
        </w:tc>
        <w:tc>
          <w:tcPr>
            <w:tcW w:w="268" w:type="pct"/>
            <w:tcBorders>
              <w:top w:val="nil"/>
              <w:left w:val="single" w:sz="12" w:space="0" w:color="auto"/>
              <w:bottom w:val="single" w:sz="4" w:space="0" w:color="auto"/>
              <w:right w:val="nil"/>
            </w:tcBorders>
            <w:shd w:val="clear" w:color="000000" w:fill="D9D9D9"/>
            <w:noWrap/>
            <w:vAlign w:val="center"/>
            <w:hideMark/>
          </w:tcPr>
          <w:p w14:paraId="40D76B88"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234509D7"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268" w:type="pct"/>
            <w:tcBorders>
              <w:top w:val="nil"/>
              <w:left w:val="nil"/>
              <w:bottom w:val="single" w:sz="4" w:space="0" w:color="auto"/>
              <w:right w:val="nil"/>
            </w:tcBorders>
            <w:shd w:val="clear" w:color="000000" w:fill="D9D9D9"/>
            <w:noWrap/>
            <w:vAlign w:val="center"/>
            <w:hideMark/>
          </w:tcPr>
          <w:p w14:paraId="2A9730E2"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053B154A"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346" w:type="pct"/>
            <w:tcBorders>
              <w:top w:val="nil"/>
              <w:left w:val="nil"/>
              <w:bottom w:val="single" w:sz="4" w:space="0" w:color="auto"/>
              <w:right w:val="single" w:sz="12" w:space="0" w:color="auto"/>
            </w:tcBorders>
            <w:shd w:val="clear" w:color="000000" w:fill="D9D9D9"/>
            <w:noWrap/>
            <w:vAlign w:val="center"/>
            <w:hideMark/>
          </w:tcPr>
          <w:p w14:paraId="46AC5A6D" w14:textId="77777777" w:rsidR="00DE256C" w:rsidRPr="00616865" w:rsidRDefault="00DE256C" w:rsidP="00D8325E">
            <w:pPr>
              <w:spacing w:after="0" w:line="240" w:lineRule="auto"/>
              <w:jc w:val="center"/>
              <w:rPr>
                <w:rFonts w:eastAsia="Times New Roman" w:cs="Arial"/>
                <w:b/>
                <w:bCs/>
                <w:sz w:val="16"/>
                <w:szCs w:val="16"/>
              </w:rPr>
            </w:pPr>
            <w:r w:rsidRPr="00616865">
              <w:rPr>
                <w:rFonts w:eastAsia="Times New Roman" w:cs="Arial"/>
                <w:b/>
                <w:bCs/>
                <w:sz w:val="16"/>
                <w:szCs w:val="16"/>
              </w:rPr>
              <w:t>p-value</w:t>
            </w:r>
          </w:p>
        </w:tc>
        <w:tc>
          <w:tcPr>
            <w:tcW w:w="237" w:type="pct"/>
            <w:tcBorders>
              <w:top w:val="nil"/>
              <w:left w:val="single" w:sz="12" w:space="0" w:color="auto"/>
              <w:bottom w:val="single" w:sz="4" w:space="0" w:color="auto"/>
              <w:right w:val="nil"/>
            </w:tcBorders>
            <w:shd w:val="clear" w:color="000000" w:fill="D9D9D9"/>
            <w:noWrap/>
            <w:vAlign w:val="center"/>
            <w:hideMark/>
          </w:tcPr>
          <w:p w14:paraId="5D15D752"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29F248D2"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255" w:type="pct"/>
            <w:tcBorders>
              <w:top w:val="nil"/>
              <w:left w:val="nil"/>
              <w:bottom w:val="single" w:sz="4" w:space="0" w:color="auto"/>
              <w:right w:val="nil"/>
            </w:tcBorders>
            <w:shd w:val="clear" w:color="000000" w:fill="D9D9D9"/>
            <w:noWrap/>
            <w:vAlign w:val="center"/>
            <w:hideMark/>
          </w:tcPr>
          <w:p w14:paraId="4EE06692"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14:paraId="11CBD76B"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346" w:type="pct"/>
            <w:tcBorders>
              <w:top w:val="nil"/>
              <w:left w:val="nil"/>
              <w:bottom w:val="single" w:sz="4" w:space="0" w:color="auto"/>
              <w:right w:val="single" w:sz="12" w:space="0" w:color="auto"/>
            </w:tcBorders>
            <w:shd w:val="clear" w:color="000000" w:fill="D9D9D9"/>
            <w:noWrap/>
            <w:vAlign w:val="center"/>
            <w:hideMark/>
          </w:tcPr>
          <w:p w14:paraId="5413D852" w14:textId="77777777" w:rsidR="00DE256C" w:rsidRPr="00616865" w:rsidRDefault="00DE256C" w:rsidP="00D8325E">
            <w:pPr>
              <w:spacing w:after="0" w:line="240" w:lineRule="auto"/>
              <w:jc w:val="center"/>
              <w:rPr>
                <w:rFonts w:eastAsia="Times New Roman" w:cs="Arial"/>
                <w:b/>
                <w:bCs/>
                <w:sz w:val="16"/>
                <w:szCs w:val="16"/>
              </w:rPr>
            </w:pPr>
            <w:r w:rsidRPr="00616865">
              <w:rPr>
                <w:rFonts w:eastAsia="Times New Roman" w:cs="Arial"/>
                <w:b/>
                <w:bCs/>
                <w:sz w:val="16"/>
                <w:szCs w:val="16"/>
              </w:rPr>
              <w:t>p-value</w:t>
            </w:r>
          </w:p>
        </w:tc>
      </w:tr>
      <w:tr w:rsidR="003874EC" w:rsidRPr="00616865" w14:paraId="4C99AC78" w14:textId="77777777" w:rsidTr="00D8325E">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015FB756"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w:t>
            </w:r>
            <w:r>
              <w:rPr>
                <w:rFonts w:eastAsia="Times New Roman" w:cs="Arial"/>
                <w:b/>
                <w:bCs/>
                <w:color w:val="000000"/>
                <w:sz w:val="16"/>
                <w:szCs w:val="16"/>
              </w:rPr>
              <w:t>PH</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50090AF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05F6DD2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14:paraId="6A8F1FA5"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0FBDEE2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4665FFB"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0.9475</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667CE5C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60886CC5"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2F2F2" w:themeFill="background1" w:themeFillShade="F2"/>
            <w:noWrap/>
            <w:vAlign w:val="center"/>
            <w:hideMark/>
          </w:tcPr>
          <w:p w14:paraId="6CC19B1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5A6836F8"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6B11B21D" w14:textId="77777777" w:rsidR="00DE256C" w:rsidRPr="00616865" w:rsidRDefault="00DE256C" w:rsidP="00D8325E">
            <w:pPr>
              <w:spacing w:after="0" w:line="240" w:lineRule="auto"/>
              <w:jc w:val="center"/>
              <w:rPr>
                <w:rFonts w:eastAsia="Times New Roman" w:cs="Arial"/>
                <w:i/>
                <w:iCs/>
                <w:sz w:val="16"/>
                <w:szCs w:val="16"/>
              </w:rPr>
            </w:pPr>
            <w:r w:rsidRPr="00616865">
              <w:rPr>
                <w:rFonts w:eastAsia="Times New Roman" w:cs="Arial"/>
                <w:i/>
                <w:iCs/>
                <w:sz w:val="16"/>
                <w:szCs w:val="16"/>
              </w:rPr>
              <w:t>0.2347</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20EB0390"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72F47D0E"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55" w:type="pct"/>
            <w:tcBorders>
              <w:top w:val="nil"/>
              <w:left w:val="nil"/>
              <w:bottom w:val="nil"/>
              <w:right w:val="nil"/>
            </w:tcBorders>
            <w:shd w:val="clear" w:color="auto" w:fill="F2F2F2" w:themeFill="background1" w:themeFillShade="F2"/>
            <w:noWrap/>
            <w:vAlign w:val="center"/>
            <w:hideMark/>
          </w:tcPr>
          <w:p w14:paraId="286E88C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33833774"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4BF33734"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0.1823</w:t>
            </w:r>
          </w:p>
        </w:tc>
      </w:tr>
      <w:tr w:rsidR="003874EC" w:rsidRPr="00616865" w14:paraId="7F2FA912" w14:textId="77777777" w:rsidTr="00D8325E">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3E7A449F"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SPA</w:t>
            </w:r>
          </w:p>
        </w:tc>
        <w:tc>
          <w:tcPr>
            <w:tcW w:w="268" w:type="pct"/>
            <w:tcBorders>
              <w:top w:val="nil"/>
              <w:left w:val="single" w:sz="12" w:space="0" w:color="auto"/>
              <w:bottom w:val="nil"/>
              <w:right w:val="nil"/>
            </w:tcBorders>
            <w:shd w:val="clear" w:color="auto" w:fill="FFFFFF" w:themeFill="background1"/>
            <w:noWrap/>
            <w:vAlign w:val="center"/>
            <w:hideMark/>
          </w:tcPr>
          <w:p w14:paraId="73A7571C"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FFFFF" w:themeFill="background1"/>
            <w:noWrap/>
            <w:vAlign w:val="center"/>
            <w:hideMark/>
          </w:tcPr>
          <w:p w14:paraId="75C5B4B8"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FFFFF" w:themeFill="background1"/>
            <w:noWrap/>
            <w:vAlign w:val="center"/>
            <w:hideMark/>
          </w:tcPr>
          <w:p w14:paraId="3CB2F83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FFFFF" w:themeFill="background1"/>
            <w:noWrap/>
            <w:vAlign w:val="center"/>
            <w:hideMark/>
          </w:tcPr>
          <w:p w14:paraId="38EA570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FFFFF" w:themeFill="background1"/>
            <w:noWrap/>
            <w:vAlign w:val="center"/>
            <w:hideMark/>
          </w:tcPr>
          <w:p w14:paraId="1119DF6C"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0.5042</w:t>
            </w:r>
          </w:p>
        </w:tc>
        <w:tc>
          <w:tcPr>
            <w:tcW w:w="268" w:type="pct"/>
            <w:tcBorders>
              <w:top w:val="nil"/>
              <w:left w:val="single" w:sz="12" w:space="0" w:color="auto"/>
              <w:bottom w:val="nil"/>
              <w:right w:val="nil"/>
            </w:tcBorders>
            <w:shd w:val="clear" w:color="auto" w:fill="FFFFFF" w:themeFill="background1"/>
            <w:noWrap/>
            <w:vAlign w:val="center"/>
            <w:hideMark/>
          </w:tcPr>
          <w:p w14:paraId="289CDBF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FFFFF" w:themeFill="background1"/>
            <w:noWrap/>
            <w:vAlign w:val="center"/>
            <w:hideMark/>
          </w:tcPr>
          <w:p w14:paraId="24AF999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14:paraId="7FA480FC"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FFFFF" w:themeFill="background1"/>
            <w:noWrap/>
            <w:vAlign w:val="center"/>
            <w:hideMark/>
          </w:tcPr>
          <w:p w14:paraId="64F52DCB"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FFFFF" w:themeFill="background1"/>
            <w:noWrap/>
            <w:vAlign w:val="center"/>
            <w:hideMark/>
          </w:tcPr>
          <w:p w14:paraId="2CEAB477" w14:textId="77777777" w:rsidR="00DE256C" w:rsidRPr="00616865" w:rsidRDefault="00DE256C" w:rsidP="00D8325E">
            <w:pPr>
              <w:spacing w:after="0" w:line="240" w:lineRule="auto"/>
              <w:jc w:val="center"/>
              <w:rPr>
                <w:rFonts w:eastAsia="Times New Roman" w:cs="Arial"/>
                <w:b/>
                <w:bCs/>
                <w:sz w:val="16"/>
                <w:szCs w:val="16"/>
              </w:rPr>
            </w:pPr>
            <w:r>
              <w:rPr>
                <w:rFonts w:ascii="Calibri" w:eastAsia="Times New Roman" w:hAnsi="Calibri" w:cs="Arial"/>
                <w:b/>
                <w:bCs/>
                <w:sz w:val="16"/>
                <w:szCs w:val="16"/>
              </w:rPr>
              <w:t>↑</w:t>
            </w:r>
            <w:r w:rsidRPr="00616865">
              <w:rPr>
                <w:rFonts w:eastAsia="Times New Roman" w:cs="Arial"/>
                <w:b/>
                <w:bCs/>
                <w:sz w:val="16"/>
                <w:szCs w:val="16"/>
              </w:rPr>
              <w:t>0.0216</w:t>
            </w:r>
            <w:r>
              <w:rPr>
                <w:rFonts w:eastAsia="Times New Roman" w:cs="Arial"/>
                <w:b/>
                <w:bCs/>
                <w:sz w:val="16"/>
                <w:szCs w:val="16"/>
              </w:rPr>
              <w:t>*</w:t>
            </w:r>
          </w:p>
        </w:tc>
        <w:tc>
          <w:tcPr>
            <w:tcW w:w="237" w:type="pct"/>
            <w:tcBorders>
              <w:top w:val="nil"/>
              <w:left w:val="single" w:sz="12" w:space="0" w:color="auto"/>
              <w:bottom w:val="nil"/>
              <w:right w:val="nil"/>
            </w:tcBorders>
            <w:shd w:val="clear" w:color="auto" w:fill="FFFFFF" w:themeFill="background1"/>
            <w:noWrap/>
            <w:vAlign w:val="center"/>
            <w:hideMark/>
          </w:tcPr>
          <w:p w14:paraId="431A0C67"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FFFFF" w:themeFill="background1"/>
            <w:noWrap/>
            <w:vAlign w:val="center"/>
            <w:hideMark/>
          </w:tcPr>
          <w:p w14:paraId="595A96B8"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FFFFF" w:themeFill="background1"/>
            <w:noWrap/>
            <w:vAlign w:val="center"/>
            <w:hideMark/>
          </w:tcPr>
          <w:p w14:paraId="0354FFBE"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FFFFF" w:themeFill="background1"/>
            <w:noWrap/>
            <w:vAlign w:val="center"/>
            <w:hideMark/>
          </w:tcPr>
          <w:p w14:paraId="6EE3C8E7"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FFFFF" w:themeFill="background1"/>
            <w:noWrap/>
            <w:vAlign w:val="center"/>
            <w:hideMark/>
          </w:tcPr>
          <w:p w14:paraId="339F3E8E"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0.9206</w:t>
            </w:r>
          </w:p>
        </w:tc>
      </w:tr>
      <w:tr w:rsidR="003874EC" w:rsidRPr="00616865" w14:paraId="1C2351DE" w14:textId="77777777" w:rsidTr="00D8325E">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62760F6C"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S1P</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663A940C"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2.8</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704E8D30"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1.6</w:t>
            </w:r>
          </w:p>
        </w:tc>
        <w:tc>
          <w:tcPr>
            <w:tcW w:w="268" w:type="pct"/>
            <w:tcBorders>
              <w:top w:val="nil"/>
              <w:left w:val="nil"/>
              <w:bottom w:val="nil"/>
              <w:right w:val="nil"/>
            </w:tcBorders>
            <w:shd w:val="clear" w:color="auto" w:fill="F2F2F2" w:themeFill="background1" w:themeFillShade="F2"/>
            <w:noWrap/>
            <w:vAlign w:val="center"/>
            <w:hideMark/>
          </w:tcPr>
          <w:p w14:paraId="108B5BC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3.0</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4D4DC0EE"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1.6</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3AEF5529"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0.8084</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0AA2D28D"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2.0</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37417BB"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0.8</w:t>
            </w:r>
          </w:p>
        </w:tc>
        <w:tc>
          <w:tcPr>
            <w:tcW w:w="268" w:type="pct"/>
            <w:tcBorders>
              <w:top w:val="nil"/>
              <w:left w:val="nil"/>
              <w:bottom w:val="nil"/>
              <w:right w:val="nil"/>
            </w:tcBorders>
            <w:shd w:val="clear" w:color="auto" w:fill="F2F2F2" w:themeFill="background1" w:themeFillShade="F2"/>
            <w:noWrap/>
            <w:vAlign w:val="center"/>
            <w:hideMark/>
          </w:tcPr>
          <w:p w14:paraId="37BF36B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3.0</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3DA35696"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1.8</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3E3D8A3D" w14:textId="77777777" w:rsidR="00DE256C" w:rsidRPr="00616865" w:rsidRDefault="00DE256C" w:rsidP="00D8325E">
            <w:pPr>
              <w:spacing w:after="0" w:line="240" w:lineRule="auto"/>
              <w:jc w:val="center"/>
              <w:rPr>
                <w:rFonts w:eastAsia="Times New Roman" w:cs="Arial"/>
                <w:b/>
                <w:bCs/>
                <w:sz w:val="16"/>
                <w:szCs w:val="16"/>
              </w:rPr>
            </w:pPr>
            <w:r>
              <w:rPr>
                <w:rFonts w:ascii="Calibri" w:eastAsia="Times New Roman" w:hAnsi="Calibri" w:cs="Arial"/>
                <w:b/>
                <w:bCs/>
                <w:sz w:val="16"/>
                <w:szCs w:val="16"/>
              </w:rPr>
              <w:t>↑</w:t>
            </w:r>
            <w:bookmarkStart w:id="1" w:name="_Hlk527220291"/>
            <w:r w:rsidRPr="00616865">
              <w:rPr>
                <w:rFonts w:eastAsia="Times New Roman" w:cs="Arial"/>
                <w:b/>
                <w:bCs/>
                <w:sz w:val="16"/>
                <w:szCs w:val="16"/>
              </w:rPr>
              <w:t>0.0038</w:t>
            </w:r>
            <w:bookmarkEnd w:id="1"/>
            <w:r>
              <w:rPr>
                <w:rFonts w:eastAsia="Times New Roman" w:cs="Arial"/>
                <w:b/>
                <w:bCs/>
                <w:sz w:val="16"/>
                <w:szCs w:val="16"/>
              </w:rPr>
              <w:t>*</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59ED2684"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3.2</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79EB866B"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1.5</w:t>
            </w:r>
          </w:p>
        </w:tc>
        <w:tc>
          <w:tcPr>
            <w:tcW w:w="255" w:type="pct"/>
            <w:tcBorders>
              <w:top w:val="nil"/>
              <w:left w:val="nil"/>
              <w:bottom w:val="nil"/>
              <w:right w:val="nil"/>
            </w:tcBorders>
            <w:shd w:val="clear" w:color="auto" w:fill="F2F2F2" w:themeFill="background1" w:themeFillShade="F2"/>
            <w:noWrap/>
            <w:vAlign w:val="center"/>
            <w:hideMark/>
          </w:tcPr>
          <w:p w14:paraId="5B90A95C"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57BE1D3D"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2.3</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33749FCD" w14:textId="77777777" w:rsidR="00DE256C" w:rsidRPr="00616865" w:rsidRDefault="00DE256C" w:rsidP="00D8325E">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0.0123</w:t>
            </w:r>
            <w:r>
              <w:rPr>
                <w:rFonts w:eastAsia="Times New Roman" w:cs="Arial"/>
                <w:b/>
                <w:bCs/>
                <w:color w:val="000000"/>
                <w:sz w:val="16"/>
                <w:szCs w:val="16"/>
              </w:rPr>
              <w:t>*</w:t>
            </w:r>
          </w:p>
        </w:tc>
      </w:tr>
      <w:tr w:rsidR="003874EC" w:rsidRPr="00616865" w14:paraId="1914CC86" w14:textId="77777777" w:rsidTr="00D8325E">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120875B0" w14:textId="77777777" w:rsidR="00DE256C" w:rsidRPr="00616865" w:rsidRDefault="00DE256C" w:rsidP="00D8325E">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14:0</w:t>
            </w:r>
          </w:p>
        </w:tc>
        <w:tc>
          <w:tcPr>
            <w:tcW w:w="268" w:type="pct"/>
            <w:tcBorders>
              <w:top w:val="nil"/>
              <w:left w:val="single" w:sz="12" w:space="0" w:color="auto"/>
              <w:bottom w:val="nil"/>
              <w:right w:val="nil"/>
            </w:tcBorders>
            <w:shd w:val="clear" w:color="auto" w:fill="FFFFFF" w:themeFill="background1"/>
            <w:noWrap/>
            <w:vAlign w:val="center"/>
            <w:hideMark/>
          </w:tcPr>
          <w:p w14:paraId="699791B7"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76BDFCD5"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14:paraId="7199720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26B8AA73"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14:paraId="156FB5E7"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0.8960</w:t>
            </w:r>
          </w:p>
        </w:tc>
        <w:tc>
          <w:tcPr>
            <w:tcW w:w="268" w:type="pct"/>
            <w:tcBorders>
              <w:top w:val="nil"/>
              <w:left w:val="single" w:sz="12" w:space="0" w:color="auto"/>
              <w:bottom w:val="nil"/>
              <w:right w:val="nil"/>
            </w:tcBorders>
            <w:shd w:val="clear" w:color="auto" w:fill="FFFFFF" w:themeFill="background1"/>
            <w:noWrap/>
            <w:vAlign w:val="center"/>
            <w:hideMark/>
          </w:tcPr>
          <w:p w14:paraId="79A21444"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14:paraId="59F05B21"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268" w:type="pct"/>
            <w:tcBorders>
              <w:top w:val="nil"/>
              <w:left w:val="nil"/>
              <w:bottom w:val="nil"/>
              <w:right w:val="nil"/>
            </w:tcBorders>
            <w:shd w:val="clear" w:color="auto" w:fill="FFFFFF" w:themeFill="background1"/>
            <w:noWrap/>
            <w:vAlign w:val="center"/>
            <w:hideMark/>
          </w:tcPr>
          <w:p w14:paraId="74E4E683"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14:paraId="0C6C3484"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14:paraId="2E27686C"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0.4043</w:t>
            </w:r>
          </w:p>
        </w:tc>
        <w:tc>
          <w:tcPr>
            <w:tcW w:w="237" w:type="pct"/>
            <w:tcBorders>
              <w:top w:val="nil"/>
              <w:left w:val="single" w:sz="12" w:space="0" w:color="auto"/>
              <w:bottom w:val="nil"/>
              <w:right w:val="nil"/>
            </w:tcBorders>
            <w:shd w:val="clear" w:color="auto" w:fill="FFFFFF" w:themeFill="background1"/>
            <w:noWrap/>
            <w:vAlign w:val="center"/>
            <w:hideMark/>
          </w:tcPr>
          <w:p w14:paraId="38DDC11D"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14:paraId="2E46531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255" w:type="pct"/>
            <w:tcBorders>
              <w:top w:val="nil"/>
              <w:left w:val="nil"/>
              <w:bottom w:val="nil"/>
              <w:right w:val="nil"/>
            </w:tcBorders>
            <w:shd w:val="clear" w:color="auto" w:fill="FFFFFF" w:themeFill="background1"/>
            <w:noWrap/>
            <w:vAlign w:val="center"/>
            <w:hideMark/>
          </w:tcPr>
          <w:p w14:paraId="5AEFA114"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14:paraId="36036DC8"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14:paraId="3C97729D"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0.5884</w:t>
            </w:r>
          </w:p>
        </w:tc>
      </w:tr>
      <w:tr w:rsidR="003874EC" w:rsidRPr="00616865" w14:paraId="63E0634B" w14:textId="77777777" w:rsidTr="00D8325E">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4DF70233" w14:textId="77777777" w:rsidR="00DE256C" w:rsidRPr="00616865" w:rsidRDefault="00DE256C" w:rsidP="00D8325E">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16:0</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181C505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0.8</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1431670"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268" w:type="pct"/>
            <w:tcBorders>
              <w:top w:val="nil"/>
              <w:left w:val="nil"/>
              <w:bottom w:val="nil"/>
              <w:right w:val="nil"/>
            </w:tcBorders>
            <w:shd w:val="clear" w:color="auto" w:fill="F2F2F2" w:themeFill="background1" w:themeFillShade="F2"/>
            <w:noWrap/>
            <w:vAlign w:val="center"/>
            <w:hideMark/>
          </w:tcPr>
          <w:p w14:paraId="55C091B1"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1.1</w:t>
            </w:r>
          </w:p>
        </w:tc>
        <w:tc>
          <w:tcPr>
            <w:tcW w:w="285" w:type="pct"/>
            <w:tcBorders>
              <w:top w:val="nil"/>
              <w:left w:val="nil"/>
              <w:bottom w:val="nil"/>
              <w:right w:val="nil"/>
            </w:tcBorders>
            <w:shd w:val="clear" w:color="auto" w:fill="F2F2F2" w:themeFill="background1" w:themeFillShade="F2"/>
            <w:noWrap/>
            <w:vAlign w:val="center"/>
            <w:hideMark/>
          </w:tcPr>
          <w:p w14:paraId="57A20652"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346" w:type="pct"/>
            <w:tcBorders>
              <w:top w:val="nil"/>
              <w:left w:val="single" w:sz="4" w:space="0" w:color="auto"/>
              <w:bottom w:val="nil"/>
              <w:right w:val="single" w:sz="12" w:space="0" w:color="auto"/>
            </w:tcBorders>
            <w:shd w:val="clear" w:color="auto" w:fill="F2F2F2" w:themeFill="background1" w:themeFillShade="F2"/>
            <w:noWrap/>
            <w:vAlign w:val="center"/>
            <w:hideMark/>
          </w:tcPr>
          <w:p w14:paraId="7DD95B84" w14:textId="77777777" w:rsidR="00DE256C" w:rsidRPr="00616865" w:rsidRDefault="00DE256C" w:rsidP="00D8325E">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0.0080</w:t>
            </w:r>
            <w:r>
              <w:rPr>
                <w:rFonts w:eastAsia="Times New Roman" w:cs="Arial"/>
                <w:b/>
                <w:bCs/>
                <w:color w:val="000000"/>
                <w:sz w:val="16"/>
                <w:szCs w:val="16"/>
              </w:rPr>
              <w:t>*</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1698CE18"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7F271AF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268" w:type="pct"/>
            <w:tcBorders>
              <w:top w:val="nil"/>
              <w:left w:val="nil"/>
              <w:bottom w:val="nil"/>
              <w:right w:val="nil"/>
            </w:tcBorders>
            <w:shd w:val="clear" w:color="auto" w:fill="F2F2F2" w:themeFill="background1" w:themeFillShade="F2"/>
            <w:noWrap/>
            <w:vAlign w:val="center"/>
            <w:hideMark/>
          </w:tcPr>
          <w:p w14:paraId="1A43B641"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0.8</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32B39AC7"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2F45A2DB" w14:textId="77777777" w:rsidR="00DE256C" w:rsidRPr="00616865" w:rsidRDefault="00DE256C" w:rsidP="00D8325E">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0.0400</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1D8567E1"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1EEDEA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255" w:type="pct"/>
            <w:tcBorders>
              <w:top w:val="nil"/>
              <w:left w:val="nil"/>
              <w:bottom w:val="nil"/>
              <w:right w:val="nil"/>
            </w:tcBorders>
            <w:shd w:val="clear" w:color="auto" w:fill="F2F2F2" w:themeFill="background1" w:themeFillShade="F2"/>
            <w:noWrap/>
            <w:vAlign w:val="center"/>
            <w:hideMark/>
          </w:tcPr>
          <w:p w14:paraId="63E19F0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619F16B3"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2F36C997"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0.6812</w:t>
            </w:r>
          </w:p>
        </w:tc>
      </w:tr>
      <w:tr w:rsidR="003874EC" w:rsidRPr="00616865" w14:paraId="19BE0D8F" w14:textId="77777777" w:rsidTr="00D8325E">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324E325A" w14:textId="77777777" w:rsidR="00DE256C" w:rsidRPr="00616865" w:rsidRDefault="00DE256C" w:rsidP="00D8325E">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18:1</w:t>
            </w:r>
          </w:p>
        </w:tc>
        <w:tc>
          <w:tcPr>
            <w:tcW w:w="268" w:type="pct"/>
            <w:tcBorders>
              <w:top w:val="nil"/>
              <w:left w:val="single" w:sz="12" w:space="0" w:color="auto"/>
              <w:bottom w:val="nil"/>
              <w:right w:val="nil"/>
            </w:tcBorders>
            <w:shd w:val="clear" w:color="auto" w:fill="FFFFFF" w:themeFill="background1"/>
            <w:noWrap/>
            <w:vAlign w:val="center"/>
            <w:hideMark/>
          </w:tcPr>
          <w:p w14:paraId="7CEE7511"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FFFFF" w:themeFill="background1"/>
            <w:noWrap/>
            <w:vAlign w:val="center"/>
            <w:hideMark/>
          </w:tcPr>
          <w:p w14:paraId="630E0D3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14:paraId="2D1E543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FFFFF" w:themeFill="background1"/>
            <w:noWrap/>
            <w:vAlign w:val="center"/>
            <w:hideMark/>
          </w:tcPr>
          <w:p w14:paraId="7F92B71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FFFFF" w:themeFill="background1"/>
            <w:noWrap/>
            <w:vAlign w:val="center"/>
            <w:hideMark/>
          </w:tcPr>
          <w:p w14:paraId="3A880FFB"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0.0531</w:t>
            </w:r>
          </w:p>
        </w:tc>
        <w:tc>
          <w:tcPr>
            <w:tcW w:w="268" w:type="pct"/>
            <w:tcBorders>
              <w:top w:val="nil"/>
              <w:left w:val="single" w:sz="12" w:space="0" w:color="auto"/>
              <w:bottom w:val="nil"/>
              <w:right w:val="nil"/>
            </w:tcBorders>
            <w:shd w:val="clear" w:color="auto" w:fill="FFFFFF" w:themeFill="background1"/>
            <w:noWrap/>
            <w:vAlign w:val="center"/>
            <w:hideMark/>
          </w:tcPr>
          <w:p w14:paraId="10D9E36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11F6C53C"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14:paraId="42F95335"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FFFFF" w:themeFill="background1"/>
            <w:noWrap/>
            <w:vAlign w:val="center"/>
            <w:hideMark/>
          </w:tcPr>
          <w:p w14:paraId="71F9EBD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FFFFF" w:themeFill="background1"/>
            <w:noWrap/>
            <w:vAlign w:val="center"/>
            <w:hideMark/>
          </w:tcPr>
          <w:p w14:paraId="1BDABF21" w14:textId="77777777" w:rsidR="00DE256C" w:rsidRPr="00616865" w:rsidRDefault="00DE256C" w:rsidP="00D8325E">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0.0050</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FFFFF" w:themeFill="background1"/>
            <w:noWrap/>
            <w:vAlign w:val="center"/>
            <w:hideMark/>
          </w:tcPr>
          <w:p w14:paraId="31E304DE"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6D3E951C"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255" w:type="pct"/>
            <w:tcBorders>
              <w:top w:val="nil"/>
              <w:left w:val="nil"/>
              <w:bottom w:val="nil"/>
              <w:right w:val="nil"/>
            </w:tcBorders>
            <w:shd w:val="clear" w:color="auto" w:fill="FFFFFF" w:themeFill="background1"/>
            <w:noWrap/>
            <w:vAlign w:val="center"/>
            <w:hideMark/>
          </w:tcPr>
          <w:p w14:paraId="14EB328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14:paraId="1DFF5445"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14:paraId="67509702"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0.9309</w:t>
            </w:r>
          </w:p>
        </w:tc>
      </w:tr>
      <w:tr w:rsidR="003874EC" w:rsidRPr="00616865" w14:paraId="2059DA95" w14:textId="77777777" w:rsidTr="00D8325E">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2B1AD4A8" w14:textId="77777777" w:rsidR="00DE256C" w:rsidRPr="00616865" w:rsidRDefault="00DE256C" w:rsidP="00D8325E">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18:0</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3F5D033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40.1</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6E51ABD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14.0</w:t>
            </w:r>
          </w:p>
        </w:tc>
        <w:tc>
          <w:tcPr>
            <w:tcW w:w="268" w:type="pct"/>
            <w:tcBorders>
              <w:top w:val="nil"/>
              <w:left w:val="nil"/>
              <w:bottom w:val="nil"/>
              <w:right w:val="nil"/>
            </w:tcBorders>
            <w:shd w:val="clear" w:color="auto" w:fill="F2F2F2" w:themeFill="background1" w:themeFillShade="F2"/>
            <w:noWrap/>
            <w:vAlign w:val="center"/>
            <w:hideMark/>
          </w:tcPr>
          <w:p w14:paraId="4E3B881E"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43.9</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5CE1B55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10.5</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59F6F7FD"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0.4833</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72948AE3"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36.8</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47A1087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10.8</w:t>
            </w:r>
          </w:p>
        </w:tc>
        <w:tc>
          <w:tcPr>
            <w:tcW w:w="268" w:type="pct"/>
            <w:tcBorders>
              <w:top w:val="nil"/>
              <w:left w:val="nil"/>
              <w:bottom w:val="nil"/>
              <w:right w:val="nil"/>
            </w:tcBorders>
            <w:shd w:val="clear" w:color="auto" w:fill="F2F2F2" w:themeFill="background1" w:themeFillShade="F2"/>
            <w:noWrap/>
            <w:vAlign w:val="center"/>
            <w:hideMark/>
          </w:tcPr>
          <w:p w14:paraId="07CED3E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43.7</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4A47633"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15.8</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54575339"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0.0959</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3520A39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14.6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40310205"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4.7</w:t>
            </w:r>
          </w:p>
        </w:tc>
        <w:tc>
          <w:tcPr>
            <w:tcW w:w="255" w:type="pct"/>
            <w:tcBorders>
              <w:top w:val="nil"/>
              <w:left w:val="nil"/>
              <w:bottom w:val="nil"/>
              <w:right w:val="nil"/>
            </w:tcBorders>
            <w:shd w:val="clear" w:color="auto" w:fill="F2F2F2" w:themeFill="background1" w:themeFillShade="F2"/>
            <w:noWrap/>
            <w:vAlign w:val="center"/>
            <w:hideMark/>
          </w:tcPr>
          <w:p w14:paraId="332740B3"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14.3</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03E9E66D"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3.9</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3F399D71"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0.8843</w:t>
            </w:r>
          </w:p>
        </w:tc>
      </w:tr>
      <w:tr w:rsidR="003874EC" w:rsidRPr="00616865" w14:paraId="4B150D9C" w14:textId="77777777" w:rsidTr="00D8325E">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32235A80" w14:textId="77777777" w:rsidR="00DE256C" w:rsidRPr="00616865" w:rsidRDefault="00DE256C" w:rsidP="00D8325E">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20:0</w:t>
            </w:r>
          </w:p>
        </w:tc>
        <w:tc>
          <w:tcPr>
            <w:tcW w:w="268" w:type="pct"/>
            <w:tcBorders>
              <w:top w:val="nil"/>
              <w:left w:val="single" w:sz="12" w:space="0" w:color="auto"/>
              <w:bottom w:val="nil"/>
              <w:right w:val="nil"/>
            </w:tcBorders>
            <w:shd w:val="clear" w:color="auto" w:fill="FFFFFF" w:themeFill="background1"/>
            <w:noWrap/>
            <w:vAlign w:val="center"/>
            <w:hideMark/>
          </w:tcPr>
          <w:p w14:paraId="1153A836"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1.4</w:t>
            </w:r>
          </w:p>
        </w:tc>
        <w:tc>
          <w:tcPr>
            <w:tcW w:w="285" w:type="pct"/>
            <w:tcBorders>
              <w:top w:val="nil"/>
              <w:left w:val="nil"/>
              <w:bottom w:val="nil"/>
              <w:right w:val="single" w:sz="4" w:space="0" w:color="auto"/>
            </w:tcBorders>
            <w:shd w:val="clear" w:color="auto" w:fill="FFFFFF" w:themeFill="background1"/>
            <w:noWrap/>
            <w:vAlign w:val="center"/>
            <w:hideMark/>
          </w:tcPr>
          <w:p w14:paraId="5168CC93"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0.4</w:t>
            </w:r>
          </w:p>
        </w:tc>
        <w:tc>
          <w:tcPr>
            <w:tcW w:w="268" w:type="pct"/>
            <w:tcBorders>
              <w:top w:val="nil"/>
              <w:left w:val="nil"/>
              <w:bottom w:val="nil"/>
              <w:right w:val="nil"/>
            </w:tcBorders>
            <w:shd w:val="clear" w:color="auto" w:fill="FFFFFF" w:themeFill="background1"/>
            <w:noWrap/>
            <w:vAlign w:val="center"/>
            <w:hideMark/>
          </w:tcPr>
          <w:p w14:paraId="3C7CFCA4"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1.7</w:t>
            </w:r>
          </w:p>
        </w:tc>
        <w:tc>
          <w:tcPr>
            <w:tcW w:w="285" w:type="pct"/>
            <w:tcBorders>
              <w:top w:val="nil"/>
              <w:left w:val="nil"/>
              <w:bottom w:val="nil"/>
              <w:right w:val="single" w:sz="4" w:space="0" w:color="auto"/>
            </w:tcBorders>
            <w:shd w:val="clear" w:color="auto" w:fill="FFFFFF" w:themeFill="background1"/>
            <w:noWrap/>
            <w:vAlign w:val="center"/>
            <w:hideMark/>
          </w:tcPr>
          <w:p w14:paraId="21F5063B"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0.4</w:t>
            </w:r>
          </w:p>
        </w:tc>
        <w:tc>
          <w:tcPr>
            <w:tcW w:w="346" w:type="pct"/>
            <w:tcBorders>
              <w:top w:val="nil"/>
              <w:left w:val="nil"/>
              <w:bottom w:val="nil"/>
              <w:right w:val="single" w:sz="12" w:space="0" w:color="auto"/>
            </w:tcBorders>
            <w:shd w:val="clear" w:color="auto" w:fill="FFFFFF" w:themeFill="background1"/>
            <w:noWrap/>
            <w:vAlign w:val="center"/>
            <w:hideMark/>
          </w:tcPr>
          <w:p w14:paraId="4FFCD96D"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0.1361</w:t>
            </w:r>
          </w:p>
        </w:tc>
        <w:tc>
          <w:tcPr>
            <w:tcW w:w="268" w:type="pct"/>
            <w:tcBorders>
              <w:top w:val="nil"/>
              <w:left w:val="single" w:sz="12" w:space="0" w:color="auto"/>
              <w:bottom w:val="nil"/>
              <w:right w:val="nil"/>
            </w:tcBorders>
            <w:shd w:val="clear" w:color="auto" w:fill="FFFFFF" w:themeFill="background1"/>
            <w:noWrap/>
            <w:vAlign w:val="center"/>
            <w:hideMark/>
          </w:tcPr>
          <w:p w14:paraId="322E1C31"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1.0</w:t>
            </w:r>
          </w:p>
        </w:tc>
        <w:tc>
          <w:tcPr>
            <w:tcW w:w="285" w:type="pct"/>
            <w:tcBorders>
              <w:top w:val="nil"/>
              <w:left w:val="nil"/>
              <w:bottom w:val="nil"/>
              <w:right w:val="single" w:sz="4" w:space="0" w:color="auto"/>
            </w:tcBorders>
            <w:shd w:val="clear" w:color="auto" w:fill="FFFFFF" w:themeFill="background1"/>
            <w:noWrap/>
            <w:vAlign w:val="center"/>
            <w:hideMark/>
          </w:tcPr>
          <w:p w14:paraId="2DFC455D"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268" w:type="pct"/>
            <w:tcBorders>
              <w:top w:val="nil"/>
              <w:left w:val="nil"/>
              <w:bottom w:val="nil"/>
              <w:right w:val="nil"/>
            </w:tcBorders>
            <w:shd w:val="clear" w:color="auto" w:fill="FFFFFF" w:themeFill="background1"/>
            <w:noWrap/>
            <w:vAlign w:val="center"/>
            <w:hideMark/>
          </w:tcPr>
          <w:p w14:paraId="41FDD827"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1.4</w:t>
            </w:r>
          </w:p>
        </w:tc>
        <w:tc>
          <w:tcPr>
            <w:tcW w:w="285" w:type="pct"/>
            <w:tcBorders>
              <w:top w:val="nil"/>
              <w:left w:val="nil"/>
              <w:bottom w:val="nil"/>
              <w:right w:val="single" w:sz="4" w:space="0" w:color="auto"/>
            </w:tcBorders>
            <w:shd w:val="clear" w:color="auto" w:fill="FFFFFF" w:themeFill="background1"/>
            <w:noWrap/>
            <w:vAlign w:val="center"/>
            <w:hideMark/>
          </w:tcPr>
          <w:p w14:paraId="425A2211"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0.3</w:t>
            </w:r>
          </w:p>
        </w:tc>
        <w:tc>
          <w:tcPr>
            <w:tcW w:w="346" w:type="pct"/>
            <w:tcBorders>
              <w:top w:val="nil"/>
              <w:left w:val="nil"/>
              <w:bottom w:val="nil"/>
              <w:right w:val="single" w:sz="12" w:space="0" w:color="auto"/>
            </w:tcBorders>
            <w:shd w:val="clear" w:color="auto" w:fill="FFFFFF" w:themeFill="background1"/>
            <w:noWrap/>
            <w:vAlign w:val="center"/>
            <w:hideMark/>
          </w:tcPr>
          <w:p w14:paraId="16D9AE1C" w14:textId="77777777" w:rsidR="00DE256C" w:rsidRPr="00616865" w:rsidRDefault="00DE256C" w:rsidP="00D8325E">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0.0041</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FFFFF" w:themeFill="background1"/>
            <w:noWrap/>
            <w:vAlign w:val="center"/>
            <w:hideMark/>
          </w:tcPr>
          <w:p w14:paraId="37F92A0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0.8</w:t>
            </w:r>
          </w:p>
        </w:tc>
        <w:tc>
          <w:tcPr>
            <w:tcW w:w="285" w:type="pct"/>
            <w:tcBorders>
              <w:top w:val="nil"/>
              <w:left w:val="nil"/>
              <w:bottom w:val="nil"/>
              <w:right w:val="single" w:sz="4" w:space="0" w:color="auto"/>
            </w:tcBorders>
            <w:shd w:val="clear" w:color="auto" w:fill="FFFFFF" w:themeFill="background1"/>
            <w:noWrap/>
            <w:vAlign w:val="center"/>
            <w:hideMark/>
          </w:tcPr>
          <w:p w14:paraId="6CCE6825"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FFFFF" w:themeFill="background1"/>
            <w:noWrap/>
            <w:vAlign w:val="center"/>
            <w:hideMark/>
          </w:tcPr>
          <w:p w14:paraId="457E3B38"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0.9</w:t>
            </w:r>
          </w:p>
        </w:tc>
        <w:tc>
          <w:tcPr>
            <w:tcW w:w="285" w:type="pct"/>
            <w:tcBorders>
              <w:top w:val="nil"/>
              <w:left w:val="nil"/>
              <w:bottom w:val="nil"/>
              <w:right w:val="single" w:sz="4" w:space="0" w:color="auto"/>
            </w:tcBorders>
            <w:shd w:val="clear" w:color="auto" w:fill="FFFFFF" w:themeFill="background1"/>
            <w:noWrap/>
            <w:vAlign w:val="center"/>
            <w:hideMark/>
          </w:tcPr>
          <w:p w14:paraId="16B29CD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FFFFF" w:themeFill="background1"/>
            <w:noWrap/>
            <w:vAlign w:val="center"/>
            <w:hideMark/>
          </w:tcPr>
          <w:p w14:paraId="5D3811F0"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0.6595</w:t>
            </w:r>
          </w:p>
        </w:tc>
      </w:tr>
      <w:tr w:rsidR="003874EC" w:rsidRPr="00616865" w14:paraId="21BC0BB4" w14:textId="77777777" w:rsidTr="00D8325E">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01B80952" w14:textId="77777777" w:rsidR="00DE256C" w:rsidRPr="00616865" w:rsidRDefault="00DE256C" w:rsidP="00D8325E">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22:0</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0C4A34A2"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5D1D3EB"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14:paraId="2DBB972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0.7</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0A2BE5A"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4E6D323D"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0.1888</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4E2D1E72"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33F5DA20"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14:paraId="79BDC7E0"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00A9DCCE"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F888B34" w14:textId="77777777" w:rsidR="00DE256C" w:rsidRPr="00616865" w:rsidRDefault="00DE256C" w:rsidP="00D8325E">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0.0222</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0450FE7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323FFA62"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2F2F2" w:themeFill="background1" w:themeFillShade="F2"/>
            <w:noWrap/>
            <w:vAlign w:val="center"/>
            <w:hideMark/>
          </w:tcPr>
          <w:p w14:paraId="5B755230"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3EDECFB2"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4D2B024"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0.9508</w:t>
            </w:r>
          </w:p>
        </w:tc>
      </w:tr>
      <w:tr w:rsidR="003874EC" w:rsidRPr="00616865" w14:paraId="624BF0C5" w14:textId="77777777" w:rsidTr="00D8325E">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14:paraId="4619BBD3" w14:textId="77777777" w:rsidR="00DE256C" w:rsidRPr="00616865" w:rsidRDefault="00DE256C" w:rsidP="00D8325E">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24:1</w:t>
            </w:r>
          </w:p>
        </w:tc>
        <w:tc>
          <w:tcPr>
            <w:tcW w:w="268" w:type="pct"/>
            <w:tcBorders>
              <w:top w:val="nil"/>
              <w:left w:val="single" w:sz="12" w:space="0" w:color="auto"/>
              <w:bottom w:val="nil"/>
              <w:right w:val="nil"/>
            </w:tcBorders>
            <w:shd w:val="clear" w:color="auto" w:fill="FFFFFF" w:themeFill="background1"/>
            <w:noWrap/>
            <w:vAlign w:val="center"/>
            <w:hideMark/>
          </w:tcPr>
          <w:p w14:paraId="644779C6"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50.5</w:t>
            </w:r>
          </w:p>
        </w:tc>
        <w:tc>
          <w:tcPr>
            <w:tcW w:w="285" w:type="pct"/>
            <w:tcBorders>
              <w:top w:val="nil"/>
              <w:left w:val="nil"/>
              <w:bottom w:val="nil"/>
              <w:right w:val="single" w:sz="4" w:space="0" w:color="auto"/>
            </w:tcBorders>
            <w:shd w:val="clear" w:color="auto" w:fill="FFFFFF" w:themeFill="background1"/>
            <w:noWrap/>
            <w:vAlign w:val="center"/>
            <w:hideMark/>
          </w:tcPr>
          <w:p w14:paraId="25177EE4"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25.0</w:t>
            </w:r>
          </w:p>
        </w:tc>
        <w:tc>
          <w:tcPr>
            <w:tcW w:w="268" w:type="pct"/>
            <w:tcBorders>
              <w:top w:val="nil"/>
              <w:left w:val="nil"/>
              <w:bottom w:val="nil"/>
              <w:right w:val="nil"/>
            </w:tcBorders>
            <w:shd w:val="clear" w:color="auto" w:fill="FFFFFF" w:themeFill="background1"/>
            <w:noWrap/>
            <w:vAlign w:val="center"/>
            <w:hideMark/>
          </w:tcPr>
          <w:p w14:paraId="116BC221"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55.9</w:t>
            </w:r>
          </w:p>
        </w:tc>
        <w:tc>
          <w:tcPr>
            <w:tcW w:w="285" w:type="pct"/>
            <w:tcBorders>
              <w:top w:val="nil"/>
              <w:left w:val="nil"/>
              <w:bottom w:val="nil"/>
              <w:right w:val="single" w:sz="4" w:space="0" w:color="auto"/>
            </w:tcBorders>
            <w:shd w:val="clear" w:color="auto" w:fill="FFFFFF" w:themeFill="background1"/>
            <w:noWrap/>
            <w:vAlign w:val="center"/>
            <w:hideMark/>
          </w:tcPr>
          <w:p w14:paraId="6E03228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20.6</w:t>
            </w:r>
          </w:p>
        </w:tc>
        <w:tc>
          <w:tcPr>
            <w:tcW w:w="346" w:type="pct"/>
            <w:tcBorders>
              <w:top w:val="nil"/>
              <w:left w:val="nil"/>
              <w:bottom w:val="nil"/>
              <w:right w:val="single" w:sz="12" w:space="0" w:color="auto"/>
            </w:tcBorders>
            <w:shd w:val="clear" w:color="auto" w:fill="FFFFFF" w:themeFill="background1"/>
            <w:noWrap/>
            <w:vAlign w:val="center"/>
            <w:hideMark/>
          </w:tcPr>
          <w:p w14:paraId="0950C49B"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0.5752</w:t>
            </w:r>
          </w:p>
        </w:tc>
        <w:tc>
          <w:tcPr>
            <w:tcW w:w="268" w:type="pct"/>
            <w:tcBorders>
              <w:top w:val="nil"/>
              <w:left w:val="single" w:sz="12" w:space="0" w:color="auto"/>
              <w:bottom w:val="nil"/>
              <w:right w:val="nil"/>
            </w:tcBorders>
            <w:shd w:val="clear" w:color="auto" w:fill="FFFFFF" w:themeFill="background1"/>
            <w:noWrap/>
            <w:vAlign w:val="center"/>
            <w:hideMark/>
          </w:tcPr>
          <w:p w14:paraId="7A9311E5"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31.3</w:t>
            </w:r>
          </w:p>
        </w:tc>
        <w:tc>
          <w:tcPr>
            <w:tcW w:w="285" w:type="pct"/>
            <w:tcBorders>
              <w:top w:val="nil"/>
              <w:left w:val="nil"/>
              <w:bottom w:val="nil"/>
              <w:right w:val="single" w:sz="4" w:space="0" w:color="auto"/>
            </w:tcBorders>
            <w:shd w:val="clear" w:color="auto" w:fill="FFFFFF" w:themeFill="background1"/>
            <w:noWrap/>
            <w:vAlign w:val="center"/>
            <w:hideMark/>
          </w:tcPr>
          <w:p w14:paraId="7722891B"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11.1</w:t>
            </w:r>
          </w:p>
        </w:tc>
        <w:tc>
          <w:tcPr>
            <w:tcW w:w="268" w:type="pct"/>
            <w:tcBorders>
              <w:top w:val="nil"/>
              <w:left w:val="nil"/>
              <w:bottom w:val="nil"/>
              <w:right w:val="nil"/>
            </w:tcBorders>
            <w:shd w:val="clear" w:color="auto" w:fill="FFFFFF" w:themeFill="background1"/>
            <w:noWrap/>
            <w:vAlign w:val="center"/>
            <w:hideMark/>
          </w:tcPr>
          <w:p w14:paraId="02F2C806"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32.1</w:t>
            </w:r>
          </w:p>
        </w:tc>
        <w:tc>
          <w:tcPr>
            <w:tcW w:w="285" w:type="pct"/>
            <w:tcBorders>
              <w:top w:val="nil"/>
              <w:left w:val="nil"/>
              <w:bottom w:val="nil"/>
              <w:right w:val="single" w:sz="4" w:space="0" w:color="auto"/>
            </w:tcBorders>
            <w:shd w:val="clear" w:color="auto" w:fill="FFFFFF" w:themeFill="background1"/>
            <w:noWrap/>
            <w:vAlign w:val="center"/>
            <w:hideMark/>
          </w:tcPr>
          <w:p w14:paraId="36F0415B"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9.6</w:t>
            </w:r>
          </w:p>
        </w:tc>
        <w:tc>
          <w:tcPr>
            <w:tcW w:w="346" w:type="pct"/>
            <w:tcBorders>
              <w:top w:val="nil"/>
              <w:left w:val="nil"/>
              <w:bottom w:val="nil"/>
              <w:right w:val="single" w:sz="12" w:space="0" w:color="auto"/>
            </w:tcBorders>
            <w:shd w:val="clear" w:color="auto" w:fill="FFFFFF" w:themeFill="background1"/>
            <w:noWrap/>
            <w:vAlign w:val="center"/>
            <w:hideMark/>
          </w:tcPr>
          <w:p w14:paraId="3A081C39"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0.7817</w:t>
            </w:r>
          </w:p>
        </w:tc>
        <w:tc>
          <w:tcPr>
            <w:tcW w:w="237" w:type="pct"/>
            <w:tcBorders>
              <w:top w:val="nil"/>
              <w:left w:val="single" w:sz="12" w:space="0" w:color="auto"/>
              <w:bottom w:val="nil"/>
              <w:right w:val="nil"/>
            </w:tcBorders>
            <w:shd w:val="clear" w:color="auto" w:fill="FFFFFF" w:themeFill="background1"/>
            <w:noWrap/>
            <w:vAlign w:val="center"/>
            <w:hideMark/>
          </w:tcPr>
          <w:p w14:paraId="642F9138"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101.7</w:t>
            </w:r>
          </w:p>
        </w:tc>
        <w:tc>
          <w:tcPr>
            <w:tcW w:w="285" w:type="pct"/>
            <w:tcBorders>
              <w:top w:val="nil"/>
              <w:left w:val="nil"/>
              <w:bottom w:val="nil"/>
              <w:right w:val="single" w:sz="4" w:space="0" w:color="auto"/>
            </w:tcBorders>
            <w:shd w:val="clear" w:color="auto" w:fill="FFFFFF" w:themeFill="background1"/>
            <w:noWrap/>
            <w:vAlign w:val="center"/>
            <w:hideMark/>
          </w:tcPr>
          <w:p w14:paraId="0FE2FB5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57.9</w:t>
            </w:r>
          </w:p>
        </w:tc>
        <w:tc>
          <w:tcPr>
            <w:tcW w:w="255" w:type="pct"/>
            <w:tcBorders>
              <w:top w:val="nil"/>
              <w:left w:val="nil"/>
              <w:bottom w:val="nil"/>
              <w:right w:val="nil"/>
            </w:tcBorders>
            <w:shd w:val="clear" w:color="auto" w:fill="FFFFFF" w:themeFill="background1"/>
            <w:noWrap/>
            <w:vAlign w:val="center"/>
            <w:hideMark/>
          </w:tcPr>
          <w:p w14:paraId="11D21FD1"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90.7</w:t>
            </w:r>
          </w:p>
        </w:tc>
        <w:tc>
          <w:tcPr>
            <w:tcW w:w="285" w:type="pct"/>
            <w:tcBorders>
              <w:top w:val="nil"/>
              <w:left w:val="nil"/>
              <w:bottom w:val="nil"/>
              <w:right w:val="single" w:sz="4" w:space="0" w:color="auto"/>
            </w:tcBorders>
            <w:shd w:val="clear" w:color="auto" w:fill="FFFFFF" w:themeFill="background1"/>
            <w:noWrap/>
            <w:vAlign w:val="center"/>
            <w:hideMark/>
          </w:tcPr>
          <w:p w14:paraId="451B402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36.9</w:t>
            </w:r>
          </w:p>
        </w:tc>
        <w:tc>
          <w:tcPr>
            <w:tcW w:w="346" w:type="pct"/>
            <w:tcBorders>
              <w:top w:val="nil"/>
              <w:left w:val="nil"/>
              <w:bottom w:val="nil"/>
              <w:right w:val="single" w:sz="12" w:space="0" w:color="auto"/>
            </w:tcBorders>
            <w:shd w:val="clear" w:color="auto" w:fill="FFFFFF" w:themeFill="background1"/>
            <w:noWrap/>
            <w:vAlign w:val="center"/>
            <w:hideMark/>
          </w:tcPr>
          <w:p w14:paraId="41793751"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0.5888</w:t>
            </w:r>
          </w:p>
        </w:tc>
      </w:tr>
      <w:tr w:rsidR="003874EC" w:rsidRPr="00616865" w14:paraId="2D5B8B99" w14:textId="77777777" w:rsidTr="00D8325E">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14:paraId="1660A74F" w14:textId="77777777" w:rsidR="00DE256C" w:rsidRPr="00616865" w:rsidRDefault="00DE256C" w:rsidP="00D8325E">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24:0</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14FF5133"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1DAE0A7"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14:paraId="64E93950"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62489950"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162E7771"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0.5214</w:t>
            </w:r>
          </w:p>
        </w:tc>
        <w:tc>
          <w:tcPr>
            <w:tcW w:w="268" w:type="pct"/>
            <w:tcBorders>
              <w:top w:val="nil"/>
              <w:left w:val="single" w:sz="12" w:space="0" w:color="auto"/>
              <w:bottom w:val="nil"/>
              <w:right w:val="nil"/>
            </w:tcBorders>
            <w:shd w:val="clear" w:color="auto" w:fill="F2F2F2" w:themeFill="background1" w:themeFillShade="F2"/>
            <w:noWrap/>
            <w:vAlign w:val="center"/>
            <w:hideMark/>
          </w:tcPr>
          <w:p w14:paraId="0FA8FAAD"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60A58368"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2F2F2" w:themeFill="background1" w:themeFillShade="F2"/>
            <w:noWrap/>
            <w:vAlign w:val="center"/>
            <w:hideMark/>
          </w:tcPr>
          <w:p w14:paraId="48AF0E56"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7EC5E61C"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0919BD75"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0.0666</w:t>
            </w:r>
          </w:p>
        </w:tc>
        <w:tc>
          <w:tcPr>
            <w:tcW w:w="237" w:type="pct"/>
            <w:tcBorders>
              <w:top w:val="nil"/>
              <w:left w:val="single" w:sz="12" w:space="0" w:color="auto"/>
              <w:bottom w:val="nil"/>
              <w:right w:val="nil"/>
            </w:tcBorders>
            <w:shd w:val="clear" w:color="auto" w:fill="F2F2F2" w:themeFill="background1" w:themeFillShade="F2"/>
            <w:noWrap/>
            <w:vAlign w:val="center"/>
            <w:hideMark/>
          </w:tcPr>
          <w:p w14:paraId="3B85D997"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18F95684"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2F2F2" w:themeFill="background1" w:themeFillShade="F2"/>
            <w:noWrap/>
            <w:vAlign w:val="center"/>
            <w:hideMark/>
          </w:tcPr>
          <w:p w14:paraId="3078C592"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14:paraId="24402DA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14:paraId="4D255C87"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0.9824</w:t>
            </w:r>
          </w:p>
        </w:tc>
      </w:tr>
      <w:tr w:rsidR="003874EC" w:rsidRPr="00616865" w14:paraId="3CE3628B" w14:textId="77777777" w:rsidTr="00D8325E">
        <w:trPr>
          <w:trHeight w:val="315"/>
        </w:trPr>
        <w:tc>
          <w:tcPr>
            <w:tcW w:w="690" w:type="pct"/>
            <w:tcBorders>
              <w:top w:val="nil"/>
              <w:left w:val="single" w:sz="12" w:space="0" w:color="auto"/>
              <w:bottom w:val="single" w:sz="12" w:space="0" w:color="auto"/>
              <w:right w:val="single" w:sz="12" w:space="0" w:color="auto"/>
            </w:tcBorders>
            <w:shd w:val="clear" w:color="auto" w:fill="FFFFFF" w:themeFill="background1"/>
            <w:noWrap/>
            <w:vAlign w:val="center"/>
            <w:hideMark/>
          </w:tcPr>
          <w:p w14:paraId="2C073D48" w14:textId="77777777" w:rsidR="00DE256C" w:rsidRPr="00616865" w:rsidRDefault="00DE256C" w:rsidP="00D8325E">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Total SM</w:t>
            </w:r>
          </w:p>
        </w:tc>
        <w:tc>
          <w:tcPr>
            <w:tcW w:w="268" w:type="pct"/>
            <w:tcBorders>
              <w:top w:val="nil"/>
              <w:left w:val="single" w:sz="12" w:space="0" w:color="auto"/>
              <w:bottom w:val="single" w:sz="12" w:space="0" w:color="auto"/>
              <w:right w:val="nil"/>
            </w:tcBorders>
            <w:shd w:val="clear" w:color="auto" w:fill="FFFFFF" w:themeFill="background1"/>
            <w:noWrap/>
            <w:vAlign w:val="center"/>
            <w:hideMark/>
          </w:tcPr>
          <w:p w14:paraId="2CC6BEAF"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2592.1</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5F8E1D02"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1221.9</w:t>
            </w:r>
          </w:p>
        </w:tc>
        <w:tc>
          <w:tcPr>
            <w:tcW w:w="268" w:type="pct"/>
            <w:tcBorders>
              <w:top w:val="nil"/>
              <w:left w:val="nil"/>
              <w:bottom w:val="single" w:sz="12" w:space="0" w:color="auto"/>
              <w:right w:val="nil"/>
            </w:tcBorders>
            <w:shd w:val="clear" w:color="auto" w:fill="FFFFFF" w:themeFill="background1"/>
            <w:noWrap/>
            <w:vAlign w:val="center"/>
            <w:hideMark/>
          </w:tcPr>
          <w:p w14:paraId="69FBC2F8"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2895.1</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7A739DD9"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888.2</w:t>
            </w:r>
          </w:p>
        </w:tc>
        <w:tc>
          <w:tcPr>
            <w:tcW w:w="346" w:type="pct"/>
            <w:tcBorders>
              <w:top w:val="nil"/>
              <w:left w:val="nil"/>
              <w:bottom w:val="single" w:sz="12" w:space="0" w:color="auto"/>
              <w:right w:val="single" w:sz="12" w:space="0" w:color="auto"/>
            </w:tcBorders>
            <w:shd w:val="clear" w:color="auto" w:fill="FFFFFF" w:themeFill="background1"/>
            <w:noWrap/>
            <w:vAlign w:val="center"/>
            <w:hideMark/>
          </w:tcPr>
          <w:p w14:paraId="407B9467" w14:textId="77777777" w:rsidR="00DE256C" w:rsidRPr="00616865" w:rsidRDefault="00DE256C" w:rsidP="00D8325E">
            <w:pPr>
              <w:spacing w:after="0" w:line="240" w:lineRule="auto"/>
              <w:jc w:val="center"/>
              <w:rPr>
                <w:rFonts w:eastAsia="Times New Roman" w:cs="Arial"/>
                <w:i/>
                <w:iCs/>
                <w:sz w:val="16"/>
                <w:szCs w:val="16"/>
              </w:rPr>
            </w:pPr>
            <w:r w:rsidRPr="00616865">
              <w:rPr>
                <w:rFonts w:eastAsia="Times New Roman" w:cs="Arial"/>
                <w:i/>
                <w:iCs/>
                <w:sz w:val="16"/>
                <w:szCs w:val="16"/>
              </w:rPr>
              <w:t>0.2631</w:t>
            </w:r>
          </w:p>
        </w:tc>
        <w:tc>
          <w:tcPr>
            <w:tcW w:w="268" w:type="pct"/>
            <w:tcBorders>
              <w:top w:val="nil"/>
              <w:left w:val="single" w:sz="12" w:space="0" w:color="auto"/>
              <w:bottom w:val="single" w:sz="12" w:space="0" w:color="auto"/>
              <w:right w:val="nil"/>
            </w:tcBorders>
            <w:shd w:val="clear" w:color="auto" w:fill="FFFFFF" w:themeFill="background1"/>
            <w:noWrap/>
            <w:vAlign w:val="center"/>
            <w:hideMark/>
          </w:tcPr>
          <w:p w14:paraId="5FF915F2"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4041.1</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71CBDFA5"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1926.9</w:t>
            </w:r>
          </w:p>
        </w:tc>
        <w:tc>
          <w:tcPr>
            <w:tcW w:w="268" w:type="pct"/>
            <w:tcBorders>
              <w:top w:val="nil"/>
              <w:left w:val="nil"/>
              <w:bottom w:val="single" w:sz="12" w:space="0" w:color="auto"/>
              <w:right w:val="nil"/>
            </w:tcBorders>
            <w:shd w:val="clear" w:color="auto" w:fill="FFFFFF" w:themeFill="background1"/>
            <w:noWrap/>
            <w:vAlign w:val="center"/>
            <w:hideMark/>
          </w:tcPr>
          <w:p w14:paraId="354FAB03"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5050.3</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4C60657C" w14:textId="77777777" w:rsidR="00DE256C" w:rsidRPr="00616865" w:rsidRDefault="00DE256C" w:rsidP="00D8325E">
            <w:pPr>
              <w:spacing w:after="0" w:line="240" w:lineRule="auto"/>
              <w:jc w:val="center"/>
              <w:rPr>
                <w:rFonts w:eastAsia="Times New Roman" w:cs="Arial"/>
                <w:sz w:val="16"/>
                <w:szCs w:val="16"/>
              </w:rPr>
            </w:pPr>
            <w:r w:rsidRPr="00616865">
              <w:rPr>
                <w:rFonts w:eastAsia="Times New Roman" w:cs="Arial"/>
                <w:sz w:val="16"/>
                <w:szCs w:val="16"/>
              </w:rPr>
              <w:t>3730.6</w:t>
            </w:r>
          </w:p>
        </w:tc>
        <w:tc>
          <w:tcPr>
            <w:tcW w:w="346" w:type="pct"/>
            <w:tcBorders>
              <w:top w:val="nil"/>
              <w:left w:val="nil"/>
              <w:bottom w:val="single" w:sz="12" w:space="0" w:color="auto"/>
              <w:right w:val="single" w:sz="12" w:space="0" w:color="auto"/>
            </w:tcBorders>
            <w:shd w:val="clear" w:color="auto" w:fill="FFFFFF" w:themeFill="background1"/>
            <w:noWrap/>
            <w:vAlign w:val="center"/>
            <w:hideMark/>
          </w:tcPr>
          <w:p w14:paraId="29222642" w14:textId="77777777" w:rsidR="00DE256C" w:rsidRPr="00616865" w:rsidRDefault="00DE256C" w:rsidP="00D8325E">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0.4308</w:t>
            </w:r>
          </w:p>
        </w:tc>
        <w:tc>
          <w:tcPr>
            <w:tcW w:w="237" w:type="pct"/>
            <w:tcBorders>
              <w:top w:val="nil"/>
              <w:left w:val="single" w:sz="12" w:space="0" w:color="auto"/>
              <w:bottom w:val="single" w:sz="12" w:space="0" w:color="auto"/>
              <w:right w:val="nil"/>
            </w:tcBorders>
            <w:shd w:val="clear" w:color="auto" w:fill="FFFFFF" w:themeFill="background1"/>
            <w:noWrap/>
            <w:vAlign w:val="center"/>
            <w:hideMark/>
          </w:tcPr>
          <w:p w14:paraId="1E226E25" w14:textId="77777777" w:rsidR="00DE256C" w:rsidRPr="00616865" w:rsidRDefault="00DE256C" w:rsidP="00D8325E">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29E855D0" w14:textId="77777777" w:rsidR="00DE256C" w:rsidRPr="00616865" w:rsidRDefault="00DE256C" w:rsidP="00D8325E">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255" w:type="pct"/>
            <w:tcBorders>
              <w:top w:val="nil"/>
              <w:left w:val="nil"/>
              <w:bottom w:val="single" w:sz="12" w:space="0" w:color="auto"/>
              <w:right w:val="nil"/>
            </w:tcBorders>
            <w:shd w:val="clear" w:color="auto" w:fill="FFFFFF" w:themeFill="background1"/>
            <w:noWrap/>
            <w:vAlign w:val="center"/>
            <w:hideMark/>
          </w:tcPr>
          <w:p w14:paraId="5130D445" w14:textId="77777777" w:rsidR="00DE256C" w:rsidRPr="00616865" w:rsidRDefault="00DE256C" w:rsidP="00D8325E">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14:paraId="594C2E63" w14:textId="77777777" w:rsidR="00DE256C" w:rsidRPr="00616865" w:rsidRDefault="00DE256C" w:rsidP="00D8325E">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346" w:type="pct"/>
            <w:tcBorders>
              <w:top w:val="nil"/>
              <w:left w:val="nil"/>
              <w:bottom w:val="single" w:sz="12" w:space="0" w:color="auto"/>
              <w:right w:val="single" w:sz="12" w:space="0" w:color="auto"/>
            </w:tcBorders>
            <w:shd w:val="clear" w:color="auto" w:fill="FFFFFF" w:themeFill="background1"/>
            <w:noWrap/>
            <w:vAlign w:val="center"/>
            <w:hideMark/>
          </w:tcPr>
          <w:p w14:paraId="5A9C6534" w14:textId="77777777" w:rsidR="00DE256C" w:rsidRPr="00616865" w:rsidRDefault="00DE256C" w:rsidP="00D8325E">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r>
    </w:tbl>
    <w:p w14:paraId="7A48427D" w14:textId="77777777" w:rsidR="00DE256C" w:rsidRDefault="00DE256C" w:rsidP="00DE256C">
      <w:pPr>
        <w:spacing w:after="0"/>
        <w:rPr>
          <w:rFonts w:cs="Arial"/>
          <w:b/>
        </w:rPr>
      </w:pPr>
    </w:p>
    <w:p w14:paraId="412BA700" w14:textId="68F6F245" w:rsidR="00DE256C" w:rsidRPr="00FA7E65" w:rsidRDefault="00ED3F9D" w:rsidP="00DE256C">
      <w:pPr>
        <w:spacing w:after="0"/>
        <w:rPr>
          <w:rFonts w:cs="Arial"/>
        </w:rPr>
      </w:pPr>
      <w:r>
        <w:rPr>
          <w:rFonts w:cs="Arial"/>
          <w:b/>
        </w:rPr>
        <w:t xml:space="preserve">Supplementary </w:t>
      </w:r>
      <w:r w:rsidR="00DE256C" w:rsidRPr="00FA7E65">
        <w:rPr>
          <w:rFonts w:cs="Arial"/>
          <w:b/>
        </w:rPr>
        <w:t xml:space="preserve">Table </w:t>
      </w:r>
      <w:r w:rsidR="00FB33C3">
        <w:rPr>
          <w:rFonts w:cs="Arial"/>
          <w:b/>
        </w:rPr>
        <w:t>1</w:t>
      </w:r>
      <w:r w:rsidR="00DE256C" w:rsidRPr="00FA7E65">
        <w:rPr>
          <w:rFonts w:cs="Arial"/>
        </w:rPr>
        <w:t xml:space="preserve"> Sphingolipid </w:t>
      </w:r>
      <w:r w:rsidR="003F503E">
        <w:rPr>
          <w:rFonts w:cs="Arial"/>
        </w:rPr>
        <w:t xml:space="preserve">levels </w:t>
      </w:r>
      <w:r w:rsidR="00DE256C" w:rsidRPr="00FA7E65">
        <w:rPr>
          <w:rFonts w:cs="Arial"/>
        </w:rPr>
        <w:t>on cortex, hippocampus</w:t>
      </w:r>
      <w:r w:rsidR="00093D17">
        <w:rPr>
          <w:rFonts w:cs="Arial"/>
        </w:rPr>
        <w:t>,</w:t>
      </w:r>
      <w:r w:rsidR="00DE256C">
        <w:rPr>
          <w:rFonts w:cs="Arial"/>
        </w:rPr>
        <w:t xml:space="preserve"> and</w:t>
      </w:r>
      <w:r w:rsidR="00DE256C" w:rsidRPr="00FA7E65">
        <w:rPr>
          <w:rFonts w:cs="Arial"/>
        </w:rPr>
        <w:t xml:space="preserve"> cerebellum of WT and 5xFAD treated with AAV-control</w:t>
      </w:r>
    </w:p>
    <w:p w14:paraId="42B292ED" w14:textId="77777777" w:rsidR="00DE256C" w:rsidRDefault="00DE256C" w:rsidP="00DE256C">
      <w:pPr>
        <w:spacing w:after="0"/>
        <w:rPr>
          <w:rFonts w:cs="Arial"/>
        </w:rPr>
      </w:pPr>
      <w:r>
        <w:rPr>
          <w:rFonts w:cs="Arial"/>
        </w:rPr>
        <w:t>(s</w:t>
      </w:r>
      <w:r w:rsidRPr="00684184">
        <w:rPr>
          <w:rFonts w:cs="Arial"/>
        </w:rPr>
        <w:t>tudent′s t</w:t>
      </w:r>
      <w:r w:rsidRPr="00684184">
        <w:rPr>
          <w:rFonts w:ascii="Cambria Math" w:hAnsi="Cambria Math" w:cs="Cambria Math"/>
        </w:rPr>
        <w:t>‐</w:t>
      </w:r>
      <w:r w:rsidRPr="00684184">
        <w:rPr>
          <w:rFonts w:cs="Arial"/>
        </w:rPr>
        <w:t>test</w:t>
      </w:r>
      <w:r>
        <w:rPr>
          <w:rFonts w:cs="Arial"/>
        </w:rPr>
        <w:t>*p&lt;0.05)</w:t>
      </w:r>
    </w:p>
    <w:p w14:paraId="57BB6577" w14:textId="5856287B" w:rsidR="00DE256C" w:rsidRDefault="00DE256C" w:rsidP="00DE256C">
      <w:pPr>
        <w:spacing w:after="0"/>
        <w:rPr>
          <w:rFonts w:cs="Arial"/>
        </w:rPr>
      </w:pPr>
      <w:r>
        <w:rPr>
          <w:rFonts w:ascii="Calibri" w:hAnsi="Calibri" w:cs="Arial"/>
        </w:rPr>
        <w:t xml:space="preserve">↑ </w:t>
      </w:r>
      <w:r>
        <w:rPr>
          <w:rFonts w:cs="Arial"/>
        </w:rPr>
        <w:t>5xFAD mean significantly bigger than WT animals</w:t>
      </w:r>
    </w:p>
    <w:p w14:paraId="7C5BEDF7" w14:textId="77777777" w:rsidR="00FD68A6" w:rsidRPr="00FA7E65" w:rsidRDefault="00FD68A6" w:rsidP="00DE256C">
      <w:pPr>
        <w:spacing w:after="0"/>
        <w:rPr>
          <w:rFonts w:cs="Arial"/>
        </w:rPr>
      </w:pPr>
    </w:p>
    <w:p w14:paraId="3EF0C331" w14:textId="77777777" w:rsidR="00FD68A6" w:rsidRDefault="00FD68A6" w:rsidP="00DE256C">
      <w:pPr>
        <w:rPr>
          <w:rFonts w:cs="Arial"/>
          <w:b/>
        </w:rPr>
      </w:pPr>
    </w:p>
    <w:p w14:paraId="74036C98" w14:textId="77777777" w:rsidR="00DE256C" w:rsidRDefault="00DE256C" w:rsidP="00DE256C">
      <w:pPr>
        <w:rPr>
          <w:rFonts w:cs="Arial"/>
          <w:b/>
        </w:rPr>
        <w:sectPr w:rsidR="00DE256C" w:rsidSect="00D8325E">
          <w:pgSz w:w="15840" w:h="12240" w:orient="landscape"/>
          <w:pgMar w:top="1440" w:right="1440" w:bottom="1440" w:left="1440" w:header="708" w:footer="708" w:gutter="0"/>
          <w:cols w:space="708"/>
          <w:docGrid w:linePitch="360"/>
        </w:sectPr>
      </w:pPr>
    </w:p>
    <w:p w14:paraId="0BC172A7" w14:textId="77777777" w:rsidR="00FB33C3" w:rsidRPr="007703E1" w:rsidRDefault="00FB33C3" w:rsidP="00FB33C3"/>
    <w:tbl>
      <w:tblPr>
        <w:tblStyle w:val="PlainTable11"/>
        <w:tblW w:w="5000" w:type="pct"/>
        <w:tblLook w:val="04A0" w:firstRow="1" w:lastRow="0" w:firstColumn="1" w:lastColumn="0" w:noHBand="0" w:noVBand="1"/>
      </w:tblPr>
      <w:tblGrid>
        <w:gridCol w:w="2566"/>
        <w:gridCol w:w="2584"/>
        <w:gridCol w:w="3239"/>
        <w:gridCol w:w="961"/>
      </w:tblGrid>
      <w:tr w:rsidR="00FB33C3" w:rsidRPr="00D521E1" w14:paraId="4E25AF2D" w14:textId="77777777" w:rsidTr="00CB17B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17581769" w14:textId="77777777" w:rsidR="00FB33C3" w:rsidRPr="00FB43C6" w:rsidRDefault="00FB33C3" w:rsidP="005D705F">
            <w:pPr>
              <w:spacing w:line="240" w:lineRule="auto"/>
              <w:jc w:val="left"/>
              <w:rPr>
                <w:rFonts w:eastAsia="Times New Roman" w:cs="Arial"/>
                <w:color w:val="000000" w:themeColor="text1"/>
                <w:sz w:val="20"/>
                <w:szCs w:val="20"/>
              </w:rPr>
            </w:pPr>
            <w:r w:rsidRPr="00FB43C6">
              <w:rPr>
                <w:rFonts w:eastAsia="Times New Roman" w:cs="Arial"/>
                <w:color w:val="000000" w:themeColor="text1"/>
                <w:sz w:val="20"/>
                <w:szCs w:val="20"/>
              </w:rPr>
              <w:t>Gene </w:t>
            </w:r>
          </w:p>
        </w:tc>
        <w:tc>
          <w:tcPr>
            <w:tcW w:w="1164" w:type="pct"/>
            <w:noWrap/>
            <w:hideMark/>
          </w:tcPr>
          <w:p w14:paraId="2986C71A" w14:textId="77777777" w:rsidR="00FB33C3" w:rsidRPr="00FB43C6" w:rsidRDefault="00FB33C3" w:rsidP="005D705F">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sz w:val="20"/>
                <w:szCs w:val="20"/>
              </w:rPr>
            </w:pPr>
            <w:proofErr w:type="spellStart"/>
            <w:r w:rsidRPr="00FB43C6">
              <w:rPr>
                <w:rFonts w:eastAsia="Times New Roman" w:cs="Arial"/>
                <w:color w:val="000000" w:themeColor="text1"/>
                <w:sz w:val="20"/>
                <w:szCs w:val="20"/>
              </w:rPr>
              <w:t>GenBank</w:t>
            </w:r>
            <w:proofErr w:type="spellEnd"/>
            <w:r w:rsidRPr="00FB43C6">
              <w:rPr>
                <w:rFonts w:eastAsia="Times New Roman" w:cs="Arial"/>
                <w:color w:val="000000" w:themeColor="text1"/>
                <w:sz w:val="20"/>
                <w:szCs w:val="20"/>
              </w:rPr>
              <w:t xml:space="preserve"> Accession No. </w:t>
            </w:r>
          </w:p>
        </w:tc>
        <w:tc>
          <w:tcPr>
            <w:tcW w:w="1821" w:type="pct"/>
            <w:noWrap/>
            <w:hideMark/>
          </w:tcPr>
          <w:p w14:paraId="3290ED83" w14:textId="77777777" w:rsidR="00FB33C3" w:rsidRPr="00FB43C6" w:rsidRDefault="00FB33C3" w:rsidP="005D705F">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sz w:val="20"/>
                <w:szCs w:val="20"/>
              </w:rPr>
            </w:pPr>
            <w:r w:rsidRPr="00C26CF6">
              <w:rPr>
                <w:rFonts w:eastAsia="Times New Roman" w:cs="Arial"/>
                <w:color w:val="000000" w:themeColor="text1"/>
                <w:sz w:val="20"/>
                <w:szCs w:val="20"/>
              </w:rPr>
              <w:t>S</w:t>
            </w:r>
            <w:r w:rsidRPr="00FB43C6">
              <w:rPr>
                <w:rFonts w:eastAsia="Times New Roman" w:cs="Arial"/>
                <w:color w:val="000000" w:themeColor="text1"/>
                <w:sz w:val="20"/>
                <w:szCs w:val="20"/>
              </w:rPr>
              <w:t>equence</w:t>
            </w:r>
            <w:r>
              <w:rPr>
                <w:rFonts w:eastAsia="Times New Roman" w:cs="Arial"/>
                <w:color w:val="000000" w:themeColor="text1"/>
                <w:sz w:val="20"/>
                <w:szCs w:val="20"/>
              </w:rPr>
              <w:t xml:space="preserve"> </w:t>
            </w:r>
            <w:r w:rsidRPr="00FB43C6">
              <w:rPr>
                <w:rFonts w:eastAsia="Times New Roman" w:cs="Arial"/>
                <w:color w:val="000000" w:themeColor="text1"/>
                <w:sz w:val="20"/>
                <w:szCs w:val="20"/>
              </w:rPr>
              <w:t>(5'-&gt;3')</w:t>
            </w:r>
          </w:p>
        </w:tc>
        <w:tc>
          <w:tcPr>
            <w:tcW w:w="444" w:type="pct"/>
            <w:noWrap/>
            <w:hideMark/>
          </w:tcPr>
          <w:p w14:paraId="7CF495D9" w14:textId="77777777" w:rsidR="00FB33C3" w:rsidRPr="00FB43C6" w:rsidRDefault="00FB33C3" w:rsidP="005D705F">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sz w:val="20"/>
                <w:szCs w:val="20"/>
              </w:rPr>
            </w:pPr>
            <w:r w:rsidRPr="00FB43C6">
              <w:rPr>
                <w:rFonts w:eastAsia="Times New Roman" w:cs="Arial"/>
                <w:color w:val="000000" w:themeColor="text1"/>
                <w:sz w:val="20"/>
                <w:szCs w:val="20"/>
              </w:rPr>
              <w:t> </w:t>
            </w:r>
          </w:p>
        </w:tc>
      </w:tr>
      <w:tr w:rsidR="00FB33C3" w:rsidRPr="00D521E1" w14:paraId="06A0014C" w14:textId="77777777" w:rsidTr="00CB17B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16BE293E" w14:textId="77777777" w:rsidR="00FB33C3" w:rsidRPr="00FB43C6" w:rsidRDefault="00FB33C3" w:rsidP="005D705F">
            <w:pPr>
              <w:spacing w:line="240" w:lineRule="auto"/>
              <w:jc w:val="left"/>
              <w:rPr>
                <w:rFonts w:eastAsia="Times New Roman" w:cs="Arial"/>
                <w:color w:val="000000" w:themeColor="text1"/>
                <w:sz w:val="20"/>
                <w:szCs w:val="20"/>
              </w:rPr>
            </w:pPr>
            <w:proofErr w:type="spellStart"/>
            <w:r w:rsidRPr="00FB43C6">
              <w:rPr>
                <w:rFonts w:eastAsia="Times New Roman" w:cs="Arial"/>
                <w:color w:val="000000" w:themeColor="text1"/>
                <w:sz w:val="20"/>
                <w:szCs w:val="20"/>
              </w:rPr>
              <w:t>Bax</w:t>
            </w:r>
            <w:proofErr w:type="spellEnd"/>
          </w:p>
        </w:tc>
        <w:tc>
          <w:tcPr>
            <w:tcW w:w="1164" w:type="pct"/>
            <w:noWrap/>
            <w:hideMark/>
          </w:tcPr>
          <w:p w14:paraId="1840E579" w14:textId="77777777" w:rsidR="00FB33C3" w:rsidRPr="00FB43C6" w:rsidRDefault="00B808ED"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hyperlink r:id="rId18" w:history="1">
              <w:r w:rsidR="00FB33C3" w:rsidRPr="00FB43C6">
                <w:rPr>
                  <w:rFonts w:eastAsia="Times New Roman" w:cs="Arial"/>
                  <w:color w:val="000000" w:themeColor="text1"/>
                  <w:sz w:val="20"/>
                  <w:szCs w:val="20"/>
                </w:rPr>
                <w:t>XM_011250780.2</w:t>
              </w:r>
            </w:hyperlink>
          </w:p>
        </w:tc>
        <w:tc>
          <w:tcPr>
            <w:tcW w:w="1821" w:type="pct"/>
            <w:noWrap/>
            <w:hideMark/>
          </w:tcPr>
          <w:p w14:paraId="0CB02468"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 xml:space="preserve">CACCTGAGCTGACCTTGGAG </w:t>
            </w:r>
          </w:p>
        </w:tc>
        <w:tc>
          <w:tcPr>
            <w:tcW w:w="444" w:type="pct"/>
            <w:noWrap/>
            <w:hideMark/>
          </w:tcPr>
          <w:p w14:paraId="5C716E44"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B33C3" w:rsidRPr="00D521E1" w14:paraId="7D5B26C0" w14:textId="77777777" w:rsidTr="00CB17B2">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435E64E0" w14:textId="77777777" w:rsidR="00FB33C3" w:rsidRPr="00D521E1" w:rsidRDefault="00FB33C3" w:rsidP="005D705F">
            <w:pPr>
              <w:spacing w:line="240" w:lineRule="auto"/>
              <w:jc w:val="left"/>
              <w:rPr>
                <w:rFonts w:eastAsia="Times New Roman" w:cs="Arial"/>
                <w:color w:val="000000"/>
                <w:sz w:val="20"/>
                <w:szCs w:val="20"/>
              </w:rPr>
            </w:pPr>
          </w:p>
        </w:tc>
        <w:tc>
          <w:tcPr>
            <w:tcW w:w="1164" w:type="pct"/>
            <w:shd w:val="clear" w:color="auto" w:fill="auto"/>
            <w:noWrap/>
            <w:hideMark/>
          </w:tcPr>
          <w:p w14:paraId="1750BBEC" w14:textId="77777777" w:rsidR="00FB33C3" w:rsidRPr="00FB43C6"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0F45F859"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CCACGTCAGCAATCATCCTCT</w:t>
            </w:r>
          </w:p>
        </w:tc>
        <w:tc>
          <w:tcPr>
            <w:tcW w:w="444" w:type="pct"/>
            <w:shd w:val="clear" w:color="auto" w:fill="auto"/>
            <w:noWrap/>
            <w:hideMark/>
          </w:tcPr>
          <w:p w14:paraId="0A5516DF"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B33C3" w:rsidRPr="00D521E1" w14:paraId="2F9D3F1D" w14:textId="77777777" w:rsidTr="00CB17B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2CEA875E" w14:textId="77777777" w:rsidR="00FB33C3" w:rsidRPr="00D521E1" w:rsidRDefault="00FB33C3" w:rsidP="005D705F">
            <w:pPr>
              <w:spacing w:line="240" w:lineRule="auto"/>
              <w:jc w:val="left"/>
              <w:rPr>
                <w:rFonts w:eastAsia="Times New Roman" w:cs="Arial"/>
                <w:color w:val="000000"/>
                <w:sz w:val="20"/>
                <w:szCs w:val="20"/>
              </w:rPr>
            </w:pPr>
            <w:r w:rsidRPr="00D521E1">
              <w:rPr>
                <w:rFonts w:eastAsia="Times New Roman" w:cs="Arial"/>
                <w:color w:val="000000"/>
                <w:sz w:val="20"/>
                <w:szCs w:val="20"/>
              </w:rPr>
              <w:t>Caspase 3 </w:t>
            </w:r>
          </w:p>
        </w:tc>
        <w:tc>
          <w:tcPr>
            <w:tcW w:w="1164" w:type="pct"/>
            <w:noWrap/>
            <w:hideMark/>
          </w:tcPr>
          <w:p w14:paraId="3C57DF1D" w14:textId="77777777" w:rsidR="00FB33C3" w:rsidRPr="00FB43C6"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r w:rsidRPr="00FB43C6">
              <w:rPr>
                <w:rFonts w:eastAsia="Times New Roman" w:cs="Arial"/>
                <w:color w:val="000000" w:themeColor="text1"/>
                <w:sz w:val="20"/>
                <w:szCs w:val="20"/>
              </w:rPr>
              <w:t>NM_009810 </w:t>
            </w:r>
          </w:p>
        </w:tc>
        <w:tc>
          <w:tcPr>
            <w:tcW w:w="1821" w:type="pct"/>
            <w:noWrap/>
            <w:hideMark/>
          </w:tcPr>
          <w:p w14:paraId="12173DB2"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521E1">
              <w:rPr>
                <w:rFonts w:ascii="Calibri" w:eastAsia="Times New Roman" w:hAnsi="Calibri" w:cs="Calibri"/>
                <w:color w:val="000000"/>
              </w:rPr>
              <w:t>TGCAGCATGCTAAGCTGTA</w:t>
            </w:r>
          </w:p>
        </w:tc>
        <w:tc>
          <w:tcPr>
            <w:tcW w:w="444" w:type="pct"/>
            <w:noWrap/>
            <w:hideMark/>
          </w:tcPr>
          <w:p w14:paraId="20A68732"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B33C3" w:rsidRPr="00D521E1" w14:paraId="1B1F089E" w14:textId="77777777" w:rsidTr="00CB17B2">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3E8B0CFC" w14:textId="77777777" w:rsidR="00FB33C3" w:rsidRPr="00D521E1" w:rsidRDefault="00FB33C3" w:rsidP="005D705F">
            <w:pPr>
              <w:spacing w:line="240" w:lineRule="auto"/>
              <w:jc w:val="left"/>
              <w:rPr>
                <w:rFonts w:eastAsia="Times New Roman" w:cs="Arial"/>
                <w:color w:val="000000"/>
                <w:sz w:val="20"/>
                <w:szCs w:val="20"/>
              </w:rPr>
            </w:pPr>
          </w:p>
        </w:tc>
        <w:tc>
          <w:tcPr>
            <w:tcW w:w="1164" w:type="pct"/>
            <w:shd w:val="clear" w:color="auto" w:fill="auto"/>
            <w:noWrap/>
            <w:hideMark/>
          </w:tcPr>
          <w:p w14:paraId="777DE407" w14:textId="77777777" w:rsidR="00FB33C3" w:rsidRPr="00FB43C6"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33A1E17F"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521E1">
              <w:rPr>
                <w:rFonts w:ascii="Calibri" w:eastAsia="Times New Roman" w:hAnsi="Calibri" w:cs="Calibri"/>
                <w:color w:val="000000"/>
              </w:rPr>
              <w:t>GAGCATGGACAATACACG</w:t>
            </w:r>
          </w:p>
        </w:tc>
        <w:tc>
          <w:tcPr>
            <w:tcW w:w="444" w:type="pct"/>
            <w:shd w:val="clear" w:color="auto" w:fill="auto"/>
            <w:noWrap/>
            <w:hideMark/>
          </w:tcPr>
          <w:p w14:paraId="64548FD7"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B33C3" w:rsidRPr="00D521E1" w14:paraId="6AC40F75" w14:textId="77777777" w:rsidTr="00CB17B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109A6341" w14:textId="77777777" w:rsidR="00FB33C3" w:rsidRPr="00D521E1" w:rsidRDefault="00FB33C3" w:rsidP="005D705F">
            <w:pPr>
              <w:spacing w:line="240" w:lineRule="auto"/>
              <w:jc w:val="left"/>
              <w:rPr>
                <w:rFonts w:eastAsia="Times New Roman" w:cs="Arial"/>
                <w:color w:val="000000"/>
                <w:sz w:val="20"/>
                <w:szCs w:val="20"/>
              </w:rPr>
            </w:pPr>
            <w:r w:rsidRPr="00D521E1">
              <w:rPr>
                <w:rFonts w:eastAsia="Times New Roman" w:cs="Arial"/>
                <w:color w:val="000000"/>
                <w:sz w:val="20"/>
                <w:szCs w:val="20"/>
              </w:rPr>
              <w:t>Bcl-2 </w:t>
            </w:r>
          </w:p>
        </w:tc>
        <w:tc>
          <w:tcPr>
            <w:tcW w:w="1164" w:type="pct"/>
            <w:noWrap/>
            <w:hideMark/>
          </w:tcPr>
          <w:p w14:paraId="0DDE5D87" w14:textId="77777777" w:rsidR="00FB33C3" w:rsidRPr="00FB43C6"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r w:rsidRPr="00FB43C6">
              <w:rPr>
                <w:rFonts w:eastAsia="Times New Roman" w:cs="Arial"/>
                <w:color w:val="000000" w:themeColor="text1"/>
                <w:sz w:val="20"/>
                <w:szCs w:val="20"/>
              </w:rPr>
              <w:t>NM_009741 </w:t>
            </w:r>
          </w:p>
        </w:tc>
        <w:tc>
          <w:tcPr>
            <w:tcW w:w="1821" w:type="pct"/>
            <w:noWrap/>
            <w:hideMark/>
          </w:tcPr>
          <w:p w14:paraId="26B6BE44"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521E1">
              <w:rPr>
                <w:rFonts w:ascii="Calibri" w:eastAsia="Times New Roman" w:hAnsi="Calibri" w:cs="Calibri"/>
                <w:color w:val="000000"/>
              </w:rPr>
              <w:t>TGGGATGCCTTTGTGGAACT</w:t>
            </w:r>
          </w:p>
        </w:tc>
        <w:tc>
          <w:tcPr>
            <w:tcW w:w="444" w:type="pct"/>
            <w:noWrap/>
            <w:hideMark/>
          </w:tcPr>
          <w:p w14:paraId="4BADEF59"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B33C3" w:rsidRPr="00D521E1" w14:paraId="4AD87B49" w14:textId="77777777" w:rsidTr="00CB17B2">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7E91EB71" w14:textId="77777777" w:rsidR="00FB33C3" w:rsidRPr="00D521E1" w:rsidRDefault="00FB33C3" w:rsidP="005D705F">
            <w:pPr>
              <w:spacing w:line="240" w:lineRule="auto"/>
              <w:jc w:val="left"/>
              <w:rPr>
                <w:rFonts w:eastAsia="Times New Roman" w:cs="Arial"/>
                <w:color w:val="000000"/>
                <w:sz w:val="20"/>
                <w:szCs w:val="20"/>
              </w:rPr>
            </w:pPr>
          </w:p>
        </w:tc>
        <w:tc>
          <w:tcPr>
            <w:tcW w:w="1164" w:type="pct"/>
            <w:shd w:val="clear" w:color="auto" w:fill="auto"/>
            <w:noWrap/>
            <w:hideMark/>
          </w:tcPr>
          <w:p w14:paraId="3F025C7D" w14:textId="77777777" w:rsidR="00FB33C3" w:rsidRPr="00FB43C6"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58A30CC9"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521E1">
              <w:rPr>
                <w:rFonts w:ascii="Calibri" w:eastAsia="Times New Roman" w:hAnsi="Calibri" w:cs="Calibri"/>
                <w:color w:val="000000"/>
              </w:rPr>
              <w:t>GAGACAGCCAGGAGAAATCA</w:t>
            </w:r>
          </w:p>
        </w:tc>
        <w:tc>
          <w:tcPr>
            <w:tcW w:w="444" w:type="pct"/>
            <w:shd w:val="clear" w:color="auto" w:fill="auto"/>
            <w:noWrap/>
            <w:hideMark/>
          </w:tcPr>
          <w:p w14:paraId="022E7202"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B33C3" w:rsidRPr="00D521E1" w14:paraId="68A43C10" w14:textId="77777777" w:rsidTr="00CB17B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6DFE8113" w14:textId="77777777" w:rsidR="00FB33C3" w:rsidRPr="00D521E1" w:rsidRDefault="00FB33C3" w:rsidP="005D705F">
            <w:pPr>
              <w:spacing w:line="240" w:lineRule="auto"/>
              <w:jc w:val="left"/>
              <w:rPr>
                <w:rFonts w:eastAsia="Times New Roman" w:cs="Arial"/>
                <w:color w:val="000000"/>
                <w:sz w:val="20"/>
                <w:szCs w:val="20"/>
              </w:rPr>
            </w:pPr>
            <w:r w:rsidRPr="00D521E1">
              <w:rPr>
                <w:rFonts w:eastAsia="Times New Roman" w:cs="Arial"/>
                <w:color w:val="000000"/>
                <w:sz w:val="20"/>
                <w:szCs w:val="20"/>
              </w:rPr>
              <w:t>CERT</w:t>
            </w:r>
            <w:r w:rsidRPr="00FB43C6">
              <w:rPr>
                <w:rFonts w:eastAsia="Times New Roman" w:cs="Arial"/>
                <w:color w:val="000000"/>
                <w:sz w:val="20"/>
                <w:szCs w:val="20"/>
                <w:vertAlign w:val="subscript"/>
              </w:rPr>
              <w:t>L</w:t>
            </w:r>
          </w:p>
        </w:tc>
        <w:tc>
          <w:tcPr>
            <w:tcW w:w="1164" w:type="pct"/>
            <w:noWrap/>
            <w:hideMark/>
          </w:tcPr>
          <w:p w14:paraId="57AAB9C6" w14:textId="77777777" w:rsidR="00FB33C3" w:rsidRPr="00FB43C6" w:rsidRDefault="00B808ED"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hyperlink r:id="rId19" w:history="1">
              <w:r w:rsidR="00FB33C3" w:rsidRPr="00FB43C6">
                <w:rPr>
                  <w:rFonts w:eastAsia="Times New Roman" w:cs="Arial"/>
                  <w:color w:val="000000" w:themeColor="text1"/>
                  <w:sz w:val="20"/>
                  <w:szCs w:val="20"/>
                </w:rPr>
                <w:t>NM_023420.2</w:t>
              </w:r>
            </w:hyperlink>
          </w:p>
        </w:tc>
        <w:tc>
          <w:tcPr>
            <w:tcW w:w="1821" w:type="pct"/>
            <w:noWrap/>
            <w:hideMark/>
          </w:tcPr>
          <w:p w14:paraId="4BA5D525"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ATGTTCACAGATTCAGCTCCC</w:t>
            </w:r>
          </w:p>
        </w:tc>
        <w:tc>
          <w:tcPr>
            <w:tcW w:w="444" w:type="pct"/>
            <w:noWrap/>
            <w:hideMark/>
          </w:tcPr>
          <w:p w14:paraId="33EEBBB7"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B33C3" w:rsidRPr="00D521E1" w14:paraId="467F7964" w14:textId="77777777" w:rsidTr="00CB17B2">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7FA110D1" w14:textId="77777777" w:rsidR="00FB33C3" w:rsidRPr="00D521E1" w:rsidRDefault="00FB33C3" w:rsidP="005D705F">
            <w:pPr>
              <w:spacing w:line="240" w:lineRule="auto"/>
              <w:jc w:val="left"/>
              <w:rPr>
                <w:rFonts w:eastAsia="Times New Roman" w:cs="Arial"/>
                <w:color w:val="000000"/>
                <w:sz w:val="20"/>
                <w:szCs w:val="20"/>
              </w:rPr>
            </w:pPr>
          </w:p>
        </w:tc>
        <w:tc>
          <w:tcPr>
            <w:tcW w:w="1164" w:type="pct"/>
            <w:shd w:val="clear" w:color="auto" w:fill="auto"/>
            <w:noWrap/>
            <w:hideMark/>
          </w:tcPr>
          <w:p w14:paraId="610F2E6A" w14:textId="77777777" w:rsidR="00FB33C3" w:rsidRPr="00FB43C6"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1E748887"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CTTCTTCAACAACCAGTTGCC</w:t>
            </w:r>
          </w:p>
        </w:tc>
        <w:tc>
          <w:tcPr>
            <w:tcW w:w="444" w:type="pct"/>
            <w:shd w:val="clear" w:color="auto" w:fill="auto"/>
            <w:noWrap/>
            <w:hideMark/>
          </w:tcPr>
          <w:p w14:paraId="77A66BB8"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B33C3" w:rsidRPr="00D521E1" w14:paraId="0707CE51" w14:textId="77777777" w:rsidTr="00CB17B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2360BB6F" w14:textId="77777777" w:rsidR="00FB33C3" w:rsidRPr="00D521E1" w:rsidRDefault="00FB33C3" w:rsidP="005D705F">
            <w:pPr>
              <w:spacing w:line="240" w:lineRule="auto"/>
              <w:jc w:val="left"/>
              <w:rPr>
                <w:rFonts w:eastAsia="Times New Roman" w:cs="Arial"/>
                <w:color w:val="000000"/>
                <w:sz w:val="20"/>
                <w:szCs w:val="20"/>
              </w:rPr>
            </w:pPr>
            <w:r w:rsidRPr="00D521E1">
              <w:rPr>
                <w:rFonts w:eastAsia="Times New Roman" w:cs="Arial"/>
                <w:color w:val="000000"/>
                <w:sz w:val="20"/>
                <w:szCs w:val="20"/>
              </w:rPr>
              <w:t>CERT</w:t>
            </w:r>
          </w:p>
        </w:tc>
        <w:tc>
          <w:tcPr>
            <w:tcW w:w="1164" w:type="pct"/>
            <w:noWrap/>
            <w:hideMark/>
          </w:tcPr>
          <w:p w14:paraId="51035D73" w14:textId="77777777" w:rsidR="00FB33C3" w:rsidRPr="00FB43C6" w:rsidRDefault="00B808ED"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hyperlink r:id="rId20" w:history="1">
              <w:r w:rsidR="00FB33C3" w:rsidRPr="00FB43C6">
                <w:rPr>
                  <w:rFonts w:eastAsia="Times New Roman" w:cs="Arial"/>
                  <w:color w:val="000000" w:themeColor="text1"/>
                  <w:sz w:val="20"/>
                  <w:szCs w:val="20"/>
                </w:rPr>
                <w:t>XM_011244694.2</w:t>
              </w:r>
            </w:hyperlink>
          </w:p>
        </w:tc>
        <w:tc>
          <w:tcPr>
            <w:tcW w:w="1821" w:type="pct"/>
            <w:noWrap/>
            <w:hideMark/>
          </w:tcPr>
          <w:p w14:paraId="0924F39A"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CAGGATGTAGGTGGTGATGC</w:t>
            </w:r>
          </w:p>
        </w:tc>
        <w:tc>
          <w:tcPr>
            <w:tcW w:w="444" w:type="pct"/>
            <w:noWrap/>
            <w:hideMark/>
          </w:tcPr>
          <w:p w14:paraId="69A200DB"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B33C3" w:rsidRPr="00D521E1" w14:paraId="30CE54D6" w14:textId="77777777" w:rsidTr="00CB17B2">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5182BD76" w14:textId="77777777" w:rsidR="00FB33C3" w:rsidRPr="00D521E1" w:rsidRDefault="00FB33C3" w:rsidP="005D705F">
            <w:pPr>
              <w:spacing w:line="240" w:lineRule="auto"/>
              <w:jc w:val="left"/>
              <w:rPr>
                <w:rFonts w:eastAsia="Times New Roman" w:cs="Arial"/>
                <w:color w:val="000000"/>
                <w:sz w:val="20"/>
                <w:szCs w:val="20"/>
              </w:rPr>
            </w:pPr>
          </w:p>
        </w:tc>
        <w:tc>
          <w:tcPr>
            <w:tcW w:w="1164" w:type="pct"/>
            <w:shd w:val="clear" w:color="auto" w:fill="auto"/>
            <w:noWrap/>
            <w:hideMark/>
          </w:tcPr>
          <w:p w14:paraId="1FAB2F03" w14:textId="77777777" w:rsidR="00FB33C3" w:rsidRPr="00FB43C6"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05374316"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CACCTTTAACTGCATGAGTAGC</w:t>
            </w:r>
          </w:p>
        </w:tc>
        <w:tc>
          <w:tcPr>
            <w:tcW w:w="444" w:type="pct"/>
            <w:shd w:val="clear" w:color="auto" w:fill="auto"/>
            <w:noWrap/>
            <w:hideMark/>
          </w:tcPr>
          <w:p w14:paraId="341550ED"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B33C3" w:rsidRPr="00D521E1" w14:paraId="6D12222F" w14:textId="77777777" w:rsidTr="00CB17B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76996D2E" w14:textId="77777777" w:rsidR="00FB33C3" w:rsidRPr="00D521E1" w:rsidRDefault="00FB33C3" w:rsidP="005D705F">
            <w:pPr>
              <w:spacing w:line="240" w:lineRule="auto"/>
              <w:jc w:val="left"/>
              <w:rPr>
                <w:rFonts w:eastAsia="Times New Roman" w:cs="Arial"/>
                <w:color w:val="000000"/>
                <w:sz w:val="20"/>
                <w:szCs w:val="20"/>
              </w:rPr>
            </w:pPr>
            <w:r w:rsidRPr="00D521E1">
              <w:rPr>
                <w:rFonts w:eastAsia="Times New Roman" w:cs="Arial"/>
                <w:color w:val="000000"/>
                <w:sz w:val="20"/>
                <w:szCs w:val="20"/>
              </w:rPr>
              <w:t>GAPDH</w:t>
            </w:r>
          </w:p>
        </w:tc>
        <w:tc>
          <w:tcPr>
            <w:tcW w:w="1164" w:type="pct"/>
            <w:noWrap/>
            <w:hideMark/>
          </w:tcPr>
          <w:p w14:paraId="76FE7CF0" w14:textId="77777777" w:rsidR="00FB33C3" w:rsidRPr="00FB43C6"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r w:rsidRPr="00FB43C6">
              <w:rPr>
                <w:rFonts w:eastAsia="Times New Roman" w:cs="Arial"/>
                <w:color w:val="000000" w:themeColor="text1"/>
                <w:sz w:val="20"/>
                <w:szCs w:val="20"/>
              </w:rPr>
              <w:t>XM_017321385.1</w:t>
            </w:r>
          </w:p>
        </w:tc>
        <w:tc>
          <w:tcPr>
            <w:tcW w:w="1821" w:type="pct"/>
            <w:noWrap/>
            <w:hideMark/>
          </w:tcPr>
          <w:p w14:paraId="1C0BED83"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CTCATGACCACAGTCCATGC</w:t>
            </w:r>
          </w:p>
        </w:tc>
        <w:tc>
          <w:tcPr>
            <w:tcW w:w="444" w:type="pct"/>
            <w:noWrap/>
            <w:hideMark/>
          </w:tcPr>
          <w:p w14:paraId="10A38AD7"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B33C3" w:rsidRPr="00D521E1" w14:paraId="60BE8D4F" w14:textId="77777777" w:rsidTr="00CB17B2">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6BB65B3C" w14:textId="77777777" w:rsidR="00FB33C3" w:rsidRPr="00D521E1" w:rsidRDefault="00FB33C3" w:rsidP="005D705F">
            <w:pPr>
              <w:spacing w:line="240" w:lineRule="auto"/>
              <w:jc w:val="left"/>
              <w:rPr>
                <w:rFonts w:eastAsia="Times New Roman" w:cs="Arial"/>
                <w:color w:val="000000"/>
                <w:sz w:val="20"/>
                <w:szCs w:val="20"/>
              </w:rPr>
            </w:pPr>
          </w:p>
        </w:tc>
        <w:tc>
          <w:tcPr>
            <w:tcW w:w="1164" w:type="pct"/>
            <w:shd w:val="clear" w:color="auto" w:fill="auto"/>
            <w:noWrap/>
            <w:hideMark/>
          </w:tcPr>
          <w:p w14:paraId="4DD6F7DE" w14:textId="77777777" w:rsidR="00FB33C3" w:rsidRPr="00FB43C6"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0"/>
                <w:szCs w:val="20"/>
              </w:rPr>
            </w:pPr>
          </w:p>
        </w:tc>
        <w:tc>
          <w:tcPr>
            <w:tcW w:w="1821" w:type="pct"/>
            <w:shd w:val="clear" w:color="auto" w:fill="auto"/>
            <w:noWrap/>
            <w:hideMark/>
          </w:tcPr>
          <w:p w14:paraId="4AEFEF37"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TTCAGCTCTGGGATGACCTT</w:t>
            </w:r>
          </w:p>
        </w:tc>
        <w:tc>
          <w:tcPr>
            <w:tcW w:w="444" w:type="pct"/>
            <w:shd w:val="clear" w:color="auto" w:fill="auto"/>
            <w:noWrap/>
            <w:hideMark/>
          </w:tcPr>
          <w:p w14:paraId="71B8FC93"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B33C3" w:rsidRPr="00D521E1" w14:paraId="55A03299" w14:textId="77777777" w:rsidTr="00CB17B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093FFDEC" w14:textId="77777777" w:rsidR="00FB33C3" w:rsidRPr="00D521E1" w:rsidRDefault="00FB33C3" w:rsidP="005D705F">
            <w:pPr>
              <w:spacing w:line="240" w:lineRule="auto"/>
              <w:jc w:val="left"/>
              <w:rPr>
                <w:rFonts w:eastAsia="Times New Roman" w:cs="Arial"/>
                <w:color w:val="000000"/>
                <w:sz w:val="20"/>
                <w:szCs w:val="20"/>
              </w:rPr>
            </w:pPr>
            <w:r w:rsidRPr="00D521E1">
              <w:rPr>
                <w:rFonts w:eastAsia="Times New Roman" w:cs="Arial"/>
                <w:color w:val="000000"/>
                <w:sz w:val="20"/>
                <w:szCs w:val="20"/>
              </w:rPr>
              <w:t>Actin</w:t>
            </w:r>
          </w:p>
        </w:tc>
        <w:tc>
          <w:tcPr>
            <w:tcW w:w="1164" w:type="pct"/>
            <w:noWrap/>
            <w:hideMark/>
          </w:tcPr>
          <w:p w14:paraId="76FD01A0" w14:textId="77777777" w:rsidR="00FB33C3" w:rsidRPr="00FB43C6" w:rsidRDefault="00B808ED"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themeColor="text1"/>
                <w:sz w:val="20"/>
                <w:szCs w:val="20"/>
              </w:rPr>
            </w:pPr>
            <w:hyperlink r:id="rId21" w:history="1">
              <w:r w:rsidR="00FB33C3" w:rsidRPr="00FB43C6">
                <w:rPr>
                  <w:rFonts w:eastAsia="Times New Roman" w:cs="Arial"/>
                  <w:color w:val="000000" w:themeColor="text1"/>
                  <w:sz w:val="20"/>
                  <w:szCs w:val="20"/>
                </w:rPr>
                <w:t>NM_007393.5</w:t>
              </w:r>
            </w:hyperlink>
          </w:p>
        </w:tc>
        <w:tc>
          <w:tcPr>
            <w:tcW w:w="1821" w:type="pct"/>
            <w:hideMark/>
          </w:tcPr>
          <w:p w14:paraId="63344E7C"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CTCTCAGCTGTGGTGGTGAA</w:t>
            </w:r>
          </w:p>
        </w:tc>
        <w:tc>
          <w:tcPr>
            <w:tcW w:w="444" w:type="pct"/>
            <w:noWrap/>
            <w:hideMark/>
          </w:tcPr>
          <w:p w14:paraId="68B3D285"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B33C3" w:rsidRPr="00D521E1" w14:paraId="00962276" w14:textId="77777777" w:rsidTr="00CB17B2">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7DC20234" w14:textId="77777777" w:rsidR="00FB33C3" w:rsidRPr="00D521E1" w:rsidRDefault="00FB33C3" w:rsidP="005D705F">
            <w:pPr>
              <w:spacing w:line="240" w:lineRule="auto"/>
              <w:jc w:val="left"/>
              <w:rPr>
                <w:rFonts w:eastAsia="Times New Roman" w:cs="Arial"/>
                <w:color w:val="000000"/>
                <w:sz w:val="20"/>
                <w:szCs w:val="20"/>
              </w:rPr>
            </w:pPr>
          </w:p>
        </w:tc>
        <w:tc>
          <w:tcPr>
            <w:tcW w:w="1164" w:type="pct"/>
            <w:shd w:val="clear" w:color="auto" w:fill="auto"/>
            <w:noWrap/>
            <w:hideMark/>
          </w:tcPr>
          <w:p w14:paraId="16DB70F1"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821" w:type="pct"/>
            <w:shd w:val="clear" w:color="auto" w:fill="auto"/>
            <w:noWrap/>
            <w:hideMark/>
          </w:tcPr>
          <w:p w14:paraId="7B887E53"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222222"/>
                <w:sz w:val="20"/>
                <w:szCs w:val="20"/>
              </w:rPr>
            </w:pPr>
            <w:r w:rsidRPr="00D521E1">
              <w:rPr>
                <w:rFonts w:eastAsia="Times New Roman" w:cs="Arial"/>
                <w:color w:val="222222"/>
                <w:sz w:val="20"/>
                <w:szCs w:val="20"/>
              </w:rPr>
              <w:t>AGCCATGTACGTAGCCATCC</w:t>
            </w:r>
          </w:p>
        </w:tc>
        <w:tc>
          <w:tcPr>
            <w:tcW w:w="444" w:type="pct"/>
            <w:shd w:val="clear" w:color="auto" w:fill="auto"/>
            <w:noWrap/>
            <w:hideMark/>
          </w:tcPr>
          <w:p w14:paraId="3E633FDF"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B33C3" w:rsidRPr="00D521E1" w14:paraId="60449ED0" w14:textId="77777777" w:rsidTr="00CB17B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1AB4B12E" w14:textId="77777777" w:rsidR="00FB33C3" w:rsidRPr="00D521E1" w:rsidRDefault="00FB33C3" w:rsidP="005D705F">
            <w:pPr>
              <w:spacing w:line="240" w:lineRule="auto"/>
              <w:jc w:val="left"/>
              <w:rPr>
                <w:rFonts w:eastAsia="Times New Roman" w:cs="Arial"/>
                <w:color w:val="000000"/>
                <w:sz w:val="20"/>
                <w:szCs w:val="20"/>
              </w:rPr>
            </w:pPr>
            <w:r w:rsidRPr="00D521E1">
              <w:rPr>
                <w:rFonts w:eastAsia="Times New Roman" w:cs="Arial"/>
                <w:color w:val="000000"/>
                <w:sz w:val="20"/>
                <w:szCs w:val="20"/>
              </w:rPr>
              <w:t>CD86</w:t>
            </w:r>
          </w:p>
        </w:tc>
        <w:tc>
          <w:tcPr>
            <w:tcW w:w="1164" w:type="pct"/>
            <w:noWrap/>
            <w:hideMark/>
          </w:tcPr>
          <w:p w14:paraId="20FE00EA"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F61BB">
              <w:rPr>
                <w:rFonts w:eastAsia="Times New Roman" w:cs="Arial"/>
                <w:color w:val="000000"/>
                <w:sz w:val="20"/>
                <w:szCs w:val="20"/>
              </w:rPr>
              <w:t>NM_019388.3</w:t>
            </w:r>
          </w:p>
        </w:tc>
        <w:tc>
          <w:tcPr>
            <w:tcW w:w="1821" w:type="pct"/>
            <w:hideMark/>
          </w:tcPr>
          <w:p w14:paraId="4B75CFC3"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GGGCTTGGCAATCCTTATCT</w:t>
            </w:r>
          </w:p>
        </w:tc>
        <w:tc>
          <w:tcPr>
            <w:tcW w:w="444" w:type="pct"/>
            <w:hideMark/>
          </w:tcPr>
          <w:p w14:paraId="01B03742"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B33C3" w:rsidRPr="00D521E1" w14:paraId="75AA0834" w14:textId="77777777" w:rsidTr="00CB17B2">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438D887A" w14:textId="77777777" w:rsidR="00FB33C3" w:rsidRPr="00D521E1" w:rsidRDefault="00FB33C3" w:rsidP="005D705F">
            <w:pPr>
              <w:spacing w:line="240" w:lineRule="auto"/>
              <w:jc w:val="left"/>
              <w:rPr>
                <w:rFonts w:eastAsia="Times New Roman" w:cs="Arial"/>
                <w:color w:val="000000"/>
                <w:sz w:val="20"/>
                <w:szCs w:val="20"/>
              </w:rPr>
            </w:pPr>
          </w:p>
        </w:tc>
        <w:tc>
          <w:tcPr>
            <w:tcW w:w="1164" w:type="pct"/>
            <w:shd w:val="clear" w:color="auto" w:fill="auto"/>
            <w:noWrap/>
            <w:hideMark/>
          </w:tcPr>
          <w:p w14:paraId="27B984EB"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821" w:type="pct"/>
            <w:shd w:val="clear" w:color="auto" w:fill="auto"/>
            <w:hideMark/>
          </w:tcPr>
          <w:p w14:paraId="132CE19F"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ACCAACTTTTGCTGGTCCTG</w:t>
            </w:r>
          </w:p>
        </w:tc>
        <w:tc>
          <w:tcPr>
            <w:tcW w:w="444" w:type="pct"/>
            <w:shd w:val="clear" w:color="auto" w:fill="auto"/>
            <w:hideMark/>
          </w:tcPr>
          <w:p w14:paraId="3BD857B8"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r w:rsidR="00FB33C3" w:rsidRPr="00D521E1" w14:paraId="4F73BA90" w14:textId="77777777" w:rsidTr="00CB17B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71" w:type="pct"/>
            <w:noWrap/>
            <w:hideMark/>
          </w:tcPr>
          <w:p w14:paraId="1709B558" w14:textId="77777777" w:rsidR="00FB33C3" w:rsidRPr="00D521E1" w:rsidRDefault="00FB33C3" w:rsidP="005D705F">
            <w:pPr>
              <w:spacing w:line="240" w:lineRule="auto"/>
              <w:jc w:val="left"/>
              <w:rPr>
                <w:rFonts w:ascii="Calibri" w:eastAsia="Times New Roman" w:hAnsi="Calibri" w:cs="Calibri"/>
                <w:color w:val="000000"/>
              </w:rPr>
            </w:pPr>
            <w:r w:rsidRPr="00D521E1">
              <w:rPr>
                <w:rFonts w:ascii="Calibri" w:eastAsia="Times New Roman" w:hAnsi="Calibri" w:cs="Calibri"/>
                <w:color w:val="000000"/>
              </w:rPr>
              <w:t>Fizz-1</w:t>
            </w:r>
          </w:p>
        </w:tc>
        <w:tc>
          <w:tcPr>
            <w:tcW w:w="1164" w:type="pct"/>
            <w:noWrap/>
            <w:hideMark/>
          </w:tcPr>
          <w:p w14:paraId="6A7EAD95"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cs="Arial"/>
              </w:rPr>
              <w:t>NM_020509.3</w:t>
            </w:r>
          </w:p>
        </w:tc>
        <w:tc>
          <w:tcPr>
            <w:tcW w:w="1821" w:type="pct"/>
            <w:hideMark/>
          </w:tcPr>
          <w:p w14:paraId="18D62B50"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GGAACTTCTTGCCAATCCAG</w:t>
            </w:r>
          </w:p>
        </w:tc>
        <w:tc>
          <w:tcPr>
            <w:tcW w:w="444" w:type="pct"/>
            <w:hideMark/>
          </w:tcPr>
          <w:p w14:paraId="6B484B0A" w14:textId="77777777" w:rsidR="00FB33C3" w:rsidRPr="00D521E1" w:rsidRDefault="00FB33C3" w:rsidP="005D705F">
            <w:pPr>
              <w:spacing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Forward</w:t>
            </w:r>
          </w:p>
        </w:tc>
      </w:tr>
      <w:tr w:rsidR="00FB33C3" w:rsidRPr="00D521E1" w14:paraId="65999231" w14:textId="77777777" w:rsidTr="00CB17B2">
        <w:trPr>
          <w:trHeight w:val="300"/>
        </w:trPr>
        <w:tc>
          <w:tcPr>
            <w:cnfStyle w:val="001000000000" w:firstRow="0" w:lastRow="0" w:firstColumn="1" w:lastColumn="0" w:oddVBand="0" w:evenVBand="0" w:oddHBand="0" w:evenHBand="0" w:firstRowFirstColumn="0" w:firstRowLastColumn="0" w:lastRowFirstColumn="0" w:lastRowLastColumn="0"/>
            <w:tcW w:w="1571" w:type="pct"/>
            <w:shd w:val="clear" w:color="auto" w:fill="auto"/>
            <w:noWrap/>
            <w:hideMark/>
          </w:tcPr>
          <w:p w14:paraId="25C910F0" w14:textId="77777777" w:rsidR="00FB33C3" w:rsidRPr="00D521E1" w:rsidRDefault="00FB33C3" w:rsidP="005D705F">
            <w:pPr>
              <w:spacing w:line="240" w:lineRule="auto"/>
              <w:jc w:val="left"/>
              <w:rPr>
                <w:rFonts w:eastAsia="Times New Roman" w:cs="Arial"/>
                <w:color w:val="000000"/>
                <w:sz w:val="20"/>
                <w:szCs w:val="20"/>
              </w:rPr>
            </w:pPr>
          </w:p>
        </w:tc>
        <w:tc>
          <w:tcPr>
            <w:tcW w:w="1164" w:type="pct"/>
            <w:shd w:val="clear" w:color="auto" w:fill="auto"/>
            <w:noWrap/>
            <w:hideMark/>
          </w:tcPr>
          <w:p w14:paraId="2D9B8CDF"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821" w:type="pct"/>
            <w:shd w:val="clear" w:color="auto" w:fill="auto"/>
            <w:hideMark/>
          </w:tcPr>
          <w:p w14:paraId="43781E01"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ACACCCAGTAGCAGTCATCCC</w:t>
            </w:r>
          </w:p>
        </w:tc>
        <w:tc>
          <w:tcPr>
            <w:tcW w:w="444" w:type="pct"/>
            <w:shd w:val="clear" w:color="auto" w:fill="auto"/>
            <w:hideMark/>
          </w:tcPr>
          <w:p w14:paraId="7223E1C7" w14:textId="77777777" w:rsidR="00FB33C3" w:rsidRPr="00D521E1" w:rsidRDefault="00FB33C3" w:rsidP="005D705F">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D521E1">
              <w:rPr>
                <w:rFonts w:eastAsia="Times New Roman" w:cs="Arial"/>
                <w:color w:val="000000"/>
                <w:sz w:val="20"/>
                <w:szCs w:val="20"/>
              </w:rPr>
              <w:t>Reverse</w:t>
            </w:r>
          </w:p>
        </w:tc>
      </w:tr>
    </w:tbl>
    <w:p w14:paraId="4F8A483A" w14:textId="0E870485" w:rsidR="00FB33C3" w:rsidRPr="007068B3" w:rsidRDefault="00FB33C3" w:rsidP="00FB33C3">
      <w:r w:rsidRPr="00FB43C6">
        <w:rPr>
          <w:b/>
        </w:rPr>
        <w:t xml:space="preserve">Supplementary </w:t>
      </w:r>
      <w:r w:rsidR="00093D17">
        <w:rPr>
          <w:b/>
        </w:rPr>
        <w:t>T</w:t>
      </w:r>
      <w:r w:rsidR="00093D17" w:rsidRPr="00FB43C6">
        <w:rPr>
          <w:b/>
        </w:rPr>
        <w:t xml:space="preserve">able </w:t>
      </w:r>
      <w:r>
        <w:rPr>
          <w:b/>
        </w:rPr>
        <w:t>2</w:t>
      </w:r>
      <w:r w:rsidRPr="00FB43C6">
        <w:rPr>
          <w:b/>
        </w:rPr>
        <w:t>. RT-PCR primer sequences</w:t>
      </w:r>
    </w:p>
    <w:p w14:paraId="67B6CF5C" w14:textId="1655223E" w:rsidR="000D50BC" w:rsidRPr="00FA7E65" w:rsidRDefault="000D50BC" w:rsidP="00583072">
      <w:pPr>
        <w:jc w:val="center"/>
        <w:rPr>
          <w:rFonts w:cs="Arial"/>
        </w:rPr>
      </w:pPr>
    </w:p>
    <w:sectPr w:rsidR="000D50BC" w:rsidRPr="00FA7E65" w:rsidSect="000B6B4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6340FF" w14:textId="77777777" w:rsidR="00B808ED" w:rsidRDefault="00B808ED" w:rsidP="004E3F43">
      <w:pPr>
        <w:spacing w:after="0" w:line="240" w:lineRule="auto"/>
      </w:pPr>
      <w:r>
        <w:separator/>
      </w:r>
    </w:p>
  </w:endnote>
  <w:endnote w:type="continuationSeparator" w:id="0">
    <w:p w14:paraId="283C8C65" w14:textId="77777777" w:rsidR="00B808ED" w:rsidRDefault="00B808ED" w:rsidP="004E3F43">
      <w:pPr>
        <w:spacing w:after="0" w:line="240" w:lineRule="auto"/>
      </w:pPr>
      <w:r>
        <w:continuationSeparator/>
      </w:r>
    </w:p>
  </w:endnote>
  <w:endnote w:type="continuationNotice" w:id="1">
    <w:p w14:paraId="5815C80C" w14:textId="77777777" w:rsidR="00B808ED" w:rsidRDefault="00B808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dvP800D">
    <w:altName w:val="Cambria"/>
    <w:charset w:val="00"/>
    <w:family w:val="roman"/>
    <w:pitch w:val="default"/>
    <w:sig w:usb0="00000000"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9143251"/>
      <w:docPartObj>
        <w:docPartGallery w:val="Page Numbers (Bottom of Page)"/>
        <w:docPartUnique/>
      </w:docPartObj>
    </w:sdtPr>
    <w:sdtEndPr/>
    <w:sdtContent>
      <w:p w14:paraId="3ACD167C" w14:textId="48D8EB9E" w:rsidR="00F84860" w:rsidRDefault="00F84860">
        <w:pPr>
          <w:pStyle w:val="Footer"/>
          <w:jc w:val="center"/>
        </w:pPr>
        <w:r>
          <w:fldChar w:fldCharType="begin"/>
        </w:r>
        <w:r>
          <w:instrText>PAGE   \* MERGEFORMAT</w:instrText>
        </w:r>
        <w:r>
          <w:fldChar w:fldCharType="separate"/>
        </w:r>
        <w:r w:rsidR="009B6FC8" w:rsidRPr="009B6FC8">
          <w:rPr>
            <w:noProof/>
            <w:lang w:val="it-IT"/>
          </w:rPr>
          <w:t>13</w:t>
        </w:r>
        <w:r>
          <w:fldChar w:fldCharType="end"/>
        </w:r>
      </w:p>
    </w:sdtContent>
  </w:sdt>
  <w:p w14:paraId="68E464B7" w14:textId="77777777" w:rsidR="00F84860" w:rsidRDefault="00F848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29BDE9" w14:textId="77777777" w:rsidR="00B808ED" w:rsidRDefault="00B808ED" w:rsidP="004E3F43">
      <w:pPr>
        <w:spacing w:after="0" w:line="240" w:lineRule="auto"/>
      </w:pPr>
      <w:r>
        <w:separator/>
      </w:r>
    </w:p>
  </w:footnote>
  <w:footnote w:type="continuationSeparator" w:id="0">
    <w:p w14:paraId="21C16634" w14:textId="77777777" w:rsidR="00B808ED" w:rsidRDefault="00B808ED" w:rsidP="004E3F43">
      <w:pPr>
        <w:spacing w:after="0" w:line="240" w:lineRule="auto"/>
      </w:pPr>
      <w:r>
        <w:continuationSeparator/>
      </w:r>
    </w:p>
  </w:footnote>
  <w:footnote w:type="continuationNotice" w:id="1">
    <w:p w14:paraId="627B6062" w14:textId="77777777" w:rsidR="00B808ED" w:rsidRDefault="00B808E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25030"/>
    <w:multiLevelType w:val="hybridMultilevel"/>
    <w:tmpl w:val="1A5EEC1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97B7D93"/>
    <w:multiLevelType w:val="multilevel"/>
    <w:tmpl w:val="64883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36739D"/>
    <w:multiLevelType w:val="multilevel"/>
    <w:tmpl w:val="5008B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A06405"/>
    <w:multiLevelType w:val="hybridMultilevel"/>
    <w:tmpl w:val="E2E4E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A54901"/>
    <w:multiLevelType w:val="hybridMultilevel"/>
    <w:tmpl w:val="EF0408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6" w:nlCheck="1" w:checkStyle="0"/>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activeWritingStyle w:appName="MSWord" w:lang="nl-NL" w:vendorID="64" w:dllVersion="6" w:nlCheck="1" w:checkStyle="0"/>
  <w:activeWritingStyle w:appName="MSWord" w:lang="en-GB" w:vendorID="64" w:dllVersion="6" w:nlCheck="1" w:checkStyle="1"/>
  <w:activeWritingStyle w:appName="MSWord" w:lang="es-ES" w:vendorID="64" w:dllVersion="6" w:nlCheck="1" w:checkStyle="0"/>
  <w:activeWritingStyle w:appName="MSWord" w:lang="en-US" w:vendorID="64" w:dllVersion="131078" w:nlCheck="1" w:checkStyle="0"/>
  <w:activeWritingStyle w:appName="MSWord" w:lang="en-GB" w:vendorID="64" w:dllVersion="131078" w:nlCheck="1" w:checkStyle="1"/>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U1NzI0sDS2NDS2NDJR0lEKTi0uzszPAykwrAUAN4qnDCw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e5zdwa0dsrzs7ettwmxtes3pstezwwtdpta&quot;&gt;HPAmanuscripts&lt;record-ids&gt;&lt;item&gt;3&lt;/item&gt;&lt;item&gt;4&lt;/item&gt;&lt;item&gt;5&lt;/item&gt;&lt;item&gt;6&lt;/item&gt;&lt;item&gt;9&lt;/item&gt;&lt;item&gt;13&lt;/item&gt;&lt;item&gt;14&lt;/item&gt;&lt;item&gt;20&lt;/item&gt;&lt;item&gt;21&lt;/item&gt;&lt;item&gt;23&lt;/item&gt;&lt;item&gt;25&lt;/item&gt;&lt;item&gt;26&lt;/item&gt;&lt;item&gt;28&lt;/item&gt;&lt;item&gt;29&lt;/item&gt;&lt;item&gt;33&lt;/item&gt;&lt;item&gt;37&lt;/item&gt;&lt;/record-ids&gt;&lt;/item&gt;&lt;/Libraries&gt;"/>
  </w:docVars>
  <w:rsids>
    <w:rsidRoot w:val="009577E8"/>
    <w:rsid w:val="000006FD"/>
    <w:rsid w:val="000011B0"/>
    <w:rsid w:val="000017BC"/>
    <w:rsid w:val="00002837"/>
    <w:rsid w:val="00002978"/>
    <w:rsid w:val="00002CDB"/>
    <w:rsid w:val="000045A3"/>
    <w:rsid w:val="00005440"/>
    <w:rsid w:val="0000736D"/>
    <w:rsid w:val="00007594"/>
    <w:rsid w:val="00007709"/>
    <w:rsid w:val="00010362"/>
    <w:rsid w:val="0001070A"/>
    <w:rsid w:val="0001108E"/>
    <w:rsid w:val="00011868"/>
    <w:rsid w:val="00011D73"/>
    <w:rsid w:val="00011FC1"/>
    <w:rsid w:val="00012419"/>
    <w:rsid w:val="0001294F"/>
    <w:rsid w:val="00013DEC"/>
    <w:rsid w:val="00014DB1"/>
    <w:rsid w:val="00015DE5"/>
    <w:rsid w:val="00016673"/>
    <w:rsid w:val="0001677F"/>
    <w:rsid w:val="00016C12"/>
    <w:rsid w:val="00020026"/>
    <w:rsid w:val="00020CFB"/>
    <w:rsid w:val="00023401"/>
    <w:rsid w:val="00024079"/>
    <w:rsid w:val="000253F3"/>
    <w:rsid w:val="00025516"/>
    <w:rsid w:val="00026BB8"/>
    <w:rsid w:val="00026CF5"/>
    <w:rsid w:val="00027B2C"/>
    <w:rsid w:val="00027EA8"/>
    <w:rsid w:val="00030253"/>
    <w:rsid w:val="000314C7"/>
    <w:rsid w:val="000329D1"/>
    <w:rsid w:val="000332BA"/>
    <w:rsid w:val="00033DF5"/>
    <w:rsid w:val="00034E9F"/>
    <w:rsid w:val="0003761C"/>
    <w:rsid w:val="00037B8A"/>
    <w:rsid w:val="000414D7"/>
    <w:rsid w:val="0004374F"/>
    <w:rsid w:val="000437B3"/>
    <w:rsid w:val="00043A6D"/>
    <w:rsid w:val="00046522"/>
    <w:rsid w:val="00046ACD"/>
    <w:rsid w:val="000501E4"/>
    <w:rsid w:val="00051453"/>
    <w:rsid w:val="00051860"/>
    <w:rsid w:val="00052D5D"/>
    <w:rsid w:val="00054542"/>
    <w:rsid w:val="00054F8A"/>
    <w:rsid w:val="00060386"/>
    <w:rsid w:val="00060767"/>
    <w:rsid w:val="00060E33"/>
    <w:rsid w:val="00060F3F"/>
    <w:rsid w:val="00061C6F"/>
    <w:rsid w:val="00063348"/>
    <w:rsid w:val="000639EE"/>
    <w:rsid w:val="00064463"/>
    <w:rsid w:val="0006555A"/>
    <w:rsid w:val="0006557B"/>
    <w:rsid w:val="00066E59"/>
    <w:rsid w:val="0006744E"/>
    <w:rsid w:val="0007000E"/>
    <w:rsid w:val="0007058F"/>
    <w:rsid w:val="0007106E"/>
    <w:rsid w:val="0007135E"/>
    <w:rsid w:val="000716FF"/>
    <w:rsid w:val="00072639"/>
    <w:rsid w:val="000728A1"/>
    <w:rsid w:val="00072F8B"/>
    <w:rsid w:val="00073E9C"/>
    <w:rsid w:val="0007512B"/>
    <w:rsid w:val="00075911"/>
    <w:rsid w:val="000776B3"/>
    <w:rsid w:val="0008028A"/>
    <w:rsid w:val="000803D9"/>
    <w:rsid w:val="000809A9"/>
    <w:rsid w:val="00080FBC"/>
    <w:rsid w:val="000812BB"/>
    <w:rsid w:val="00081CCD"/>
    <w:rsid w:val="00082468"/>
    <w:rsid w:val="000830B9"/>
    <w:rsid w:val="000831E6"/>
    <w:rsid w:val="0008362E"/>
    <w:rsid w:val="00083C92"/>
    <w:rsid w:val="0008588C"/>
    <w:rsid w:val="00085A40"/>
    <w:rsid w:val="00087E82"/>
    <w:rsid w:val="00091702"/>
    <w:rsid w:val="00092820"/>
    <w:rsid w:val="000929EA"/>
    <w:rsid w:val="000935ED"/>
    <w:rsid w:val="00093A07"/>
    <w:rsid w:val="00093D17"/>
    <w:rsid w:val="00094FD6"/>
    <w:rsid w:val="000954E3"/>
    <w:rsid w:val="00096C19"/>
    <w:rsid w:val="00097CFA"/>
    <w:rsid w:val="000A0120"/>
    <w:rsid w:val="000A0D74"/>
    <w:rsid w:val="000A19E4"/>
    <w:rsid w:val="000A2390"/>
    <w:rsid w:val="000A33E5"/>
    <w:rsid w:val="000A4659"/>
    <w:rsid w:val="000A4736"/>
    <w:rsid w:val="000A48AB"/>
    <w:rsid w:val="000A4A78"/>
    <w:rsid w:val="000A4D75"/>
    <w:rsid w:val="000A5624"/>
    <w:rsid w:val="000A6008"/>
    <w:rsid w:val="000A661B"/>
    <w:rsid w:val="000A7CB6"/>
    <w:rsid w:val="000B1BDD"/>
    <w:rsid w:val="000B1F69"/>
    <w:rsid w:val="000B2FD0"/>
    <w:rsid w:val="000B3933"/>
    <w:rsid w:val="000B439E"/>
    <w:rsid w:val="000B51E7"/>
    <w:rsid w:val="000B554E"/>
    <w:rsid w:val="000B5DCD"/>
    <w:rsid w:val="000B63F1"/>
    <w:rsid w:val="000B67A5"/>
    <w:rsid w:val="000B6B4C"/>
    <w:rsid w:val="000C01BA"/>
    <w:rsid w:val="000C0360"/>
    <w:rsid w:val="000C0F37"/>
    <w:rsid w:val="000C198D"/>
    <w:rsid w:val="000C1A49"/>
    <w:rsid w:val="000C4C46"/>
    <w:rsid w:val="000C571A"/>
    <w:rsid w:val="000C57CC"/>
    <w:rsid w:val="000C5CB9"/>
    <w:rsid w:val="000C7868"/>
    <w:rsid w:val="000D0A1F"/>
    <w:rsid w:val="000D0E18"/>
    <w:rsid w:val="000D1301"/>
    <w:rsid w:val="000D20F4"/>
    <w:rsid w:val="000D25CC"/>
    <w:rsid w:val="000D26C2"/>
    <w:rsid w:val="000D30A8"/>
    <w:rsid w:val="000D3A04"/>
    <w:rsid w:val="000D3A22"/>
    <w:rsid w:val="000D414F"/>
    <w:rsid w:val="000D42F7"/>
    <w:rsid w:val="000D50BC"/>
    <w:rsid w:val="000D518F"/>
    <w:rsid w:val="000D6705"/>
    <w:rsid w:val="000D7121"/>
    <w:rsid w:val="000D7142"/>
    <w:rsid w:val="000D7520"/>
    <w:rsid w:val="000E0356"/>
    <w:rsid w:val="000E119C"/>
    <w:rsid w:val="000E305A"/>
    <w:rsid w:val="000E3882"/>
    <w:rsid w:val="000E40A6"/>
    <w:rsid w:val="000E463D"/>
    <w:rsid w:val="000E4992"/>
    <w:rsid w:val="000E5339"/>
    <w:rsid w:val="000E5CD5"/>
    <w:rsid w:val="000E6131"/>
    <w:rsid w:val="000E6191"/>
    <w:rsid w:val="000E61E0"/>
    <w:rsid w:val="000E7209"/>
    <w:rsid w:val="000E73CC"/>
    <w:rsid w:val="000F00EC"/>
    <w:rsid w:val="000F04F3"/>
    <w:rsid w:val="000F0BC5"/>
    <w:rsid w:val="000F1652"/>
    <w:rsid w:val="000F25B7"/>
    <w:rsid w:val="000F3EAE"/>
    <w:rsid w:val="000F4A65"/>
    <w:rsid w:val="000F525E"/>
    <w:rsid w:val="000F52DC"/>
    <w:rsid w:val="000F535D"/>
    <w:rsid w:val="000F5A97"/>
    <w:rsid w:val="000F649D"/>
    <w:rsid w:val="000F64DF"/>
    <w:rsid w:val="000F6ADD"/>
    <w:rsid w:val="000F6E03"/>
    <w:rsid w:val="000F6EC9"/>
    <w:rsid w:val="001008DE"/>
    <w:rsid w:val="00101367"/>
    <w:rsid w:val="0010168E"/>
    <w:rsid w:val="00101A37"/>
    <w:rsid w:val="00102545"/>
    <w:rsid w:val="00103A53"/>
    <w:rsid w:val="00104C7B"/>
    <w:rsid w:val="00104E78"/>
    <w:rsid w:val="00106205"/>
    <w:rsid w:val="00106349"/>
    <w:rsid w:val="0010643D"/>
    <w:rsid w:val="00106DD8"/>
    <w:rsid w:val="0010705D"/>
    <w:rsid w:val="001070A3"/>
    <w:rsid w:val="00107715"/>
    <w:rsid w:val="0010774E"/>
    <w:rsid w:val="00111432"/>
    <w:rsid w:val="001114F0"/>
    <w:rsid w:val="00111592"/>
    <w:rsid w:val="001116ED"/>
    <w:rsid w:val="0011365D"/>
    <w:rsid w:val="00114335"/>
    <w:rsid w:val="00114477"/>
    <w:rsid w:val="001145E7"/>
    <w:rsid w:val="0011663C"/>
    <w:rsid w:val="00120890"/>
    <w:rsid w:val="001209A9"/>
    <w:rsid w:val="001210AF"/>
    <w:rsid w:val="00121750"/>
    <w:rsid w:val="00122A01"/>
    <w:rsid w:val="00123B52"/>
    <w:rsid w:val="00124661"/>
    <w:rsid w:val="00124ABF"/>
    <w:rsid w:val="001256F8"/>
    <w:rsid w:val="001261AF"/>
    <w:rsid w:val="00126408"/>
    <w:rsid w:val="00126DA5"/>
    <w:rsid w:val="00127092"/>
    <w:rsid w:val="00127B30"/>
    <w:rsid w:val="00127C38"/>
    <w:rsid w:val="00127CDA"/>
    <w:rsid w:val="00130841"/>
    <w:rsid w:val="0013107B"/>
    <w:rsid w:val="001314AC"/>
    <w:rsid w:val="00131EF6"/>
    <w:rsid w:val="00131F6B"/>
    <w:rsid w:val="00132351"/>
    <w:rsid w:val="001323CE"/>
    <w:rsid w:val="001327AF"/>
    <w:rsid w:val="001332AA"/>
    <w:rsid w:val="0013551C"/>
    <w:rsid w:val="001358AB"/>
    <w:rsid w:val="00135B2D"/>
    <w:rsid w:val="00135D07"/>
    <w:rsid w:val="00135F84"/>
    <w:rsid w:val="0013628E"/>
    <w:rsid w:val="001365C3"/>
    <w:rsid w:val="001372A0"/>
    <w:rsid w:val="0013732E"/>
    <w:rsid w:val="00140C75"/>
    <w:rsid w:val="0014124A"/>
    <w:rsid w:val="00141BDB"/>
    <w:rsid w:val="00141E82"/>
    <w:rsid w:val="00142273"/>
    <w:rsid w:val="001424D5"/>
    <w:rsid w:val="00142D49"/>
    <w:rsid w:val="00143060"/>
    <w:rsid w:val="001436CF"/>
    <w:rsid w:val="00143DB7"/>
    <w:rsid w:val="00144AF0"/>
    <w:rsid w:val="00144EA2"/>
    <w:rsid w:val="001458E6"/>
    <w:rsid w:val="001460F1"/>
    <w:rsid w:val="00146EE6"/>
    <w:rsid w:val="00147669"/>
    <w:rsid w:val="001500E6"/>
    <w:rsid w:val="0015037C"/>
    <w:rsid w:val="00151207"/>
    <w:rsid w:val="0015144F"/>
    <w:rsid w:val="001521FF"/>
    <w:rsid w:val="00152563"/>
    <w:rsid w:val="00152DEF"/>
    <w:rsid w:val="00152E9A"/>
    <w:rsid w:val="00153852"/>
    <w:rsid w:val="00153BDF"/>
    <w:rsid w:val="00156E2F"/>
    <w:rsid w:val="00157D32"/>
    <w:rsid w:val="00162B1F"/>
    <w:rsid w:val="00163582"/>
    <w:rsid w:val="00163AAA"/>
    <w:rsid w:val="001647A7"/>
    <w:rsid w:val="00164810"/>
    <w:rsid w:val="001648D0"/>
    <w:rsid w:val="00166490"/>
    <w:rsid w:val="001677A5"/>
    <w:rsid w:val="00170228"/>
    <w:rsid w:val="00170E73"/>
    <w:rsid w:val="00170FB0"/>
    <w:rsid w:val="00171500"/>
    <w:rsid w:val="0017176D"/>
    <w:rsid w:val="00171820"/>
    <w:rsid w:val="00171881"/>
    <w:rsid w:val="0017248B"/>
    <w:rsid w:val="00172BBF"/>
    <w:rsid w:val="00173E48"/>
    <w:rsid w:val="00174B14"/>
    <w:rsid w:val="00174E1D"/>
    <w:rsid w:val="00175779"/>
    <w:rsid w:val="00175A71"/>
    <w:rsid w:val="001760DD"/>
    <w:rsid w:val="00176A87"/>
    <w:rsid w:val="00177957"/>
    <w:rsid w:val="00180597"/>
    <w:rsid w:val="00180B21"/>
    <w:rsid w:val="001819D5"/>
    <w:rsid w:val="00181F5D"/>
    <w:rsid w:val="00182ED6"/>
    <w:rsid w:val="00182FA3"/>
    <w:rsid w:val="00183232"/>
    <w:rsid w:val="00184058"/>
    <w:rsid w:val="0018406F"/>
    <w:rsid w:val="001844FD"/>
    <w:rsid w:val="00184D55"/>
    <w:rsid w:val="00185584"/>
    <w:rsid w:val="00185758"/>
    <w:rsid w:val="00185BEF"/>
    <w:rsid w:val="00185FD3"/>
    <w:rsid w:val="001875DC"/>
    <w:rsid w:val="00190042"/>
    <w:rsid w:val="00190584"/>
    <w:rsid w:val="00190A3F"/>
    <w:rsid w:val="001919EF"/>
    <w:rsid w:val="00191C4F"/>
    <w:rsid w:val="00191CC1"/>
    <w:rsid w:val="00194346"/>
    <w:rsid w:val="00194D91"/>
    <w:rsid w:val="00194DEF"/>
    <w:rsid w:val="00194E31"/>
    <w:rsid w:val="0019516B"/>
    <w:rsid w:val="0019523A"/>
    <w:rsid w:val="001955AB"/>
    <w:rsid w:val="00195E48"/>
    <w:rsid w:val="00196A31"/>
    <w:rsid w:val="00197FAD"/>
    <w:rsid w:val="001A028B"/>
    <w:rsid w:val="001A0622"/>
    <w:rsid w:val="001A0B50"/>
    <w:rsid w:val="001A0D7F"/>
    <w:rsid w:val="001A1992"/>
    <w:rsid w:val="001A2084"/>
    <w:rsid w:val="001A2664"/>
    <w:rsid w:val="001A2F94"/>
    <w:rsid w:val="001A55EF"/>
    <w:rsid w:val="001A57F5"/>
    <w:rsid w:val="001A6093"/>
    <w:rsid w:val="001A62CE"/>
    <w:rsid w:val="001A7B43"/>
    <w:rsid w:val="001B02AE"/>
    <w:rsid w:val="001B11E6"/>
    <w:rsid w:val="001B1AF5"/>
    <w:rsid w:val="001B304F"/>
    <w:rsid w:val="001B4026"/>
    <w:rsid w:val="001B4C7A"/>
    <w:rsid w:val="001B5C96"/>
    <w:rsid w:val="001B6207"/>
    <w:rsid w:val="001B6ECD"/>
    <w:rsid w:val="001C0A7A"/>
    <w:rsid w:val="001C0CA8"/>
    <w:rsid w:val="001C1D4B"/>
    <w:rsid w:val="001C1FE2"/>
    <w:rsid w:val="001C2575"/>
    <w:rsid w:val="001C3C44"/>
    <w:rsid w:val="001C4CC7"/>
    <w:rsid w:val="001C4CD0"/>
    <w:rsid w:val="001C5B7D"/>
    <w:rsid w:val="001C5D51"/>
    <w:rsid w:val="001D1ADF"/>
    <w:rsid w:val="001D2860"/>
    <w:rsid w:val="001D3CE3"/>
    <w:rsid w:val="001D3E21"/>
    <w:rsid w:val="001D5089"/>
    <w:rsid w:val="001D5172"/>
    <w:rsid w:val="001D5236"/>
    <w:rsid w:val="001D52A7"/>
    <w:rsid w:val="001D600C"/>
    <w:rsid w:val="001D618E"/>
    <w:rsid w:val="001D69A7"/>
    <w:rsid w:val="001E13B7"/>
    <w:rsid w:val="001E1B76"/>
    <w:rsid w:val="001E28D8"/>
    <w:rsid w:val="001E344F"/>
    <w:rsid w:val="001E3709"/>
    <w:rsid w:val="001E3718"/>
    <w:rsid w:val="001E3B2D"/>
    <w:rsid w:val="001E3D66"/>
    <w:rsid w:val="001E4D4B"/>
    <w:rsid w:val="001E52A8"/>
    <w:rsid w:val="001E5360"/>
    <w:rsid w:val="001E56D3"/>
    <w:rsid w:val="001E656D"/>
    <w:rsid w:val="001F0586"/>
    <w:rsid w:val="001F1181"/>
    <w:rsid w:val="001F16AE"/>
    <w:rsid w:val="001F1B62"/>
    <w:rsid w:val="001F3DE9"/>
    <w:rsid w:val="001F40FA"/>
    <w:rsid w:val="001F4D43"/>
    <w:rsid w:val="001F729B"/>
    <w:rsid w:val="001F79CC"/>
    <w:rsid w:val="0020104D"/>
    <w:rsid w:val="00201112"/>
    <w:rsid w:val="002011B9"/>
    <w:rsid w:val="00202CAE"/>
    <w:rsid w:val="002030A9"/>
    <w:rsid w:val="002038AA"/>
    <w:rsid w:val="00203A15"/>
    <w:rsid w:val="00204401"/>
    <w:rsid w:val="0020452E"/>
    <w:rsid w:val="0020463D"/>
    <w:rsid w:val="002049DD"/>
    <w:rsid w:val="00205E16"/>
    <w:rsid w:val="00206235"/>
    <w:rsid w:val="00206B4C"/>
    <w:rsid w:val="00206C13"/>
    <w:rsid w:val="00207340"/>
    <w:rsid w:val="0020791B"/>
    <w:rsid w:val="0021050E"/>
    <w:rsid w:val="0021062D"/>
    <w:rsid w:val="002117A6"/>
    <w:rsid w:val="00211D36"/>
    <w:rsid w:val="00212EE2"/>
    <w:rsid w:val="0021330B"/>
    <w:rsid w:val="002134AD"/>
    <w:rsid w:val="002141E2"/>
    <w:rsid w:val="00214F8A"/>
    <w:rsid w:val="002179F6"/>
    <w:rsid w:val="00217FE3"/>
    <w:rsid w:val="00220D8C"/>
    <w:rsid w:val="002217E6"/>
    <w:rsid w:val="00221CBC"/>
    <w:rsid w:val="00221ED8"/>
    <w:rsid w:val="00221F6E"/>
    <w:rsid w:val="002221AD"/>
    <w:rsid w:val="002227C9"/>
    <w:rsid w:val="00222FFD"/>
    <w:rsid w:val="0022301F"/>
    <w:rsid w:val="00223195"/>
    <w:rsid w:val="00223914"/>
    <w:rsid w:val="00223AEB"/>
    <w:rsid w:val="00224148"/>
    <w:rsid w:val="00224561"/>
    <w:rsid w:val="00226001"/>
    <w:rsid w:val="00226726"/>
    <w:rsid w:val="0022712F"/>
    <w:rsid w:val="00227786"/>
    <w:rsid w:val="00227A66"/>
    <w:rsid w:val="0023006F"/>
    <w:rsid w:val="002303E9"/>
    <w:rsid w:val="00230890"/>
    <w:rsid w:val="0023125D"/>
    <w:rsid w:val="00231D17"/>
    <w:rsid w:val="00232A95"/>
    <w:rsid w:val="00232ED4"/>
    <w:rsid w:val="00233CAE"/>
    <w:rsid w:val="00234329"/>
    <w:rsid w:val="00234EEF"/>
    <w:rsid w:val="00235439"/>
    <w:rsid w:val="00235482"/>
    <w:rsid w:val="00236017"/>
    <w:rsid w:val="00236098"/>
    <w:rsid w:val="0023667B"/>
    <w:rsid w:val="0023673A"/>
    <w:rsid w:val="00237655"/>
    <w:rsid w:val="00240AA4"/>
    <w:rsid w:val="00240ABF"/>
    <w:rsid w:val="0024130D"/>
    <w:rsid w:val="002420E4"/>
    <w:rsid w:val="00243361"/>
    <w:rsid w:val="00243535"/>
    <w:rsid w:val="00243752"/>
    <w:rsid w:val="0024377C"/>
    <w:rsid w:val="00243C8A"/>
    <w:rsid w:val="00244305"/>
    <w:rsid w:val="00244374"/>
    <w:rsid w:val="002463A4"/>
    <w:rsid w:val="0024651C"/>
    <w:rsid w:val="00246880"/>
    <w:rsid w:val="00247061"/>
    <w:rsid w:val="00250555"/>
    <w:rsid w:val="00250C9E"/>
    <w:rsid w:val="00252B9F"/>
    <w:rsid w:val="00252F3B"/>
    <w:rsid w:val="00254346"/>
    <w:rsid w:val="002545AE"/>
    <w:rsid w:val="002547DD"/>
    <w:rsid w:val="0025486A"/>
    <w:rsid w:val="00254F26"/>
    <w:rsid w:val="002552B1"/>
    <w:rsid w:val="0025556C"/>
    <w:rsid w:val="0025611C"/>
    <w:rsid w:val="002569DC"/>
    <w:rsid w:val="00256AEE"/>
    <w:rsid w:val="002575E1"/>
    <w:rsid w:val="002576B8"/>
    <w:rsid w:val="0026019B"/>
    <w:rsid w:val="002605CF"/>
    <w:rsid w:val="00260DA8"/>
    <w:rsid w:val="00261A92"/>
    <w:rsid w:val="00261AFF"/>
    <w:rsid w:val="00261E57"/>
    <w:rsid w:val="0026219D"/>
    <w:rsid w:val="00264266"/>
    <w:rsid w:val="00264FC2"/>
    <w:rsid w:val="002651AD"/>
    <w:rsid w:val="002652E1"/>
    <w:rsid w:val="00265A50"/>
    <w:rsid w:val="00266C23"/>
    <w:rsid w:val="0026720C"/>
    <w:rsid w:val="00270123"/>
    <w:rsid w:val="00270722"/>
    <w:rsid w:val="0027262A"/>
    <w:rsid w:val="00273A5F"/>
    <w:rsid w:val="00273E41"/>
    <w:rsid w:val="00273E80"/>
    <w:rsid w:val="00273EF7"/>
    <w:rsid w:val="002750DE"/>
    <w:rsid w:val="00276234"/>
    <w:rsid w:val="00276CFD"/>
    <w:rsid w:val="00276F72"/>
    <w:rsid w:val="00277072"/>
    <w:rsid w:val="002772D0"/>
    <w:rsid w:val="00277D4B"/>
    <w:rsid w:val="002804B1"/>
    <w:rsid w:val="002805F5"/>
    <w:rsid w:val="00281691"/>
    <w:rsid w:val="002826A1"/>
    <w:rsid w:val="00284104"/>
    <w:rsid w:val="002842D1"/>
    <w:rsid w:val="00284E6B"/>
    <w:rsid w:val="00285002"/>
    <w:rsid w:val="00285DEA"/>
    <w:rsid w:val="00286057"/>
    <w:rsid w:val="00290285"/>
    <w:rsid w:val="002911D7"/>
    <w:rsid w:val="00291FA9"/>
    <w:rsid w:val="002922E7"/>
    <w:rsid w:val="00292756"/>
    <w:rsid w:val="002944C8"/>
    <w:rsid w:val="00295A9E"/>
    <w:rsid w:val="00297D76"/>
    <w:rsid w:val="002A0FE4"/>
    <w:rsid w:val="002A1065"/>
    <w:rsid w:val="002A12F0"/>
    <w:rsid w:val="002A2E8A"/>
    <w:rsid w:val="002A3805"/>
    <w:rsid w:val="002A3943"/>
    <w:rsid w:val="002A5CC1"/>
    <w:rsid w:val="002A7211"/>
    <w:rsid w:val="002A73DD"/>
    <w:rsid w:val="002B235D"/>
    <w:rsid w:val="002B2D41"/>
    <w:rsid w:val="002B2F4E"/>
    <w:rsid w:val="002B347E"/>
    <w:rsid w:val="002B36AC"/>
    <w:rsid w:val="002B4021"/>
    <w:rsid w:val="002B43BF"/>
    <w:rsid w:val="002B471B"/>
    <w:rsid w:val="002B4CBD"/>
    <w:rsid w:val="002B52BD"/>
    <w:rsid w:val="002B5D76"/>
    <w:rsid w:val="002B6535"/>
    <w:rsid w:val="002B66F2"/>
    <w:rsid w:val="002B6C78"/>
    <w:rsid w:val="002B7AFE"/>
    <w:rsid w:val="002C0285"/>
    <w:rsid w:val="002C0EDE"/>
    <w:rsid w:val="002C1336"/>
    <w:rsid w:val="002C1D53"/>
    <w:rsid w:val="002C2550"/>
    <w:rsid w:val="002C389A"/>
    <w:rsid w:val="002C3C7B"/>
    <w:rsid w:val="002C3F8A"/>
    <w:rsid w:val="002C4301"/>
    <w:rsid w:val="002C5281"/>
    <w:rsid w:val="002C6CD3"/>
    <w:rsid w:val="002C7799"/>
    <w:rsid w:val="002C796D"/>
    <w:rsid w:val="002C7E0A"/>
    <w:rsid w:val="002D048B"/>
    <w:rsid w:val="002D06EC"/>
    <w:rsid w:val="002D149A"/>
    <w:rsid w:val="002D1524"/>
    <w:rsid w:val="002D1BC4"/>
    <w:rsid w:val="002D1FB6"/>
    <w:rsid w:val="002D3209"/>
    <w:rsid w:val="002D3D1B"/>
    <w:rsid w:val="002D4217"/>
    <w:rsid w:val="002D4273"/>
    <w:rsid w:val="002D4FC9"/>
    <w:rsid w:val="002D51BE"/>
    <w:rsid w:val="002D67AA"/>
    <w:rsid w:val="002D6E7F"/>
    <w:rsid w:val="002D7843"/>
    <w:rsid w:val="002E06B8"/>
    <w:rsid w:val="002E1383"/>
    <w:rsid w:val="002E2627"/>
    <w:rsid w:val="002E2E9D"/>
    <w:rsid w:val="002E310B"/>
    <w:rsid w:val="002E37FA"/>
    <w:rsid w:val="002E4D33"/>
    <w:rsid w:val="002E72E7"/>
    <w:rsid w:val="002E7B4B"/>
    <w:rsid w:val="002F163D"/>
    <w:rsid w:val="002F1B28"/>
    <w:rsid w:val="002F2C81"/>
    <w:rsid w:val="002F2F6C"/>
    <w:rsid w:val="002F3510"/>
    <w:rsid w:val="002F3FE7"/>
    <w:rsid w:val="002F4EB5"/>
    <w:rsid w:val="002F4F32"/>
    <w:rsid w:val="002F52FD"/>
    <w:rsid w:val="002F5E40"/>
    <w:rsid w:val="002F73A7"/>
    <w:rsid w:val="002F76BE"/>
    <w:rsid w:val="002F7C70"/>
    <w:rsid w:val="00301361"/>
    <w:rsid w:val="00301635"/>
    <w:rsid w:val="00302020"/>
    <w:rsid w:val="00302039"/>
    <w:rsid w:val="00302482"/>
    <w:rsid w:val="003026B4"/>
    <w:rsid w:val="00303179"/>
    <w:rsid w:val="0030337E"/>
    <w:rsid w:val="0030357E"/>
    <w:rsid w:val="00303850"/>
    <w:rsid w:val="00304574"/>
    <w:rsid w:val="00304AA2"/>
    <w:rsid w:val="00304B29"/>
    <w:rsid w:val="00304C4C"/>
    <w:rsid w:val="00305487"/>
    <w:rsid w:val="00305659"/>
    <w:rsid w:val="00305848"/>
    <w:rsid w:val="00305C83"/>
    <w:rsid w:val="00307BD4"/>
    <w:rsid w:val="0031149B"/>
    <w:rsid w:val="00311918"/>
    <w:rsid w:val="00314712"/>
    <w:rsid w:val="00314E31"/>
    <w:rsid w:val="0031501F"/>
    <w:rsid w:val="0031515A"/>
    <w:rsid w:val="00316199"/>
    <w:rsid w:val="00316AB0"/>
    <w:rsid w:val="00316AF0"/>
    <w:rsid w:val="00320270"/>
    <w:rsid w:val="003205DC"/>
    <w:rsid w:val="00320EDC"/>
    <w:rsid w:val="003222DF"/>
    <w:rsid w:val="0032367B"/>
    <w:rsid w:val="003238B3"/>
    <w:rsid w:val="00325007"/>
    <w:rsid w:val="00325B74"/>
    <w:rsid w:val="00325FD7"/>
    <w:rsid w:val="0032619A"/>
    <w:rsid w:val="00326310"/>
    <w:rsid w:val="003267A3"/>
    <w:rsid w:val="00327327"/>
    <w:rsid w:val="00327D56"/>
    <w:rsid w:val="0033189D"/>
    <w:rsid w:val="0033209D"/>
    <w:rsid w:val="00332489"/>
    <w:rsid w:val="00332812"/>
    <w:rsid w:val="00332C3D"/>
    <w:rsid w:val="00333A00"/>
    <w:rsid w:val="00333C2D"/>
    <w:rsid w:val="00333CF4"/>
    <w:rsid w:val="00334796"/>
    <w:rsid w:val="003351A1"/>
    <w:rsid w:val="003351AE"/>
    <w:rsid w:val="003355EE"/>
    <w:rsid w:val="00340352"/>
    <w:rsid w:val="003409CD"/>
    <w:rsid w:val="00341076"/>
    <w:rsid w:val="0034225D"/>
    <w:rsid w:val="00342EC4"/>
    <w:rsid w:val="003435BE"/>
    <w:rsid w:val="0034433D"/>
    <w:rsid w:val="0034456D"/>
    <w:rsid w:val="003449BF"/>
    <w:rsid w:val="00344AEA"/>
    <w:rsid w:val="00345357"/>
    <w:rsid w:val="003462B5"/>
    <w:rsid w:val="003469F8"/>
    <w:rsid w:val="00347319"/>
    <w:rsid w:val="003479FE"/>
    <w:rsid w:val="003504CC"/>
    <w:rsid w:val="00350500"/>
    <w:rsid w:val="00351EA1"/>
    <w:rsid w:val="003522D6"/>
    <w:rsid w:val="00352BD8"/>
    <w:rsid w:val="00352FF7"/>
    <w:rsid w:val="00353622"/>
    <w:rsid w:val="0035369B"/>
    <w:rsid w:val="00353E5C"/>
    <w:rsid w:val="00353EAD"/>
    <w:rsid w:val="00353FC5"/>
    <w:rsid w:val="003546E0"/>
    <w:rsid w:val="0035488D"/>
    <w:rsid w:val="00355098"/>
    <w:rsid w:val="00355762"/>
    <w:rsid w:val="00355C9E"/>
    <w:rsid w:val="00355E62"/>
    <w:rsid w:val="003560FE"/>
    <w:rsid w:val="00356258"/>
    <w:rsid w:val="003562DF"/>
    <w:rsid w:val="003565B4"/>
    <w:rsid w:val="003566D8"/>
    <w:rsid w:val="00356747"/>
    <w:rsid w:val="00356A2D"/>
    <w:rsid w:val="00356B31"/>
    <w:rsid w:val="003575F0"/>
    <w:rsid w:val="0036060E"/>
    <w:rsid w:val="003613D3"/>
    <w:rsid w:val="00361940"/>
    <w:rsid w:val="00363F68"/>
    <w:rsid w:val="00364367"/>
    <w:rsid w:val="0036458B"/>
    <w:rsid w:val="00365718"/>
    <w:rsid w:val="0036574B"/>
    <w:rsid w:val="003659F1"/>
    <w:rsid w:val="003660A1"/>
    <w:rsid w:val="003674DD"/>
    <w:rsid w:val="0036765F"/>
    <w:rsid w:val="003679E2"/>
    <w:rsid w:val="00367A82"/>
    <w:rsid w:val="00367C34"/>
    <w:rsid w:val="00367DFC"/>
    <w:rsid w:val="0037031A"/>
    <w:rsid w:val="00370A83"/>
    <w:rsid w:val="0037217A"/>
    <w:rsid w:val="00372199"/>
    <w:rsid w:val="003729F8"/>
    <w:rsid w:val="00372C6D"/>
    <w:rsid w:val="00372DD3"/>
    <w:rsid w:val="00373A1B"/>
    <w:rsid w:val="00373DDA"/>
    <w:rsid w:val="00373E60"/>
    <w:rsid w:val="0037403B"/>
    <w:rsid w:val="0037567C"/>
    <w:rsid w:val="00375835"/>
    <w:rsid w:val="00375A65"/>
    <w:rsid w:val="00376959"/>
    <w:rsid w:val="00377049"/>
    <w:rsid w:val="00377D49"/>
    <w:rsid w:val="00377DEF"/>
    <w:rsid w:val="0038003B"/>
    <w:rsid w:val="00381459"/>
    <w:rsid w:val="00382BC1"/>
    <w:rsid w:val="00383499"/>
    <w:rsid w:val="00383D6C"/>
    <w:rsid w:val="003856CF"/>
    <w:rsid w:val="00385E7C"/>
    <w:rsid w:val="00386319"/>
    <w:rsid w:val="0038702E"/>
    <w:rsid w:val="003874EC"/>
    <w:rsid w:val="00390155"/>
    <w:rsid w:val="00390F22"/>
    <w:rsid w:val="00391135"/>
    <w:rsid w:val="00391980"/>
    <w:rsid w:val="00392956"/>
    <w:rsid w:val="00392D70"/>
    <w:rsid w:val="0039420E"/>
    <w:rsid w:val="003957EF"/>
    <w:rsid w:val="00395D0A"/>
    <w:rsid w:val="00395D24"/>
    <w:rsid w:val="0039612A"/>
    <w:rsid w:val="00396B76"/>
    <w:rsid w:val="003979C8"/>
    <w:rsid w:val="003A17E7"/>
    <w:rsid w:val="003A1EA4"/>
    <w:rsid w:val="003A26DB"/>
    <w:rsid w:val="003A30C1"/>
    <w:rsid w:val="003A388D"/>
    <w:rsid w:val="003A42EE"/>
    <w:rsid w:val="003A47AC"/>
    <w:rsid w:val="003A47EE"/>
    <w:rsid w:val="003A4B96"/>
    <w:rsid w:val="003A7B53"/>
    <w:rsid w:val="003B0266"/>
    <w:rsid w:val="003B0597"/>
    <w:rsid w:val="003B0888"/>
    <w:rsid w:val="003B12A2"/>
    <w:rsid w:val="003B209D"/>
    <w:rsid w:val="003B220B"/>
    <w:rsid w:val="003B273D"/>
    <w:rsid w:val="003B29FB"/>
    <w:rsid w:val="003B3D50"/>
    <w:rsid w:val="003B4473"/>
    <w:rsid w:val="003B5BCA"/>
    <w:rsid w:val="003B62BD"/>
    <w:rsid w:val="003B751E"/>
    <w:rsid w:val="003B7901"/>
    <w:rsid w:val="003C0DB3"/>
    <w:rsid w:val="003C1183"/>
    <w:rsid w:val="003C16D4"/>
    <w:rsid w:val="003C19A9"/>
    <w:rsid w:val="003C2480"/>
    <w:rsid w:val="003C2B83"/>
    <w:rsid w:val="003C2CB4"/>
    <w:rsid w:val="003C3177"/>
    <w:rsid w:val="003C42FB"/>
    <w:rsid w:val="003C5395"/>
    <w:rsid w:val="003C5761"/>
    <w:rsid w:val="003C5A3D"/>
    <w:rsid w:val="003C68BE"/>
    <w:rsid w:val="003C6EF7"/>
    <w:rsid w:val="003C6F1B"/>
    <w:rsid w:val="003C6F66"/>
    <w:rsid w:val="003C7F45"/>
    <w:rsid w:val="003D0261"/>
    <w:rsid w:val="003D032D"/>
    <w:rsid w:val="003D0AEC"/>
    <w:rsid w:val="003D11F6"/>
    <w:rsid w:val="003D13F6"/>
    <w:rsid w:val="003D2134"/>
    <w:rsid w:val="003D2975"/>
    <w:rsid w:val="003D2CCB"/>
    <w:rsid w:val="003D3043"/>
    <w:rsid w:val="003D31F8"/>
    <w:rsid w:val="003D32C2"/>
    <w:rsid w:val="003D47A6"/>
    <w:rsid w:val="003D4DB4"/>
    <w:rsid w:val="003D55B2"/>
    <w:rsid w:val="003D67E5"/>
    <w:rsid w:val="003D6DC9"/>
    <w:rsid w:val="003D780B"/>
    <w:rsid w:val="003D7AF0"/>
    <w:rsid w:val="003E059B"/>
    <w:rsid w:val="003E0D48"/>
    <w:rsid w:val="003E175A"/>
    <w:rsid w:val="003E176A"/>
    <w:rsid w:val="003E1A28"/>
    <w:rsid w:val="003E20FA"/>
    <w:rsid w:val="003E251E"/>
    <w:rsid w:val="003E2A1E"/>
    <w:rsid w:val="003E401C"/>
    <w:rsid w:val="003E454F"/>
    <w:rsid w:val="003E45FF"/>
    <w:rsid w:val="003E5732"/>
    <w:rsid w:val="003F0942"/>
    <w:rsid w:val="003F0F90"/>
    <w:rsid w:val="003F1092"/>
    <w:rsid w:val="003F2690"/>
    <w:rsid w:val="003F2E9E"/>
    <w:rsid w:val="003F3B8F"/>
    <w:rsid w:val="003F4662"/>
    <w:rsid w:val="003F46ED"/>
    <w:rsid w:val="003F4DF4"/>
    <w:rsid w:val="003F4F98"/>
    <w:rsid w:val="003F503E"/>
    <w:rsid w:val="003F5D9A"/>
    <w:rsid w:val="003F5E64"/>
    <w:rsid w:val="003F6063"/>
    <w:rsid w:val="003F6133"/>
    <w:rsid w:val="003F639A"/>
    <w:rsid w:val="003F6513"/>
    <w:rsid w:val="003F7242"/>
    <w:rsid w:val="003F7BFD"/>
    <w:rsid w:val="003F7C27"/>
    <w:rsid w:val="0040015E"/>
    <w:rsid w:val="00402100"/>
    <w:rsid w:val="00402CB1"/>
    <w:rsid w:val="00403A0A"/>
    <w:rsid w:val="00403D55"/>
    <w:rsid w:val="00404D4B"/>
    <w:rsid w:val="00405312"/>
    <w:rsid w:val="00405794"/>
    <w:rsid w:val="00405E30"/>
    <w:rsid w:val="004076AD"/>
    <w:rsid w:val="00407CE2"/>
    <w:rsid w:val="00410381"/>
    <w:rsid w:val="00411183"/>
    <w:rsid w:val="004120A5"/>
    <w:rsid w:val="004122F4"/>
    <w:rsid w:val="004132C5"/>
    <w:rsid w:val="00413761"/>
    <w:rsid w:val="00413864"/>
    <w:rsid w:val="004146BD"/>
    <w:rsid w:val="00414B0A"/>
    <w:rsid w:val="004154AA"/>
    <w:rsid w:val="004154B0"/>
    <w:rsid w:val="00417F7D"/>
    <w:rsid w:val="004206DA"/>
    <w:rsid w:val="00421887"/>
    <w:rsid w:val="0042256F"/>
    <w:rsid w:val="00423047"/>
    <w:rsid w:val="0042306E"/>
    <w:rsid w:val="0042311A"/>
    <w:rsid w:val="004233D8"/>
    <w:rsid w:val="0042384C"/>
    <w:rsid w:val="0042405B"/>
    <w:rsid w:val="0042590B"/>
    <w:rsid w:val="00425B8C"/>
    <w:rsid w:val="00425CCA"/>
    <w:rsid w:val="004264BA"/>
    <w:rsid w:val="00430537"/>
    <w:rsid w:val="00431FFC"/>
    <w:rsid w:val="00433860"/>
    <w:rsid w:val="004343C7"/>
    <w:rsid w:val="00434DA7"/>
    <w:rsid w:val="00435272"/>
    <w:rsid w:val="00435588"/>
    <w:rsid w:val="0043582B"/>
    <w:rsid w:val="004358E2"/>
    <w:rsid w:val="004359AF"/>
    <w:rsid w:val="00435DEC"/>
    <w:rsid w:val="00435FB9"/>
    <w:rsid w:val="00436083"/>
    <w:rsid w:val="0043682B"/>
    <w:rsid w:val="00436887"/>
    <w:rsid w:val="00436C36"/>
    <w:rsid w:val="0044050F"/>
    <w:rsid w:val="00440AC2"/>
    <w:rsid w:val="00440B33"/>
    <w:rsid w:val="00442663"/>
    <w:rsid w:val="00442924"/>
    <w:rsid w:val="00442D8E"/>
    <w:rsid w:val="00443699"/>
    <w:rsid w:val="004437D3"/>
    <w:rsid w:val="00444410"/>
    <w:rsid w:val="00445BBB"/>
    <w:rsid w:val="00445CDA"/>
    <w:rsid w:val="0044664C"/>
    <w:rsid w:val="00447755"/>
    <w:rsid w:val="00447F29"/>
    <w:rsid w:val="0045000F"/>
    <w:rsid w:val="0045004C"/>
    <w:rsid w:val="00451663"/>
    <w:rsid w:val="004530F0"/>
    <w:rsid w:val="00453819"/>
    <w:rsid w:val="00453BE9"/>
    <w:rsid w:val="00454D3F"/>
    <w:rsid w:val="004559DF"/>
    <w:rsid w:val="00455FC0"/>
    <w:rsid w:val="0045680C"/>
    <w:rsid w:val="00456D12"/>
    <w:rsid w:val="00456DEE"/>
    <w:rsid w:val="00457BB4"/>
    <w:rsid w:val="004601DD"/>
    <w:rsid w:val="00460FB5"/>
    <w:rsid w:val="00461269"/>
    <w:rsid w:val="00461F50"/>
    <w:rsid w:val="00462084"/>
    <w:rsid w:val="00464DBC"/>
    <w:rsid w:val="0046508D"/>
    <w:rsid w:val="004653B1"/>
    <w:rsid w:val="00465F22"/>
    <w:rsid w:val="00466077"/>
    <w:rsid w:val="0046685A"/>
    <w:rsid w:val="00467899"/>
    <w:rsid w:val="004700CD"/>
    <w:rsid w:val="00470A8A"/>
    <w:rsid w:val="004724BE"/>
    <w:rsid w:val="004737EC"/>
    <w:rsid w:val="0047394B"/>
    <w:rsid w:val="00473BBA"/>
    <w:rsid w:val="0047533B"/>
    <w:rsid w:val="00476412"/>
    <w:rsid w:val="004764FD"/>
    <w:rsid w:val="00477073"/>
    <w:rsid w:val="004773F9"/>
    <w:rsid w:val="00477B73"/>
    <w:rsid w:val="0048027B"/>
    <w:rsid w:val="0048082C"/>
    <w:rsid w:val="00480E47"/>
    <w:rsid w:val="004812BB"/>
    <w:rsid w:val="00481740"/>
    <w:rsid w:val="00482689"/>
    <w:rsid w:val="00482810"/>
    <w:rsid w:val="004829FA"/>
    <w:rsid w:val="00484098"/>
    <w:rsid w:val="0048409F"/>
    <w:rsid w:val="00484162"/>
    <w:rsid w:val="00484756"/>
    <w:rsid w:val="00484A46"/>
    <w:rsid w:val="00485143"/>
    <w:rsid w:val="0048519E"/>
    <w:rsid w:val="00485F62"/>
    <w:rsid w:val="00487D8D"/>
    <w:rsid w:val="00490327"/>
    <w:rsid w:val="00490649"/>
    <w:rsid w:val="00490B5D"/>
    <w:rsid w:val="00490CD7"/>
    <w:rsid w:val="00491535"/>
    <w:rsid w:val="004915EE"/>
    <w:rsid w:val="0049184E"/>
    <w:rsid w:val="00491B82"/>
    <w:rsid w:val="004925F7"/>
    <w:rsid w:val="00493633"/>
    <w:rsid w:val="00496136"/>
    <w:rsid w:val="00496902"/>
    <w:rsid w:val="00497AC2"/>
    <w:rsid w:val="004A059F"/>
    <w:rsid w:val="004A21C7"/>
    <w:rsid w:val="004A23C6"/>
    <w:rsid w:val="004A27DD"/>
    <w:rsid w:val="004A3A17"/>
    <w:rsid w:val="004A4730"/>
    <w:rsid w:val="004A4823"/>
    <w:rsid w:val="004A6259"/>
    <w:rsid w:val="004A7115"/>
    <w:rsid w:val="004A74F8"/>
    <w:rsid w:val="004A75C6"/>
    <w:rsid w:val="004A774E"/>
    <w:rsid w:val="004B0D27"/>
    <w:rsid w:val="004B2FF4"/>
    <w:rsid w:val="004B316C"/>
    <w:rsid w:val="004B4631"/>
    <w:rsid w:val="004B50D9"/>
    <w:rsid w:val="004B512E"/>
    <w:rsid w:val="004B61E2"/>
    <w:rsid w:val="004B72BF"/>
    <w:rsid w:val="004B75AB"/>
    <w:rsid w:val="004C4010"/>
    <w:rsid w:val="004C4C21"/>
    <w:rsid w:val="004C51D4"/>
    <w:rsid w:val="004C5E32"/>
    <w:rsid w:val="004C5ED6"/>
    <w:rsid w:val="004C6E2E"/>
    <w:rsid w:val="004C7AC8"/>
    <w:rsid w:val="004D0637"/>
    <w:rsid w:val="004D0A88"/>
    <w:rsid w:val="004D1F42"/>
    <w:rsid w:val="004D3885"/>
    <w:rsid w:val="004D43D2"/>
    <w:rsid w:val="004D44D7"/>
    <w:rsid w:val="004D548E"/>
    <w:rsid w:val="004D55DB"/>
    <w:rsid w:val="004D5B14"/>
    <w:rsid w:val="004D6CA3"/>
    <w:rsid w:val="004D708F"/>
    <w:rsid w:val="004D70A8"/>
    <w:rsid w:val="004D76CF"/>
    <w:rsid w:val="004E0B5B"/>
    <w:rsid w:val="004E1A45"/>
    <w:rsid w:val="004E200A"/>
    <w:rsid w:val="004E211F"/>
    <w:rsid w:val="004E254F"/>
    <w:rsid w:val="004E32F8"/>
    <w:rsid w:val="004E3F43"/>
    <w:rsid w:val="004E4DC3"/>
    <w:rsid w:val="004E5B9A"/>
    <w:rsid w:val="004E6624"/>
    <w:rsid w:val="004E76CC"/>
    <w:rsid w:val="004F1A82"/>
    <w:rsid w:val="004F1BE0"/>
    <w:rsid w:val="004F5398"/>
    <w:rsid w:val="004F5738"/>
    <w:rsid w:val="004F5BB4"/>
    <w:rsid w:val="004F637B"/>
    <w:rsid w:val="004F77DE"/>
    <w:rsid w:val="00500EAD"/>
    <w:rsid w:val="0050183D"/>
    <w:rsid w:val="00501B75"/>
    <w:rsid w:val="00502E85"/>
    <w:rsid w:val="005037F5"/>
    <w:rsid w:val="005042DE"/>
    <w:rsid w:val="00504497"/>
    <w:rsid w:val="005046BB"/>
    <w:rsid w:val="005047C0"/>
    <w:rsid w:val="00504D64"/>
    <w:rsid w:val="005056C2"/>
    <w:rsid w:val="005066E9"/>
    <w:rsid w:val="00506C5C"/>
    <w:rsid w:val="00507A73"/>
    <w:rsid w:val="00507ECF"/>
    <w:rsid w:val="00511131"/>
    <w:rsid w:val="00512867"/>
    <w:rsid w:val="00512872"/>
    <w:rsid w:val="00512A14"/>
    <w:rsid w:val="005135B7"/>
    <w:rsid w:val="005163D0"/>
    <w:rsid w:val="0051737D"/>
    <w:rsid w:val="00517F1E"/>
    <w:rsid w:val="00520789"/>
    <w:rsid w:val="00521112"/>
    <w:rsid w:val="00521382"/>
    <w:rsid w:val="00522DE0"/>
    <w:rsid w:val="00523573"/>
    <w:rsid w:val="00523EDC"/>
    <w:rsid w:val="005241AE"/>
    <w:rsid w:val="00524797"/>
    <w:rsid w:val="00524BDD"/>
    <w:rsid w:val="00524FC7"/>
    <w:rsid w:val="005251D9"/>
    <w:rsid w:val="00525878"/>
    <w:rsid w:val="005259B8"/>
    <w:rsid w:val="00525D84"/>
    <w:rsid w:val="00525F02"/>
    <w:rsid w:val="005273D2"/>
    <w:rsid w:val="005304E3"/>
    <w:rsid w:val="00530A8B"/>
    <w:rsid w:val="00530F3C"/>
    <w:rsid w:val="005315D9"/>
    <w:rsid w:val="005322A3"/>
    <w:rsid w:val="0053287C"/>
    <w:rsid w:val="00533D4D"/>
    <w:rsid w:val="00533FCD"/>
    <w:rsid w:val="00534573"/>
    <w:rsid w:val="00534615"/>
    <w:rsid w:val="005349FF"/>
    <w:rsid w:val="00534A9A"/>
    <w:rsid w:val="00535219"/>
    <w:rsid w:val="00535815"/>
    <w:rsid w:val="00536D8F"/>
    <w:rsid w:val="00540B07"/>
    <w:rsid w:val="00540E79"/>
    <w:rsid w:val="00541825"/>
    <w:rsid w:val="005418F8"/>
    <w:rsid w:val="00542476"/>
    <w:rsid w:val="00545D69"/>
    <w:rsid w:val="00547F19"/>
    <w:rsid w:val="005501C3"/>
    <w:rsid w:val="00551511"/>
    <w:rsid w:val="00551675"/>
    <w:rsid w:val="0055195E"/>
    <w:rsid w:val="00551CA6"/>
    <w:rsid w:val="005527E4"/>
    <w:rsid w:val="0055333D"/>
    <w:rsid w:val="00553382"/>
    <w:rsid w:val="005535E3"/>
    <w:rsid w:val="00554D0B"/>
    <w:rsid w:val="00554DB9"/>
    <w:rsid w:val="00555D0F"/>
    <w:rsid w:val="005568AA"/>
    <w:rsid w:val="00556EB9"/>
    <w:rsid w:val="0055739D"/>
    <w:rsid w:val="005573C3"/>
    <w:rsid w:val="00560FED"/>
    <w:rsid w:val="005615C2"/>
    <w:rsid w:val="005625FF"/>
    <w:rsid w:val="0056464B"/>
    <w:rsid w:val="00564A98"/>
    <w:rsid w:val="00564D3A"/>
    <w:rsid w:val="00565435"/>
    <w:rsid w:val="00565854"/>
    <w:rsid w:val="0056653A"/>
    <w:rsid w:val="00567510"/>
    <w:rsid w:val="00567565"/>
    <w:rsid w:val="005675F2"/>
    <w:rsid w:val="00567811"/>
    <w:rsid w:val="00567B6A"/>
    <w:rsid w:val="00571017"/>
    <w:rsid w:val="00571742"/>
    <w:rsid w:val="00571DC0"/>
    <w:rsid w:val="00572294"/>
    <w:rsid w:val="005722A6"/>
    <w:rsid w:val="00572AB1"/>
    <w:rsid w:val="00572E49"/>
    <w:rsid w:val="0057349A"/>
    <w:rsid w:val="00573833"/>
    <w:rsid w:val="00573C1F"/>
    <w:rsid w:val="005744C0"/>
    <w:rsid w:val="00574C02"/>
    <w:rsid w:val="00574ED0"/>
    <w:rsid w:val="00575206"/>
    <w:rsid w:val="005756F9"/>
    <w:rsid w:val="00575A1E"/>
    <w:rsid w:val="00575CD1"/>
    <w:rsid w:val="00577473"/>
    <w:rsid w:val="005774EA"/>
    <w:rsid w:val="005776EB"/>
    <w:rsid w:val="00577A0E"/>
    <w:rsid w:val="005810DC"/>
    <w:rsid w:val="00582F09"/>
    <w:rsid w:val="00583072"/>
    <w:rsid w:val="00583785"/>
    <w:rsid w:val="005838C9"/>
    <w:rsid w:val="00583A98"/>
    <w:rsid w:val="00584A4B"/>
    <w:rsid w:val="00584D39"/>
    <w:rsid w:val="0058554B"/>
    <w:rsid w:val="00587E16"/>
    <w:rsid w:val="0059042F"/>
    <w:rsid w:val="00590D85"/>
    <w:rsid w:val="00591D41"/>
    <w:rsid w:val="00591D98"/>
    <w:rsid w:val="00591F0A"/>
    <w:rsid w:val="00591FF1"/>
    <w:rsid w:val="00592D15"/>
    <w:rsid w:val="0059362B"/>
    <w:rsid w:val="00593C22"/>
    <w:rsid w:val="005943F6"/>
    <w:rsid w:val="0059505A"/>
    <w:rsid w:val="00595DB2"/>
    <w:rsid w:val="005967AD"/>
    <w:rsid w:val="00596B7B"/>
    <w:rsid w:val="0059783A"/>
    <w:rsid w:val="005978A5"/>
    <w:rsid w:val="005A0298"/>
    <w:rsid w:val="005A2A89"/>
    <w:rsid w:val="005A3BCD"/>
    <w:rsid w:val="005A3DC3"/>
    <w:rsid w:val="005A4A6A"/>
    <w:rsid w:val="005A4BF5"/>
    <w:rsid w:val="005A4F85"/>
    <w:rsid w:val="005A5472"/>
    <w:rsid w:val="005A707B"/>
    <w:rsid w:val="005A763D"/>
    <w:rsid w:val="005B0453"/>
    <w:rsid w:val="005B1890"/>
    <w:rsid w:val="005B1EBE"/>
    <w:rsid w:val="005B1F33"/>
    <w:rsid w:val="005B22F1"/>
    <w:rsid w:val="005B2BDD"/>
    <w:rsid w:val="005B3181"/>
    <w:rsid w:val="005B4850"/>
    <w:rsid w:val="005B4D37"/>
    <w:rsid w:val="005B4F54"/>
    <w:rsid w:val="005B59EC"/>
    <w:rsid w:val="005B68A4"/>
    <w:rsid w:val="005B757B"/>
    <w:rsid w:val="005B7A50"/>
    <w:rsid w:val="005B7C16"/>
    <w:rsid w:val="005C0CD4"/>
    <w:rsid w:val="005C1693"/>
    <w:rsid w:val="005C2FA0"/>
    <w:rsid w:val="005C40C7"/>
    <w:rsid w:val="005C4D2C"/>
    <w:rsid w:val="005C4DDF"/>
    <w:rsid w:val="005C5A46"/>
    <w:rsid w:val="005C5A55"/>
    <w:rsid w:val="005C5BA2"/>
    <w:rsid w:val="005C7B25"/>
    <w:rsid w:val="005D0720"/>
    <w:rsid w:val="005D0F80"/>
    <w:rsid w:val="005D1091"/>
    <w:rsid w:val="005D1A10"/>
    <w:rsid w:val="005D1D8F"/>
    <w:rsid w:val="005D2DAC"/>
    <w:rsid w:val="005D2E77"/>
    <w:rsid w:val="005D4514"/>
    <w:rsid w:val="005D4EEF"/>
    <w:rsid w:val="005D68E4"/>
    <w:rsid w:val="005D6A04"/>
    <w:rsid w:val="005D705F"/>
    <w:rsid w:val="005D736C"/>
    <w:rsid w:val="005D7946"/>
    <w:rsid w:val="005D7B4F"/>
    <w:rsid w:val="005D7B5C"/>
    <w:rsid w:val="005E0C5E"/>
    <w:rsid w:val="005E0E53"/>
    <w:rsid w:val="005E22C0"/>
    <w:rsid w:val="005E24A4"/>
    <w:rsid w:val="005E336A"/>
    <w:rsid w:val="005E51D6"/>
    <w:rsid w:val="005E591F"/>
    <w:rsid w:val="005E5FE9"/>
    <w:rsid w:val="005E69C9"/>
    <w:rsid w:val="005E6B2F"/>
    <w:rsid w:val="005E6CDF"/>
    <w:rsid w:val="005E73BC"/>
    <w:rsid w:val="005F03CA"/>
    <w:rsid w:val="005F1579"/>
    <w:rsid w:val="005F15B6"/>
    <w:rsid w:val="005F1C6A"/>
    <w:rsid w:val="005F1D2E"/>
    <w:rsid w:val="005F4810"/>
    <w:rsid w:val="005F5DFD"/>
    <w:rsid w:val="005F61A9"/>
    <w:rsid w:val="005F695C"/>
    <w:rsid w:val="00600CDD"/>
    <w:rsid w:val="00601476"/>
    <w:rsid w:val="00601652"/>
    <w:rsid w:val="0060176E"/>
    <w:rsid w:val="006027C6"/>
    <w:rsid w:val="00602B47"/>
    <w:rsid w:val="0060317B"/>
    <w:rsid w:val="006039A3"/>
    <w:rsid w:val="00603D6B"/>
    <w:rsid w:val="0060407A"/>
    <w:rsid w:val="0060458D"/>
    <w:rsid w:val="00604773"/>
    <w:rsid w:val="00604A2B"/>
    <w:rsid w:val="00605555"/>
    <w:rsid w:val="006058D1"/>
    <w:rsid w:val="00606CF5"/>
    <w:rsid w:val="00606DA8"/>
    <w:rsid w:val="00607559"/>
    <w:rsid w:val="0061036A"/>
    <w:rsid w:val="00611DCD"/>
    <w:rsid w:val="00612CB9"/>
    <w:rsid w:val="00613311"/>
    <w:rsid w:val="00614377"/>
    <w:rsid w:val="006143EB"/>
    <w:rsid w:val="00614BFA"/>
    <w:rsid w:val="006155A4"/>
    <w:rsid w:val="00615B5C"/>
    <w:rsid w:val="006164E0"/>
    <w:rsid w:val="00616B42"/>
    <w:rsid w:val="00616D8A"/>
    <w:rsid w:val="00617E4A"/>
    <w:rsid w:val="006202A5"/>
    <w:rsid w:val="006202BE"/>
    <w:rsid w:val="00621D4E"/>
    <w:rsid w:val="00622C3C"/>
    <w:rsid w:val="00623199"/>
    <w:rsid w:val="00623C54"/>
    <w:rsid w:val="00624394"/>
    <w:rsid w:val="00624876"/>
    <w:rsid w:val="00624AE8"/>
    <w:rsid w:val="00624BB9"/>
    <w:rsid w:val="00624CA5"/>
    <w:rsid w:val="0062595B"/>
    <w:rsid w:val="00625C9B"/>
    <w:rsid w:val="00625FA7"/>
    <w:rsid w:val="00627A8D"/>
    <w:rsid w:val="006307E9"/>
    <w:rsid w:val="006324DA"/>
    <w:rsid w:val="0063261F"/>
    <w:rsid w:val="00632DDB"/>
    <w:rsid w:val="006333D7"/>
    <w:rsid w:val="00634A90"/>
    <w:rsid w:val="006355AD"/>
    <w:rsid w:val="00635746"/>
    <w:rsid w:val="0063587B"/>
    <w:rsid w:val="00635D7D"/>
    <w:rsid w:val="0063655C"/>
    <w:rsid w:val="006366FF"/>
    <w:rsid w:val="00636ABC"/>
    <w:rsid w:val="00636C82"/>
    <w:rsid w:val="00636D39"/>
    <w:rsid w:val="006372AF"/>
    <w:rsid w:val="00637C3B"/>
    <w:rsid w:val="00640C6A"/>
    <w:rsid w:val="00642169"/>
    <w:rsid w:val="0064271A"/>
    <w:rsid w:val="00643332"/>
    <w:rsid w:val="0064410A"/>
    <w:rsid w:val="006454A2"/>
    <w:rsid w:val="006474E6"/>
    <w:rsid w:val="00647BBB"/>
    <w:rsid w:val="00647BFF"/>
    <w:rsid w:val="0065024B"/>
    <w:rsid w:val="0065087F"/>
    <w:rsid w:val="006509A8"/>
    <w:rsid w:val="0065151F"/>
    <w:rsid w:val="00651CA0"/>
    <w:rsid w:val="0065299D"/>
    <w:rsid w:val="00653A6C"/>
    <w:rsid w:val="00654B49"/>
    <w:rsid w:val="00655721"/>
    <w:rsid w:val="006557BC"/>
    <w:rsid w:val="00656E3E"/>
    <w:rsid w:val="006570E5"/>
    <w:rsid w:val="0066282B"/>
    <w:rsid w:val="006637FA"/>
    <w:rsid w:val="00663B61"/>
    <w:rsid w:val="006654B4"/>
    <w:rsid w:val="00665E67"/>
    <w:rsid w:val="00667512"/>
    <w:rsid w:val="00667AC7"/>
    <w:rsid w:val="00670431"/>
    <w:rsid w:val="00670A20"/>
    <w:rsid w:val="00671850"/>
    <w:rsid w:val="00671F29"/>
    <w:rsid w:val="006724A3"/>
    <w:rsid w:val="00673130"/>
    <w:rsid w:val="006734FC"/>
    <w:rsid w:val="006737DD"/>
    <w:rsid w:val="00674944"/>
    <w:rsid w:val="00675179"/>
    <w:rsid w:val="00675849"/>
    <w:rsid w:val="00676B3A"/>
    <w:rsid w:val="00677157"/>
    <w:rsid w:val="00677765"/>
    <w:rsid w:val="006778BF"/>
    <w:rsid w:val="00680AE6"/>
    <w:rsid w:val="00680FB6"/>
    <w:rsid w:val="00681361"/>
    <w:rsid w:val="00681A6E"/>
    <w:rsid w:val="006829B7"/>
    <w:rsid w:val="00683A1F"/>
    <w:rsid w:val="00683B1B"/>
    <w:rsid w:val="00683EE4"/>
    <w:rsid w:val="00684103"/>
    <w:rsid w:val="0068412E"/>
    <w:rsid w:val="006848E1"/>
    <w:rsid w:val="006855E6"/>
    <w:rsid w:val="00686A1E"/>
    <w:rsid w:val="006877E7"/>
    <w:rsid w:val="006878D4"/>
    <w:rsid w:val="0069243C"/>
    <w:rsid w:val="006926C6"/>
    <w:rsid w:val="006928D6"/>
    <w:rsid w:val="00692B60"/>
    <w:rsid w:val="0069336F"/>
    <w:rsid w:val="0069351C"/>
    <w:rsid w:val="006940DA"/>
    <w:rsid w:val="0069456D"/>
    <w:rsid w:val="00694A81"/>
    <w:rsid w:val="00694CAF"/>
    <w:rsid w:val="00694D7B"/>
    <w:rsid w:val="0069529F"/>
    <w:rsid w:val="00695CC3"/>
    <w:rsid w:val="00696449"/>
    <w:rsid w:val="006964DD"/>
    <w:rsid w:val="006966C3"/>
    <w:rsid w:val="00696E86"/>
    <w:rsid w:val="00697E86"/>
    <w:rsid w:val="00697FF0"/>
    <w:rsid w:val="006A04FB"/>
    <w:rsid w:val="006A0733"/>
    <w:rsid w:val="006A0806"/>
    <w:rsid w:val="006A0841"/>
    <w:rsid w:val="006A0A05"/>
    <w:rsid w:val="006A0EB9"/>
    <w:rsid w:val="006A0F66"/>
    <w:rsid w:val="006A208C"/>
    <w:rsid w:val="006A2712"/>
    <w:rsid w:val="006A38A5"/>
    <w:rsid w:val="006A3F0C"/>
    <w:rsid w:val="006A404A"/>
    <w:rsid w:val="006A4306"/>
    <w:rsid w:val="006A6ED6"/>
    <w:rsid w:val="006A754B"/>
    <w:rsid w:val="006B0BD2"/>
    <w:rsid w:val="006B0C5F"/>
    <w:rsid w:val="006B0DF3"/>
    <w:rsid w:val="006B4AD9"/>
    <w:rsid w:val="006B4CF6"/>
    <w:rsid w:val="006B4E44"/>
    <w:rsid w:val="006B63FC"/>
    <w:rsid w:val="006B6733"/>
    <w:rsid w:val="006B6F41"/>
    <w:rsid w:val="006B7101"/>
    <w:rsid w:val="006C023D"/>
    <w:rsid w:val="006C04D1"/>
    <w:rsid w:val="006C0508"/>
    <w:rsid w:val="006C06EB"/>
    <w:rsid w:val="006C0CDB"/>
    <w:rsid w:val="006C0E48"/>
    <w:rsid w:val="006C1B1D"/>
    <w:rsid w:val="006C1D04"/>
    <w:rsid w:val="006C210F"/>
    <w:rsid w:val="006C2118"/>
    <w:rsid w:val="006C2E3B"/>
    <w:rsid w:val="006C3476"/>
    <w:rsid w:val="006C41DC"/>
    <w:rsid w:val="006C45B0"/>
    <w:rsid w:val="006C492B"/>
    <w:rsid w:val="006C4A4F"/>
    <w:rsid w:val="006C4A8A"/>
    <w:rsid w:val="006C4B51"/>
    <w:rsid w:val="006C558E"/>
    <w:rsid w:val="006C5DE5"/>
    <w:rsid w:val="006C73D9"/>
    <w:rsid w:val="006C7A95"/>
    <w:rsid w:val="006C7DC0"/>
    <w:rsid w:val="006D20A7"/>
    <w:rsid w:val="006D26FB"/>
    <w:rsid w:val="006D2817"/>
    <w:rsid w:val="006D2AAE"/>
    <w:rsid w:val="006D2B41"/>
    <w:rsid w:val="006D3C04"/>
    <w:rsid w:val="006D3FFB"/>
    <w:rsid w:val="006D4726"/>
    <w:rsid w:val="006D610E"/>
    <w:rsid w:val="006E0B91"/>
    <w:rsid w:val="006E1DAF"/>
    <w:rsid w:val="006E3AD3"/>
    <w:rsid w:val="006E44B5"/>
    <w:rsid w:val="006E4F9F"/>
    <w:rsid w:val="006E54FD"/>
    <w:rsid w:val="006E5990"/>
    <w:rsid w:val="006E59BD"/>
    <w:rsid w:val="006E7379"/>
    <w:rsid w:val="006E75AD"/>
    <w:rsid w:val="006E7CA1"/>
    <w:rsid w:val="006F13E2"/>
    <w:rsid w:val="006F1A38"/>
    <w:rsid w:val="006F1F06"/>
    <w:rsid w:val="006F2BFA"/>
    <w:rsid w:val="006F3B68"/>
    <w:rsid w:val="006F3C24"/>
    <w:rsid w:val="006F3C2A"/>
    <w:rsid w:val="006F3DAC"/>
    <w:rsid w:val="006F446A"/>
    <w:rsid w:val="006F5BF9"/>
    <w:rsid w:val="006F5E27"/>
    <w:rsid w:val="006F68FE"/>
    <w:rsid w:val="006F7631"/>
    <w:rsid w:val="00700088"/>
    <w:rsid w:val="007002AF"/>
    <w:rsid w:val="007008FC"/>
    <w:rsid w:val="007021C6"/>
    <w:rsid w:val="0070248B"/>
    <w:rsid w:val="007030AE"/>
    <w:rsid w:val="007030B3"/>
    <w:rsid w:val="007031B5"/>
    <w:rsid w:val="007038FE"/>
    <w:rsid w:val="00703CC8"/>
    <w:rsid w:val="007068B3"/>
    <w:rsid w:val="00706A02"/>
    <w:rsid w:val="00706A4A"/>
    <w:rsid w:val="00707026"/>
    <w:rsid w:val="007070C6"/>
    <w:rsid w:val="00707227"/>
    <w:rsid w:val="00707BC9"/>
    <w:rsid w:val="00710575"/>
    <w:rsid w:val="007110D5"/>
    <w:rsid w:val="00711499"/>
    <w:rsid w:val="0071174A"/>
    <w:rsid w:val="00711D4C"/>
    <w:rsid w:val="00711DC2"/>
    <w:rsid w:val="00712A68"/>
    <w:rsid w:val="0071378C"/>
    <w:rsid w:val="00713AD1"/>
    <w:rsid w:val="007152C9"/>
    <w:rsid w:val="00715BF2"/>
    <w:rsid w:val="00716715"/>
    <w:rsid w:val="00716AF3"/>
    <w:rsid w:val="007178EB"/>
    <w:rsid w:val="00717929"/>
    <w:rsid w:val="00717D83"/>
    <w:rsid w:val="00720EA0"/>
    <w:rsid w:val="00720EE2"/>
    <w:rsid w:val="00721190"/>
    <w:rsid w:val="00721C1A"/>
    <w:rsid w:val="007235B1"/>
    <w:rsid w:val="00724012"/>
    <w:rsid w:val="00724609"/>
    <w:rsid w:val="007249B0"/>
    <w:rsid w:val="00724AD6"/>
    <w:rsid w:val="007251FD"/>
    <w:rsid w:val="007259FB"/>
    <w:rsid w:val="00726920"/>
    <w:rsid w:val="007269CD"/>
    <w:rsid w:val="007278BD"/>
    <w:rsid w:val="00727DA6"/>
    <w:rsid w:val="00730E23"/>
    <w:rsid w:val="00730E3F"/>
    <w:rsid w:val="00731108"/>
    <w:rsid w:val="0073111E"/>
    <w:rsid w:val="00731E5E"/>
    <w:rsid w:val="0073215E"/>
    <w:rsid w:val="00732557"/>
    <w:rsid w:val="00732AF8"/>
    <w:rsid w:val="00732DDD"/>
    <w:rsid w:val="00734053"/>
    <w:rsid w:val="0073534B"/>
    <w:rsid w:val="00735C35"/>
    <w:rsid w:val="00735D4D"/>
    <w:rsid w:val="00736C1C"/>
    <w:rsid w:val="00737EDD"/>
    <w:rsid w:val="00741453"/>
    <w:rsid w:val="00741654"/>
    <w:rsid w:val="00742A2D"/>
    <w:rsid w:val="00742BB7"/>
    <w:rsid w:val="007430BC"/>
    <w:rsid w:val="00743136"/>
    <w:rsid w:val="0074332D"/>
    <w:rsid w:val="00743761"/>
    <w:rsid w:val="007437E7"/>
    <w:rsid w:val="0074388C"/>
    <w:rsid w:val="00745747"/>
    <w:rsid w:val="00746088"/>
    <w:rsid w:val="007464DF"/>
    <w:rsid w:val="00746D9E"/>
    <w:rsid w:val="00746DBD"/>
    <w:rsid w:val="0074721A"/>
    <w:rsid w:val="007509FB"/>
    <w:rsid w:val="00750FA7"/>
    <w:rsid w:val="0075210F"/>
    <w:rsid w:val="007524F0"/>
    <w:rsid w:val="00752FA8"/>
    <w:rsid w:val="00753E28"/>
    <w:rsid w:val="007542B8"/>
    <w:rsid w:val="00754B8F"/>
    <w:rsid w:val="00754E2F"/>
    <w:rsid w:val="007567BA"/>
    <w:rsid w:val="00756DD1"/>
    <w:rsid w:val="00757177"/>
    <w:rsid w:val="007578DD"/>
    <w:rsid w:val="0076039A"/>
    <w:rsid w:val="007603BD"/>
    <w:rsid w:val="00760A20"/>
    <w:rsid w:val="00761A0A"/>
    <w:rsid w:val="007625F8"/>
    <w:rsid w:val="00762BD7"/>
    <w:rsid w:val="007638AA"/>
    <w:rsid w:val="00765158"/>
    <w:rsid w:val="0076526D"/>
    <w:rsid w:val="00766328"/>
    <w:rsid w:val="00766700"/>
    <w:rsid w:val="0076689E"/>
    <w:rsid w:val="00767B4E"/>
    <w:rsid w:val="00767D76"/>
    <w:rsid w:val="00767F56"/>
    <w:rsid w:val="007703E1"/>
    <w:rsid w:val="0077074C"/>
    <w:rsid w:val="00770831"/>
    <w:rsid w:val="007709B3"/>
    <w:rsid w:val="00770C11"/>
    <w:rsid w:val="007730C9"/>
    <w:rsid w:val="00773BB0"/>
    <w:rsid w:val="00773F86"/>
    <w:rsid w:val="00774600"/>
    <w:rsid w:val="00774AB6"/>
    <w:rsid w:val="00774D76"/>
    <w:rsid w:val="00775A5F"/>
    <w:rsid w:val="00775C50"/>
    <w:rsid w:val="00775DAA"/>
    <w:rsid w:val="00775EC1"/>
    <w:rsid w:val="0077614F"/>
    <w:rsid w:val="0077705C"/>
    <w:rsid w:val="00777080"/>
    <w:rsid w:val="00777F0A"/>
    <w:rsid w:val="0078058D"/>
    <w:rsid w:val="00780CE0"/>
    <w:rsid w:val="00781566"/>
    <w:rsid w:val="0078182E"/>
    <w:rsid w:val="00781AFA"/>
    <w:rsid w:val="00782F7E"/>
    <w:rsid w:val="00783233"/>
    <w:rsid w:val="0078499D"/>
    <w:rsid w:val="00785179"/>
    <w:rsid w:val="00785672"/>
    <w:rsid w:val="007856FA"/>
    <w:rsid w:val="007869A8"/>
    <w:rsid w:val="00787AFE"/>
    <w:rsid w:val="007911BE"/>
    <w:rsid w:val="00791317"/>
    <w:rsid w:val="00792001"/>
    <w:rsid w:val="00792987"/>
    <w:rsid w:val="007938BC"/>
    <w:rsid w:val="007943B9"/>
    <w:rsid w:val="007943E8"/>
    <w:rsid w:val="00794616"/>
    <w:rsid w:val="0079704B"/>
    <w:rsid w:val="00797AD7"/>
    <w:rsid w:val="00797B51"/>
    <w:rsid w:val="00797BD9"/>
    <w:rsid w:val="007A0631"/>
    <w:rsid w:val="007A069A"/>
    <w:rsid w:val="007A0885"/>
    <w:rsid w:val="007A10B9"/>
    <w:rsid w:val="007A11D4"/>
    <w:rsid w:val="007A167C"/>
    <w:rsid w:val="007A1B19"/>
    <w:rsid w:val="007A2E4C"/>
    <w:rsid w:val="007A32BB"/>
    <w:rsid w:val="007A343B"/>
    <w:rsid w:val="007A3BBA"/>
    <w:rsid w:val="007A4110"/>
    <w:rsid w:val="007A4C0B"/>
    <w:rsid w:val="007A5FC9"/>
    <w:rsid w:val="007A6324"/>
    <w:rsid w:val="007A713A"/>
    <w:rsid w:val="007A729C"/>
    <w:rsid w:val="007A76DF"/>
    <w:rsid w:val="007A7FE5"/>
    <w:rsid w:val="007B00FA"/>
    <w:rsid w:val="007B13F1"/>
    <w:rsid w:val="007B1859"/>
    <w:rsid w:val="007B1969"/>
    <w:rsid w:val="007B2885"/>
    <w:rsid w:val="007B303F"/>
    <w:rsid w:val="007B3106"/>
    <w:rsid w:val="007B4F6C"/>
    <w:rsid w:val="007B500B"/>
    <w:rsid w:val="007B51AE"/>
    <w:rsid w:val="007C00B9"/>
    <w:rsid w:val="007C063E"/>
    <w:rsid w:val="007C0F5B"/>
    <w:rsid w:val="007C1570"/>
    <w:rsid w:val="007C165D"/>
    <w:rsid w:val="007C2405"/>
    <w:rsid w:val="007C28EF"/>
    <w:rsid w:val="007C2BA7"/>
    <w:rsid w:val="007C349F"/>
    <w:rsid w:val="007C3D3B"/>
    <w:rsid w:val="007C4285"/>
    <w:rsid w:val="007C4B04"/>
    <w:rsid w:val="007C5094"/>
    <w:rsid w:val="007C690B"/>
    <w:rsid w:val="007D0021"/>
    <w:rsid w:val="007D0919"/>
    <w:rsid w:val="007D143D"/>
    <w:rsid w:val="007D186A"/>
    <w:rsid w:val="007D2B6C"/>
    <w:rsid w:val="007D3B92"/>
    <w:rsid w:val="007D3EAB"/>
    <w:rsid w:val="007D434A"/>
    <w:rsid w:val="007D4744"/>
    <w:rsid w:val="007D637C"/>
    <w:rsid w:val="007D63B4"/>
    <w:rsid w:val="007D6438"/>
    <w:rsid w:val="007D7879"/>
    <w:rsid w:val="007D7F34"/>
    <w:rsid w:val="007E0493"/>
    <w:rsid w:val="007E08E6"/>
    <w:rsid w:val="007E0975"/>
    <w:rsid w:val="007E1B79"/>
    <w:rsid w:val="007E219E"/>
    <w:rsid w:val="007E26CE"/>
    <w:rsid w:val="007E2A41"/>
    <w:rsid w:val="007E3D22"/>
    <w:rsid w:val="007E3DC1"/>
    <w:rsid w:val="007E48DD"/>
    <w:rsid w:val="007E5D41"/>
    <w:rsid w:val="007E6986"/>
    <w:rsid w:val="007F0AD6"/>
    <w:rsid w:val="007F0ECB"/>
    <w:rsid w:val="007F0ED7"/>
    <w:rsid w:val="007F113F"/>
    <w:rsid w:val="007F317F"/>
    <w:rsid w:val="007F481C"/>
    <w:rsid w:val="007F4893"/>
    <w:rsid w:val="007F579A"/>
    <w:rsid w:val="007F65DF"/>
    <w:rsid w:val="007F79E3"/>
    <w:rsid w:val="007F7AED"/>
    <w:rsid w:val="007F7B24"/>
    <w:rsid w:val="0080016C"/>
    <w:rsid w:val="008005BB"/>
    <w:rsid w:val="00800984"/>
    <w:rsid w:val="00800CA0"/>
    <w:rsid w:val="00801965"/>
    <w:rsid w:val="00801C7E"/>
    <w:rsid w:val="00802511"/>
    <w:rsid w:val="008026C8"/>
    <w:rsid w:val="00803507"/>
    <w:rsid w:val="00803B56"/>
    <w:rsid w:val="0080446E"/>
    <w:rsid w:val="00804563"/>
    <w:rsid w:val="008048D7"/>
    <w:rsid w:val="00804A83"/>
    <w:rsid w:val="00804DA5"/>
    <w:rsid w:val="00805C75"/>
    <w:rsid w:val="0080666D"/>
    <w:rsid w:val="00806A62"/>
    <w:rsid w:val="00806C81"/>
    <w:rsid w:val="0080714E"/>
    <w:rsid w:val="008073C4"/>
    <w:rsid w:val="008075BE"/>
    <w:rsid w:val="00807FC2"/>
    <w:rsid w:val="00810074"/>
    <w:rsid w:val="00810572"/>
    <w:rsid w:val="008119D6"/>
    <w:rsid w:val="00811EC7"/>
    <w:rsid w:val="00813031"/>
    <w:rsid w:val="00814344"/>
    <w:rsid w:val="008147E2"/>
    <w:rsid w:val="00814F9D"/>
    <w:rsid w:val="00815074"/>
    <w:rsid w:val="008150F9"/>
    <w:rsid w:val="00815D73"/>
    <w:rsid w:val="008168C7"/>
    <w:rsid w:val="00817308"/>
    <w:rsid w:val="00817E37"/>
    <w:rsid w:val="008203DF"/>
    <w:rsid w:val="00820BF7"/>
    <w:rsid w:val="00820CB7"/>
    <w:rsid w:val="00821205"/>
    <w:rsid w:val="008213AF"/>
    <w:rsid w:val="00821DF8"/>
    <w:rsid w:val="0082251A"/>
    <w:rsid w:val="00822620"/>
    <w:rsid w:val="008232EA"/>
    <w:rsid w:val="00823650"/>
    <w:rsid w:val="00823A4B"/>
    <w:rsid w:val="00823D54"/>
    <w:rsid w:val="00824AB5"/>
    <w:rsid w:val="008256A3"/>
    <w:rsid w:val="00826C9F"/>
    <w:rsid w:val="00827564"/>
    <w:rsid w:val="00827FEF"/>
    <w:rsid w:val="0083027F"/>
    <w:rsid w:val="008307D6"/>
    <w:rsid w:val="00830F52"/>
    <w:rsid w:val="00831007"/>
    <w:rsid w:val="00831210"/>
    <w:rsid w:val="008325DD"/>
    <w:rsid w:val="00832FF6"/>
    <w:rsid w:val="00833564"/>
    <w:rsid w:val="008338B0"/>
    <w:rsid w:val="00833A3D"/>
    <w:rsid w:val="00834940"/>
    <w:rsid w:val="008349A3"/>
    <w:rsid w:val="00834F33"/>
    <w:rsid w:val="00835780"/>
    <w:rsid w:val="0083587E"/>
    <w:rsid w:val="00835C88"/>
    <w:rsid w:val="00836041"/>
    <w:rsid w:val="00836426"/>
    <w:rsid w:val="00836E50"/>
    <w:rsid w:val="00840EDD"/>
    <w:rsid w:val="008412A7"/>
    <w:rsid w:val="00841B08"/>
    <w:rsid w:val="00841BA2"/>
    <w:rsid w:val="00841FE5"/>
    <w:rsid w:val="008422E0"/>
    <w:rsid w:val="0084305C"/>
    <w:rsid w:val="00843511"/>
    <w:rsid w:val="00843834"/>
    <w:rsid w:val="008441C2"/>
    <w:rsid w:val="008443B2"/>
    <w:rsid w:val="0084554B"/>
    <w:rsid w:val="0084610E"/>
    <w:rsid w:val="0084727B"/>
    <w:rsid w:val="00847587"/>
    <w:rsid w:val="00847C02"/>
    <w:rsid w:val="008528FC"/>
    <w:rsid w:val="00853AB5"/>
    <w:rsid w:val="008552AB"/>
    <w:rsid w:val="0085541D"/>
    <w:rsid w:val="00855B7E"/>
    <w:rsid w:val="00855DC0"/>
    <w:rsid w:val="00855E45"/>
    <w:rsid w:val="00855E68"/>
    <w:rsid w:val="00855F15"/>
    <w:rsid w:val="008567CC"/>
    <w:rsid w:val="00856A52"/>
    <w:rsid w:val="00860D58"/>
    <w:rsid w:val="0086103B"/>
    <w:rsid w:val="008621C1"/>
    <w:rsid w:val="008629AB"/>
    <w:rsid w:val="0086454C"/>
    <w:rsid w:val="00864A6E"/>
    <w:rsid w:val="00864F10"/>
    <w:rsid w:val="0086638D"/>
    <w:rsid w:val="00870318"/>
    <w:rsid w:val="00871101"/>
    <w:rsid w:val="00871297"/>
    <w:rsid w:val="008713C6"/>
    <w:rsid w:val="008714C7"/>
    <w:rsid w:val="008722A0"/>
    <w:rsid w:val="00873937"/>
    <w:rsid w:val="0087467D"/>
    <w:rsid w:val="00875A57"/>
    <w:rsid w:val="00875E61"/>
    <w:rsid w:val="0087602B"/>
    <w:rsid w:val="00876737"/>
    <w:rsid w:val="008772C4"/>
    <w:rsid w:val="00877813"/>
    <w:rsid w:val="00880215"/>
    <w:rsid w:val="008814D1"/>
    <w:rsid w:val="0088219B"/>
    <w:rsid w:val="0088299F"/>
    <w:rsid w:val="008832C4"/>
    <w:rsid w:val="008833F9"/>
    <w:rsid w:val="0088342E"/>
    <w:rsid w:val="0088378A"/>
    <w:rsid w:val="00884434"/>
    <w:rsid w:val="008851FE"/>
    <w:rsid w:val="00885B39"/>
    <w:rsid w:val="00885C7B"/>
    <w:rsid w:val="00885D38"/>
    <w:rsid w:val="008861A1"/>
    <w:rsid w:val="008866EC"/>
    <w:rsid w:val="00886BB9"/>
    <w:rsid w:val="00886F4D"/>
    <w:rsid w:val="0088703D"/>
    <w:rsid w:val="00887536"/>
    <w:rsid w:val="008904B7"/>
    <w:rsid w:val="00891379"/>
    <w:rsid w:val="008913AD"/>
    <w:rsid w:val="008919C2"/>
    <w:rsid w:val="0089233E"/>
    <w:rsid w:val="008924B0"/>
    <w:rsid w:val="00893401"/>
    <w:rsid w:val="00893742"/>
    <w:rsid w:val="00893BB1"/>
    <w:rsid w:val="008942BD"/>
    <w:rsid w:val="00895930"/>
    <w:rsid w:val="00895B28"/>
    <w:rsid w:val="00896300"/>
    <w:rsid w:val="0089635F"/>
    <w:rsid w:val="0089755E"/>
    <w:rsid w:val="00897E40"/>
    <w:rsid w:val="008A15AB"/>
    <w:rsid w:val="008A19A5"/>
    <w:rsid w:val="008A26C5"/>
    <w:rsid w:val="008A2AAF"/>
    <w:rsid w:val="008A2B0D"/>
    <w:rsid w:val="008A2F11"/>
    <w:rsid w:val="008A42A6"/>
    <w:rsid w:val="008A44AB"/>
    <w:rsid w:val="008A5800"/>
    <w:rsid w:val="008A6C53"/>
    <w:rsid w:val="008A76B6"/>
    <w:rsid w:val="008A7F1C"/>
    <w:rsid w:val="008B06D9"/>
    <w:rsid w:val="008B0860"/>
    <w:rsid w:val="008B2876"/>
    <w:rsid w:val="008B30E8"/>
    <w:rsid w:val="008B33DF"/>
    <w:rsid w:val="008B3402"/>
    <w:rsid w:val="008B6083"/>
    <w:rsid w:val="008B6132"/>
    <w:rsid w:val="008B614A"/>
    <w:rsid w:val="008B7083"/>
    <w:rsid w:val="008B70FD"/>
    <w:rsid w:val="008B7426"/>
    <w:rsid w:val="008B7F86"/>
    <w:rsid w:val="008C0CCF"/>
    <w:rsid w:val="008C129A"/>
    <w:rsid w:val="008C19B5"/>
    <w:rsid w:val="008C2C23"/>
    <w:rsid w:val="008C2C9A"/>
    <w:rsid w:val="008C2F3B"/>
    <w:rsid w:val="008C34EA"/>
    <w:rsid w:val="008C40FF"/>
    <w:rsid w:val="008C5463"/>
    <w:rsid w:val="008C5805"/>
    <w:rsid w:val="008C6476"/>
    <w:rsid w:val="008C662B"/>
    <w:rsid w:val="008C680B"/>
    <w:rsid w:val="008C6962"/>
    <w:rsid w:val="008C6BEF"/>
    <w:rsid w:val="008C6C00"/>
    <w:rsid w:val="008C715E"/>
    <w:rsid w:val="008C7D99"/>
    <w:rsid w:val="008D107F"/>
    <w:rsid w:val="008D1C11"/>
    <w:rsid w:val="008D1CFB"/>
    <w:rsid w:val="008D2BBE"/>
    <w:rsid w:val="008D2CD2"/>
    <w:rsid w:val="008D3B2A"/>
    <w:rsid w:val="008D3EF8"/>
    <w:rsid w:val="008D4819"/>
    <w:rsid w:val="008D5260"/>
    <w:rsid w:val="008D5CC6"/>
    <w:rsid w:val="008D76BA"/>
    <w:rsid w:val="008E14A7"/>
    <w:rsid w:val="008E23DA"/>
    <w:rsid w:val="008E3CBD"/>
    <w:rsid w:val="008E46B4"/>
    <w:rsid w:val="008E4DCB"/>
    <w:rsid w:val="008E5048"/>
    <w:rsid w:val="008E52F6"/>
    <w:rsid w:val="008E6384"/>
    <w:rsid w:val="008E69D5"/>
    <w:rsid w:val="008E6F68"/>
    <w:rsid w:val="008E7084"/>
    <w:rsid w:val="008F1102"/>
    <w:rsid w:val="008F14C8"/>
    <w:rsid w:val="008F2482"/>
    <w:rsid w:val="008F318C"/>
    <w:rsid w:val="008F351E"/>
    <w:rsid w:val="008F36F8"/>
    <w:rsid w:val="008F39A5"/>
    <w:rsid w:val="008F5448"/>
    <w:rsid w:val="008F57C1"/>
    <w:rsid w:val="008F6857"/>
    <w:rsid w:val="008F68CF"/>
    <w:rsid w:val="008F749A"/>
    <w:rsid w:val="008F7CAA"/>
    <w:rsid w:val="008F7CAC"/>
    <w:rsid w:val="008F7F55"/>
    <w:rsid w:val="0090093B"/>
    <w:rsid w:val="00900E60"/>
    <w:rsid w:val="00901013"/>
    <w:rsid w:val="00901125"/>
    <w:rsid w:val="00901302"/>
    <w:rsid w:val="009019D5"/>
    <w:rsid w:val="0090214E"/>
    <w:rsid w:val="009024CF"/>
    <w:rsid w:val="00902CC6"/>
    <w:rsid w:val="00902EAB"/>
    <w:rsid w:val="00902F99"/>
    <w:rsid w:val="00903CCB"/>
    <w:rsid w:val="009050C8"/>
    <w:rsid w:val="00906029"/>
    <w:rsid w:val="00906F0C"/>
    <w:rsid w:val="00907063"/>
    <w:rsid w:val="0090776D"/>
    <w:rsid w:val="00910B0C"/>
    <w:rsid w:val="00911333"/>
    <w:rsid w:val="009119B5"/>
    <w:rsid w:val="00911DD7"/>
    <w:rsid w:val="00911DEC"/>
    <w:rsid w:val="0091283C"/>
    <w:rsid w:val="00912F67"/>
    <w:rsid w:val="00913005"/>
    <w:rsid w:val="00913586"/>
    <w:rsid w:val="009139BA"/>
    <w:rsid w:val="00913CCC"/>
    <w:rsid w:val="00914B98"/>
    <w:rsid w:val="0091569D"/>
    <w:rsid w:val="009157F9"/>
    <w:rsid w:val="00915FE0"/>
    <w:rsid w:val="0091666D"/>
    <w:rsid w:val="00917DC2"/>
    <w:rsid w:val="00917E3C"/>
    <w:rsid w:val="00920CDA"/>
    <w:rsid w:val="0092212B"/>
    <w:rsid w:val="00923923"/>
    <w:rsid w:val="00923AF3"/>
    <w:rsid w:val="00923DD4"/>
    <w:rsid w:val="00925110"/>
    <w:rsid w:val="00926F2E"/>
    <w:rsid w:val="00927413"/>
    <w:rsid w:val="00931E6E"/>
    <w:rsid w:val="00932208"/>
    <w:rsid w:val="00932BFF"/>
    <w:rsid w:val="0093362D"/>
    <w:rsid w:val="0093375B"/>
    <w:rsid w:val="00935333"/>
    <w:rsid w:val="009365E8"/>
    <w:rsid w:val="00936CF2"/>
    <w:rsid w:val="00937B54"/>
    <w:rsid w:val="009403B7"/>
    <w:rsid w:val="00941366"/>
    <w:rsid w:val="0094183E"/>
    <w:rsid w:val="009418D6"/>
    <w:rsid w:val="00943676"/>
    <w:rsid w:val="009438DC"/>
    <w:rsid w:val="00943B57"/>
    <w:rsid w:val="00943C6B"/>
    <w:rsid w:val="009441DE"/>
    <w:rsid w:val="00945E54"/>
    <w:rsid w:val="009460BD"/>
    <w:rsid w:val="00946891"/>
    <w:rsid w:val="00947809"/>
    <w:rsid w:val="00947D5F"/>
    <w:rsid w:val="00950222"/>
    <w:rsid w:val="00950665"/>
    <w:rsid w:val="00951597"/>
    <w:rsid w:val="00953199"/>
    <w:rsid w:val="0095392C"/>
    <w:rsid w:val="00953FD2"/>
    <w:rsid w:val="0095446C"/>
    <w:rsid w:val="00954B17"/>
    <w:rsid w:val="0095504D"/>
    <w:rsid w:val="009568B0"/>
    <w:rsid w:val="00956BF6"/>
    <w:rsid w:val="00957508"/>
    <w:rsid w:val="009577E8"/>
    <w:rsid w:val="00957AB0"/>
    <w:rsid w:val="009613E2"/>
    <w:rsid w:val="00961D21"/>
    <w:rsid w:val="00962200"/>
    <w:rsid w:val="0096224E"/>
    <w:rsid w:val="00963463"/>
    <w:rsid w:val="0096381F"/>
    <w:rsid w:val="0096441E"/>
    <w:rsid w:val="009644AE"/>
    <w:rsid w:val="009657C8"/>
    <w:rsid w:val="00965F26"/>
    <w:rsid w:val="009665A6"/>
    <w:rsid w:val="0096681E"/>
    <w:rsid w:val="00967861"/>
    <w:rsid w:val="0097119D"/>
    <w:rsid w:val="00971CC4"/>
    <w:rsid w:val="0097224D"/>
    <w:rsid w:val="00972910"/>
    <w:rsid w:val="00973B1A"/>
    <w:rsid w:val="00973C2E"/>
    <w:rsid w:val="00973DD1"/>
    <w:rsid w:val="009757CA"/>
    <w:rsid w:val="009758D8"/>
    <w:rsid w:val="00976047"/>
    <w:rsid w:val="009767A5"/>
    <w:rsid w:val="009778C3"/>
    <w:rsid w:val="00977F0C"/>
    <w:rsid w:val="009800B2"/>
    <w:rsid w:val="0098063C"/>
    <w:rsid w:val="009812F2"/>
    <w:rsid w:val="009822F6"/>
    <w:rsid w:val="00982463"/>
    <w:rsid w:val="009827F0"/>
    <w:rsid w:val="00982849"/>
    <w:rsid w:val="00982F1A"/>
    <w:rsid w:val="00983391"/>
    <w:rsid w:val="009833B1"/>
    <w:rsid w:val="00984CA0"/>
    <w:rsid w:val="00985FEC"/>
    <w:rsid w:val="0098649B"/>
    <w:rsid w:val="009864A8"/>
    <w:rsid w:val="00986FBD"/>
    <w:rsid w:val="0098763D"/>
    <w:rsid w:val="0098765F"/>
    <w:rsid w:val="009876A8"/>
    <w:rsid w:val="00987CA2"/>
    <w:rsid w:val="00987E48"/>
    <w:rsid w:val="009912E3"/>
    <w:rsid w:val="00991B94"/>
    <w:rsid w:val="00991D4C"/>
    <w:rsid w:val="0099276D"/>
    <w:rsid w:val="009929CE"/>
    <w:rsid w:val="00992DAB"/>
    <w:rsid w:val="0099310F"/>
    <w:rsid w:val="00993D2D"/>
    <w:rsid w:val="00994051"/>
    <w:rsid w:val="009958C7"/>
    <w:rsid w:val="00995D1A"/>
    <w:rsid w:val="009961FF"/>
    <w:rsid w:val="009966A6"/>
    <w:rsid w:val="00996A2A"/>
    <w:rsid w:val="00996C4D"/>
    <w:rsid w:val="00997120"/>
    <w:rsid w:val="009971E1"/>
    <w:rsid w:val="00997929"/>
    <w:rsid w:val="00997D57"/>
    <w:rsid w:val="009A049C"/>
    <w:rsid w:val="009A0D9B"/>
    <w:rsid w:val="009A2663"/>
    <w:rsid w:val="009A274F"/>
    <w:rsid w:val="009A3D75"/>
    <w:rsid w:val="009A3DCA"/>
    <w:rsid w:val="009A4799"/>
    <w:rsid w:val="009A4B09"/>
    <w:rsid w:val="009A4C0E"/>
    <w:rsid w:val="009A521C"/>
    <w:rsid w:val="009A5CFD"/>
    <w:rsid w:val="009A6747"/>
    <w:rsid w:val="009A6BB0"/>
    <w:rsid w:val="009A7DF0"/>
    <w:rsid w:val="009B050E"/>
    <w:rsid w:val="009B1E1D"/>
    <w:rsid w:val="009B2B85"/>
    <w:rsid w:val="009B319D"/>
    <w:rsid w:val="009B3AD2"/>
    <w:rsid w:val="009B4BDA"/>
    <w:rsid w:val="009B57AE"/>
    <w:rsid w:val="009B6021"/>
    <w:rsid w:val="009B68CC"/>
    <w:rsid w:val="009B6E84"/>
    <w:rsid w:val="009B6FC8"/>
    <w:rsid w:val="009C116A"/>
    <w:rsid w:val="009C139E"/>
    <w:rsid w:val="009C16C3"/>
    <w:rsid w:val="009C2B26"/>
    <w:rsid w:val="009C2E30"/>
    <w:rsid w:val="009C35E2"/>
    <w:rsid w:val="009C4523"/>
    <w:rsid w:val="009C477B"/>
    <w:rsid w:val="009C5ECE"/>
    <w:rsid w:val="009C696A"/>
    <w:rsid w:val="009D0F4A"/>
    <w:rsid w:val="009D1155"/>
    <w:rsid w:val="009D2A36"/>
    <w:rsid w:val="009D3B1A"/>
    <w:rsid w:val="009D3BF7"/>
    <w:rsid w:val="009D4A01"/>
    <w:rsid w:val="009D4F0C"/>
    <w:rsid w:val="009D4F8A"/>
    <w:rsid w:val="009D5643"/>
    <w:rsid w:val="009D64B3"/>
    <w:rsid w:val="009D6C98"/>
    <w:rsid w:val="009E0289"/>
    <w:rsid w:val="009E07BD"/>
    <w:rsid w:val="009E0819"/>
    <w:rsid w:val="009E192A"/>
    <w:rsid w:val="009E2CDC"/>
    <w:rsid w:val="009E2CF1"/>
    <w:rsid w:val="009E356E"/>
    <w:rsid w:val="009E449E"/>
    <w:rsid w:val="009E51B8"/>
    <w:rsid w:val="009E6D0C"/>
    <w:rsid w:val="009E7392"/>
    <w:rsid w:val="009E7DF6"/>
    <w:rsid w:val="009F05AC"/>
    <w:rsid w:val="009F1900"/>
    <w:rsid w:val="009F267F"/>
    <w:rsid w:val="009F29F6"/>
    <w:rsid w:val="009F389C"/>
    <w:rsid w:val="009F3987"/>
    <w:rsid w:val="009F44F1"/>
    <w:rsid w:val="009F497B"/>
    <w:rsid w:val="009F4E65"/>
    <w:rsid w:val="009F6AF7"/>
    <w:rsid w:val="009F7211"/>
    <w:rsid w:val="009F7E48"/>
    <w:rsid w:val="009F7F7A"/>
    <w:rsid w:val="00A000E1"/>
    <w:rsid w:val="00A0064D"/>
    <w:rsid w:val="00A008BD"/>
    <w:rsid w:val="00A008C3"/>
    <w:rsid w:val="00A00D71"/>
    <w:rsid w:val="00A0110D"/>
    <w:rsid w:val="00A0125E"/>
    <w:rsid w:val="00A015F5"/>
    <w:rsid w:val="00A02CF7"/>
    <w:rsid w:val="00A0314C"/>
    <w:rsid w:val="00A0375F"/>
    <w:rsid w:val="00A03B21"/>
    <w:rsid w:val="00A03C12"/>
    <w:rsid w:val="00A03C14"/>
    <w:rsid w:val="00A03D9F"/>
    <w:rsid w:val="00A05050"/>
    <w:rsid w:val="00A050A6"/>
    <w:rsid w:val="00A07091"/>
    <w:rsid w:val="00A10FEB"/>
    <w:rsid w:val="00A11111"/>
    <w:rsid w:val="00A11881"/>
    <w:rsid w:val="00A11B29"/>
    <w:rsid w:val="00A11C5F"/>
    <w:rsid w:val="00A129C8"/>
    <w:rsid w:val="00A13849"/>
    <w:rsid w:val="00A14B95"/>
    <w:rsid w:val="00A14BB5"/>
    <w:rsid w:val="00A14EB5"/>
    <w:rsid w:val="00A15BE4"/>
    <w:rsid w:val="00A1620F"/>
    <w:rsid w:val="00A16B9F"/>
    <w:rsid w:val="00A1717B"/>
    <w:rsid w:val="00A200B9"/>
    <w:rsid w:val="00A20267"/>
    <w:rsid w:val="00A20722"/>
    <w:rsid w:val="00A207DB"/>
    <w:rsid w:val="00A20C26"/>
    <w:rsid w:val="00A21517"/>
    <w:rsid w:val="00A22041"/>
    <w:rsid w:val="00A22457"/>
    <w:rsid w:val="00A22C05"/>
    <w:rsid w:val="00A22EB3"/>
    <w:rsid w:val="00A23474"/>
    <w:rsid w:val="00A23763"/>
    <w:rsid w:val="00A2496E"/>
    <w:rsid w:val="00A24E61"/>
    <w:rsid w:val="00A25619"/>
    <w:rsid w:val="00A25A4D"/>
    <w:rsid w:val="00A2667D"/>
    <w:rsid w:val="00A311ED"/>
    <w:rsid w:val="00A31327"/>
    <w:rsid w:val="00A31F05"/>
    <w:rsid w:val="00A32EF1"/>
    <w:rsid w:val="00A33407"/>
    <w:rsid w:val="00A338F3"/>
    <w:rsid w:val="00A33ED1"/>
    <w:rsid w:val="00A34959"/>
    <w:rsid w:val="00A35F25"/>
    <w:rsid w:val="00A361A5"/>
    <w:rsid w:val="00A36D92"/>
    <w:rsid w:val="00A37789"/>
    <w:rsid w:val="00A40406"/>
    <w:rsid w:val="00A40682"/>
    <w:rsid w:val="00A40D32"/>
    <w:rsid w:val="00A41E69"/>
    <w:rsid w:val="00A4433A"/>
    <w:rsid w:val="00A44699"/>
    <w:rsid w:val="00A461B9"/>
    <w:rsid w:val="00A461D2"/>
    <w:rsid w:val="00A47F71"/>
    <w:rsid w:val="00A50717"/>
    <w:rsid w:val="00A50858"/>
    <w:rsid w:val="00A50ED5"/>
    <w:rsid w:val="00A516FF"/>
    <w:rsid w:val="00A51E56"/>
    <w:rsid w:val="00A54AB0"/>
    <w:rsid w:val="00A5502E"/>
    <w:rsid w:val="00A566ED"/>
    <w:rsid w:val="00A566F2"/>
    <w:rsid w:val="00A56729"/>
    <w:rsid w:val="00A56DB8"/>
    <w:rsid w:val="00A57512"/>
    <w:rsid w:val="00A5797E"/>
    <w:rsid w:val="00A6032D"/>
    <w:rsid w:val="00A6178D"/>
    <w:rsid w:val="00A632A2"/>
    <w:rsid w:val="00A63814"/>
    <w:rsid w:val="00A64255"/>
    <w:rsid w:val="00A6472F"/>
    <w:rsid w:val="00A64FF8"/>
    <w:rsid w:val="00A653BA"/>
    <w:rsid w:val="00A66CF0"/>
    <w:rsid w:val="00A672F9"/>
    <w:rsid w:val="00A6794E"/>
    <w:rsid w:val="00A71413"/>
    <w:rsid w:val="00A71DD5"/>
    <w:rsid w:val="00A71FC9"/>
    <w:rsid w:val="00A72B99"/>
    <w:rsid w:val="00A73B45"/>
    <w:rsid w:val="00A748B2"/>
    <w:rsid w:val="00A74BF7"/>
    <w:rsid w:val="00A754A1"/>
    <w:rsid w:val="00A75CEA"/>
    <w:rsid w:val="00A75E5C"/>
    <w:rsid w:val="00A75F1C"/>
    <w:rsid w:val="00A760C2"/>
    <w:rsid w:val="00A76175"/>
    <w:rsid w:val="00A763C7"/>
    <w:rsid w:val="00A7657F"/>
    <w:rsid w:val="00A7719E"/>
    <w:rsid w:val="00A77AC2"/>
    <w:rsid w:val="00A77BBC"/>
    <w:rsid w:val="00A8044C"/>
    <w:rsid w:val="00A8076B"/>
    <w:rsid w:val="00A81004"/>
    <w:rsid w:val="00A8193B"/>
    <w:rsid w:val="00A81A4F"/>
    <w:rsid w:val="00A82A68"/>
    <w:rsid w:val="00A8395F"/>
    <w:rsid w:val="00A83CA5"/>
    <w:rsid w:val="00A8643C"/>
    <w:rsid w:val="00A867BC"/>
    <w:rsid w:val="00A867E0"/>
    <w:rsid w:val="00A868E2"/>
    <w:rsid w:val="00A90B10"/>
    <w:rsid w:val="00A91069"/>
    <w:rsid w:val="00A915A5"/>
    <w:rsid w:val="00A91BE5"/>
    <w:rsid w:val="00A91C7E"/>
    <w:rsid w:val="00A91EC5"/>
    <w:rsid w:val="00A921DF"/>
    <w:rsid w:val="00A9366C"/>
    <w:rsid w:val="00A942C1"/>
    <w:rsid w:val="00A9531E"/>
    <w:rsid w:val="00A955CE"/>
    <w:rsid w:val="00A9577F"/>
    <w:rsid w:val="00A9696A"/>
    <w:rsid w:val="00A97DC0"/>
    <w:rsid w:val="00AA2534"/>
    <w:rsid w:val="00AA25EE"/>
    <w:rsid w:val="00AA4FC0"/>
    <w:rsid w:val="00AA6780"/>
    <w:rsid w:val="00AA78A3"/>
    <w:rsid w:val="00AA7E1A"/>
    <w:rsid w:val="00AA7FE3"/>
    <w:rsid w:val="00AB066C"/>
    <w:rsid w:val="00AB144D"/>
    <w:rsid w:val="00AB1986"/>
    <w:rsid w:val="00AB1A26"/>
    <w:rsid w:val="00AB1B95"/>
    <w:rsid w:val="00AB23F0"/>
    <w:rsid w:val="00AB2A0B"/>
    <w:rsid w:val="00AB2DBD"/>
    <w:rsid w:val="00AB3C38"/>
    <w:rsid w:val="00AB3D10"/>
    <w:rsid w:val="00AB4101"/>
    <w:rsid w:val="00AB520F"/>
    <w:rsid w:val="00AB5E3B"/>
    <w:rsid w:val="00AB6E2B"/>
    <w:rsid w:val="00AB7151"/>
    <w:rsid w:val="00AB7933"/>
    <w:rsid w:val="00AB7C0A"/>
    <w:rsid w:val="00AC0476"/>
    <w:rsid w:val="00AC1E73"/>
    <w:rsid w:val="00AC3074"/>
    <w:rsid w:val="00AC31BB"/>
    <w:rsid w:val="00AC3C6B"/>
    <w:rsid w:val="00AC40FD"/>
    <w:rsid w:val="00AC432C"/>
    <w:rsid w:val="00AC4BCA"/>
    <w:rsid w:val="00AC4CC6"/>
    <w:rsid w:val="00AC54A9"/>
    <w:rsid w:val="00AC6DCC"/>
    <w:rsid w:val="00AC71DC"/>
    <w:rsid w:val="00AD1134"/>
    <w:rsid w:val="00AD1355"/>
    <w:rsid w:val="00AD15BE"/>
    <w:rsid w:val="00AD1F4C"/>
    <w:rsid w:val="00AD26E6"/>
    <w:rsid w:val="00AD3185"/>
    <w:rsid w:val="00AD382E"/>
    <w:rsid w:val="00AD3EEC"/>
    <w:rsid w:val="00AD4237"/>
    <w:rsid w:val="00AD42A6"/>
    <w:rsid w:val="00AD437C"/>
    <w:rsid w:val="00AD4516"/>
    <w:rsid w:val="00AD4B0D"/>
    <w:rsid w:val="00AD4C0C"/>
    <w:rsid w:val="00AD4FEE"/>
    <w:rsid w:val="00AD5F56"/>
    <w:rsid w:val="00AD6B56"/>
    <w:rsid w:val="00AD6B95"/>
    <w:rsid w:val="00AD6F9C"/>
    <w:rsid w:val="00AD7839"/>
    <w:rsid w:val="00AD789B"/>
    <w:rsid w:val="00AD7A5F"/>
    <w:rsid w:val="00AD7A78"/>
    <w:rsid w:val="00AE09A3"/>
    <w:rsid w:val="00AE0B1C"/>
    <w:rsid w:val="00AE13B6"/>
    <w:rsid w:val="00AE13CC"/>
    <w:rsid w:val="00AE185A"/>
    <w:rsid w:val="00AE2488"/>
    <w:rsid w:val="00AE2776"/>
    <w:rsid w:val="00AE368D"/>
    <w:rsid w:val="00AE37CB"/>
    <w:rsid w:val="00AE3CFD"/>
    <w:rsid w:val="00AE4CFE"/>
    <w:rsid w:val="00AE51E0"/>
    <w:rsid w:val="00AE630E"/>
    <w:rsid w:val="00AE6998"/>
    <w:rsid w:val="00AE6C46"/>
    <w:rsid w:val="00AE781D"/>
    <w:rsid w:val="00AF0776"/>
    <w:rsid w:val="00AF0E4B"/>
    <w:rsid w:val="00AF128D"/>
    <w:rsid w:val="00AF27A6"/>
    <w:rsid w:val="00AF2D0A"/>
    <w:rsid w:val="00AF4596"/>
    <w:rsid w:val="00AF5785"/>
    <w:rsid w:val="00AF58D4"/>
    <w:rsid w:val="00AF5C2F"/>
    <w:rsid w:val="00AF60B4"/>
    <w:rsid w:val="00AF6D8C"/>
    <w:rsid w:val="00AF6FA0"/>
    <w:rsid w:val="00AF7665"/>
    <w:rsid w:val="00AF79C4"/>
    <w:rsid w:val="00B000AA"/>
    <w:rsid w:val="00B0057A"/>
    <w:rsid w:val="00B01093"/>
    <w:rsid w:val="00B01214"/>
    <w:rsid w:val="00B02C70"/>
    <w:rsid w:val="00B05B05"/>
    <w:rsid w:val="00B07C41"/>
    <w:rsid w:val="00B10F6F"/>
    <w:rsid w:val="00B1140F"/>
    <w:rsid w:val="00B11BCF"/>
    <w:rsid w:val="00B11C33"/>
    <w:rsid w:val="00B12169"/>
    <w:rsid w:val="00B13988"/>
    <w:rsid w:val="00B13C83"/>
    <w:rsid w:val="00B14491"/>
    <w:rsid w:val="00B14669"/>
    <w:rsid w:val="00B14CE6"/>
    <w:rsid w:val="00B150F5"/>
    <w:rsid w:val="00B15615"/>
    <w:rsid w:val="00B16885"/>
    <w:rsid w:val="00B17165"/>
    <w:rsid w:val="00B17728"/>
    <w:rsid w:val="00B20FA7"/>
    <w:rsid w:val="00B20FAF"/>
    <w:rsid w:val="00B2133E"/>
    <w:rsid w:val="00B2253A"/>
    <w:rsid w:val="00B23A3F"/>
    <w:rsid w:val="00B2403F"/>
    <w:rsid w:val="00B24148"/>
    <w:rsid w:val="00B248AF"/>
    <w:rsid w:val="00B258AA"/>
    <w:rsid w:val="00B258AF"/>
    <w:rsid w:val="00B25C47"/>
    <w:rsid w:val="00B264AF"/>
    <w:rsid w:val="00B2733F"/>
    <w:rsid w:val="00B27702"/>
    <w:rsid w:val="00B278F3"/>
    <w:rsid w:val="00B31BB1"/>
    <w:rsid w:val="00B32322"/>
    <w:rsid w:val="00B3264E"/>
    <w:rsid w:val="00B330C6"/>
    <w:rsid w:val="00B348A5"/>
    <w:rsid w:val="00B354C6"/>
    <w:rsid w:val="00B356B7"/>
    <w:rsid w:val="00B360EE"/>
    <w:rsid w:val="00B36216"/>
    <w:rsid w:val="00B366F2"/>
    <w:rsid w:val="00B3764E"/>
    <w:rsid w:val="00B37843"/>
    <w:rsid w:val="00B379EC"/>
    <w:rsid w:val="00B37F9A"/>
    <w:rsid w:val="00B409F8"/>
    <w:rsid w:val="00B40DEE"/>
    <w:rsid w:val="00B41744"/>
    <w:rsid w:val="00B4232A"/>
    <w:rsid w:val="00B42A80"/>
    <w:rsid w:val="00B45004"/>
    <w:rsid w:val="00B454D2"/>
    <w:rsid w:val="00B45F35"/>
    <w:rsid w:val="00B46A3B"/>
    <w:rsid w:val="00B46C77"/>
    <w:rsid w:val="00B5110D"/>
    <w:rsid w:val="00B5226C"/>
    <w:rsid w:val="00B52AAB"/>
    <w:rsid w:val="00B52F2A"/>
    <w:rsid w:val="00B53C27"/>
    <w:rsid w:val="00B53DAC"/>
    <w:rsid w:val="00B53F98"/>
    <w:rsid w:val="00B5482D"/>
    <w:rsid w:val="00B54A92"/>
    <w:rsid w:val="00B5573A"/>
    <w:rsid w:val="00B577A9"/>
    <w:rsid w:val="00B57970"/>
    <w:rsid w:val="00B60157"/>
    <w:rsid w:val="00B60DCD"/>
    <w:rsid w:val="00B60E1A"/>
    <w:rsid w:val="00B61562"/>
    <w:rsid w:val="00B61ECE"/>
    <w:rsid w:val="00B62B6A"/>
    <w:rsid w:val="00B62FF1"/>
    <w:rsid w:val="00B636CA"/>
    <w:rsid w:val="00B63985"/>
    <w:rsid w:val="00B63CBE"/>
    <w:rsid w:val="00B63FFF"/>
    <w:rsid w:val="00B6418D"/>
    <w:rsid w:val="00B64339"/>
    <w:rsid w:val="00B648FA"/>
    <w:rsid w:val="00B65503"/>
    <w:rsid w:val="00B65752"/>
    <w:rsid w:val="00B65D0E"/>
    <w:rsid w:val="00B66A6F"/>
    <w:rsid w:val="00B66E20"/>
    <w:rsid w:val="00B66EC1"/>
    <w:rsid w:val="00B67FCF"/>
    <w:rsid w:val="00B7127A"/>
    <w:rsid w:val="00B7172D"/>
    <w:rsid w:val="00B71B18"/>
    <w:rsid w:val="00B724C6"/>
    <w:rsid w:val="00B726B1"/>
    <w:rsid w:val="00B72FE2"/>
    <w:rsid w:val="00B73D1E"/>
    <w:rsid w:val="00B74C0B"/>
    <w:rsid w:val="00B757DC"/>
    <w:rsid w:val="00B75B89"/>
    <w:rsid w:val="00B75BB5"/>
    <w:rsid w:val="00B76759"/>
    <w:rsid w:val="00B76C0B"/>
    <w:rsid w:val="00B77386"/>
    <w:rsid w:val="00B80759"/>
    <w:rsid w:val="00B808ED"/>
    <w:rsid w:val="00B80E31"/>
    <w:rsid w:val="00B812C2"/>
    <w:rsid w:val="00B8146E"/>
    <w:rsid w:val="00B8290A"/>
    <w:rsid w:val="00B82A0C"/>
    <w:rsid w:val="00B82A89"/>
    <w:rsid w:val="00B8396C"/>
    <w:rsid w:val="00B84576"/>
    <w:rsid w:val="00B84B53"/>
    <w:rsid w:val="00B84C36"/>
    <w:rsid w:val="00B84DEE"/>
    <w:rsid w:val="00B863FC"/>
    <w:rsid w:val="00B86ED8"/>
    <w:rsid w:val="00B87099"/>
    <w:rsid w:val="00B87F85"/>
    <w:rsid w:val="00B902E3"/>
    <w:rsid w:val="00B90959"/>
    <w:rsid w:val="00B917E3"/>
    <w:rsid w:val="00B934AF"/>
    <w:rsid w:val="00B9432E"/>
    <w:rsid w:val="00B94B5E"/>
    <w:rsid w:val="00B95F87"/>
    <w:rsid w:val="00BA00B2"/>
    <w:rsid w:val="00BA00D6"/>
    <w:rsid w:val="00BA078A"/>
    <w:rsid w:val="00BA08E2"/>
    <w:rsid w:val="00BA0B70"/>
    <w:rsid w:val="00BA21A8"/>
    <w:rsid w:val="00BA27DF"/>
    <w:rsid w:val="00BA4FBC"/>
    <w:rsid w:val="00BA5E00"/>
    <w:rsid w:val="00BA7083"/>
    <w:rsid w:val="00BA73B9"/>
    <w:rsid w:val="00BA73F8"/>
    <w:rsid w:val="00BB084E"/>
    <w:rsid w:val="00BB08D0"/>
    <w:rsid w:val="00BB17DD"/>
    <w:rsid w:val="00BB1B1B"/>
    <w:rsid w:val="00BB1D7A"/>
    <w:rsid w:val="00BB20F3"/>
    <w:rsid w:val="00BB2575"/>
    <w:rsid w:val="00BB29FD"/>
    <w:rsid w:val="00BB2B5F"/>
    <w:rsid w:val="00BB3E79"/>
    <w:rsid w:val="00BB41F6"/>
    <w:rsid w:val="00BB47B1"/>
    <w:rsid w:val="00BB5D51"/>
    <w:rsid w:val="00BB5DEF"/>
    <w:rsid w:val="00BB5EAA"/>
    <w:rsid w:val="00BB7411"/>
    <w:rsid w:val="00BB755C"/>
    <w:rsid w:val="00BB7C14"/>
    <w:rsid w:val="00BB7FA8"/>
    <w:rsid w:val="00BC03A9"/>
    <w:rsid w:val="00BC066C"/>
    <w:rsid w:val="00BC09C4"/>
    <w:rsid w:val="00BC215E"/>
    <w:rsid w:val="00BC26E5"/>
    <w:rsid w:val="00BC26F4"/>
    <w:rsid w:val="00BC35A3"/>
    <w:rsid w:val="00BC421B"/>
    <w:rsid w:val="00BC4511"/>
    <w:rsid w:val="00BC4DB1"/>
    <w:rsid w:val="00BC4DEA"/>
    <w:rsid w:val="00BC5466"/>
    <w:rsid w:val="00BC6362"/>
    <w:rsid w:val="00BC726A"/>
    <w:rsid w:val="00BC7429"/>
    <w:rsid w:val="00BC7D40"/>
    <w:rsid w:val="00BD0056"/>
    <w:rsid w:val="00BD0C2C"/>
    <w:rsid w:val="00BD0F14"/>
    <w:rsid w:val="00BD147B"/>
    <w:rsid w:val="00BD1CAB"/>
    <w:rsid w:val="00BD2582"/>
    <w:rsid w:val="00BD2718"/>
    <w:rsid w:val="00BD274A"/>
    <w:rsid w:val="00BD2BF1"/>
    <w:rsid w:val="00BD3223"/>
    <w:rsid w:val="00BD3665"/>
    <w:rsid w:val="00BD3ED3"/>
    <w:rsid w:val="00BD66C9"/>
    <w:rsid w:val="00BD6BFA"/>
    <w:rsid w:val="00BD7232"/>
    <w:rsid w:val="00BD7680"/>
    <w:rsid w:val="00BD7D2E"/>
    <w:rsid w:val="00BE0D62"/>
    <w:rsid w:val="00BE1710"/>
    <w:rsid w:val="00BE1FC1"/>
    <w:rsid w:val="00BE3270"/>
    <w:rsid w:val="00BE38F2"/>
    <w:rsid w:val="00BE3900"/>
    <w:rsid w:val="00BE45CC"/>
    <w:rsid w:val="00BE544A"/>
    <w:rsid w:val="00BE66A4"/>
    <w:rsid w:val="00BE71FF"/>
    <w:rsid w:val="00BE7694"/>
    <w:rsid w:val="00BE7824"/>
    <w:rsid w:val="00BE78E9"/>
    <w:rsid w:val="00BF05F4"/>
    <w:rsid w:val="00BF0645"/>
    <w:rsid w:val="00BF0A74"/>
    <w:rsid w:val="00BF0D5A"/>
    <w:rsid w:val="00BF121F"/>
    <w:rsid w:val="00BF135D"/>
    <w:rsid w:val="00BF2375"/>
    <w:rsid w:val="00BF28AD"/>
    <w:rsid w:val="00BF2C58"/>
    <w:rsid w:val="00BF36BB"/>
    <w:rsid w:val="00BF3F3F"/>
    <w:rsid w:val="00BF4114"/>
    <w:rsid w:val="00BF5A7F"/>
    <w:rsid w:val="00BF5DD1"/>
    <w:rsid w:val="00BF6476"/>
    <w:rsid w:val="00BF676F"/>
    <w:rsid w:val="00BF714E"/>
    <w:rsid w:val="00BF7646"/>
    <w:rsid w:val="00BF788F"/>
    <w:rsid w:val="00C0000B"/>
    <w:rsid w:val="00C0030F"/>
    <w:rsid w:val="00C00572"/>
    <w:rsid w:val="00C0067D"/>
    <w:rsid w:val="00C00CAD"/>
    <w:rsid w:val="00C01124"/>
    <w:rsid w:val="00C01C4A"/>
    <w:rsid w:val="00C02600"/>
    <w:rsid w:val="00C03470"/>
    <w:rsid w:val="00C03BA7"/>
    <w:rsid w:val="00C03CA4"/>
    <w:rsid w:val="00C04D9D"/>
    <w:rsid w:val="00C05ADE"/>
    <w:rsid w:val="00C0662F"/>
    <w:rsid w:val="00C06DE0"/>
    <w:rsid w:val="00C06F83"/>
    <w:rsid w:val="00C074C1"/>
    <w:rsid w:val="00C07921"/>
    <w:rsid w:val="00C107E1"/>
    <w:rsid w:val="00C10F6B"/>
    <w:rsid w:val="00C11707"/>
    <w:rsid w:val="00C118FC"/>
    <w:rsid w:val="00C11BD9"/>
    <w:rsid w:val="00C11C69"/>
    <w:rsid w:val="00C12A84"/>
    <w:rsid w:val="00C13D9B"/>
    <w:rsid w:val="00C14497"/>
    <w:rsid w:val="00C15528"/>
    <w:rsid w:val="00C15586"/>
    <w:rsid w:val="00C15ACB"/>
    <w:rsid w:val="00C161E8"/>
    <w:rsid w:val="00C16CC1"/>
    <w:rsid w:val="00C17D95"/>
    <w:rsid w:val="00C17E7D"/>
    <w:rsid w:val="00C202FB"/>
    <w:rsid w:val="00C24044"/>
    <w:rsid w:val="00C246E2"/>
    <w:rsid w:val="00C25CC0"/>
    <w:rsid w:val="00C25D2F"/>
    <w:rsid w:val="00C264A7"/>
    <w:rsid w:val="00C26680"/>
    <w:rsid w:val="00C26AEA"/>
    <w:rsid w:val="00C26CF6"/>
    <w:rsid w:val="00C2752B"/>
    <w:rsid w:val="00C317EB"/>
    <w:rsid w:val="00C3242A"/>
    <w:rsid w:val="00C330DA"/>
    <w:rsid w:val="00C33379"/>
    <w:rsid w:val="00C33465"/>
    <w:rsid w:val="00C34F9D"/>
    <w:rsid w:val="00C352CC"/>
    <w:rsid w:val="00C366F4"/>
    <w:rsid w:val="00C400B0"/>
    <w:rsid w:val="00C408AD"/>
    <w:rsid w:val="00C40B58"/>
    <w:rsid w:val="00C4215A"/>
    <w:rsid w:val="00C4333D"/>
    <w:rsid w:val="00C44236"/>
    <w:rsid w:val="00C4573D"/>
    <w:rsid w:val="00C45D0F"/>
    <w:rsid w:val="00C46F34"/>
    <w:rsid w:val="00C473B7"/>
    <w:rsid w:val="00C47A2E"/>
    <w:rsid w:val="00C512A8"/>
    <w:rsid w:val="00C51F85"/>
    <w:rsid w:val="00C52252"/>
    <w:rsid w:val="00C52ED6"/>
    <w:rsid w:val="00C52FBD"/>
    <w:rsid w:val="00C5301A"/>
    <w:rsid w:val="00C531F6"/>
    <w:rsid w:val="00C540FD"/>
    <w:rsid w:val="00C54B00"/>
    <w:rsid w:val="00C54EE1"/>
    <w:rsid w:val="00C55F4E"/>
    <w:rsid w:val="00C55F89"/>
    <w:rsid w:val="00C56879"/>
    <w:rsid w:val="00C61363"/>
    <w:rsid w:val="00C6359E"/>
    <w:rsid w:val="00C64A71"/>
    <w:rsid w:val="00C64B95"/>
    <w:rsid w:val="00C66CE6"/>
    <w:rsid w:val="00C670B8"/>
    <w:rsid w:val="00C7017D"/>
    <w:rsid w:val="00C702D0"/>
    <w:rsid w:val="00C71062"/>
    <w:rsid w:val="00C728D8"/>
    <w:rsid w:val="00C73718"/>
    <w:rsid w:val="00C73805"/>
    <w:rsid w:val="00C73EFF"/>
    <w:rsid w:val="00C74C03"/>
    <w:rsid w:val="00C757D7"/>
    <w:rsid w:val="00C7652B"/>
    <w:rsid w:val="00C767DF"/>
    <w:rsid w:val="00C7789F"/>
    <w:rsid w:val="00C80AF0"/>
    <w:rsid w:val="00C82866"/>
    <w:rsid w:val="00C83981"/>
    <w:rsid w:val="00C84AA3"/>
    <w:rsid w:val="00C8515F"/>
    <w:rsid w:val="00C8589D"/>
    <w:rsid w:val="00C859A3"/>
    <w:rsid w:val="00C86241"/>
    <w:rsid w:val="00C86265"/>
    <w:rsid w:val="00C863F1"/>
    <w:rsid w:val="00C902F1"/>
    <w:rsid w:val="00C9046E"/>
    <w:rsid w:val="00C90C12"/>
    <w:rsid w:val="00C9255D"/>
    <w:rsid w:val="00C92983"/>
    <w:rsid w:val="00C92BF3"/>
    <w:rsid w:val="00C92FA0"/>
    <w:rsid w:val="00C93A77"/>
    <w:rsid w:val="00C94BA3"/>
    <w:rsid w:val="00C94DB2"/>
    <w:rsid w:val="00C957BD"/>
    <w:rsid w:val="00C95DA5"/>
    <w:rsid w:val="00C962EC"/>
    <w:rsid w:val="00C97117"/>
    <w:rsid w:val="00CA139F"/>
    <w:rsid w:val="00CA156F"/>
    <w:rsid w:val="00CA198F"/>
    <w:rsid w:val="00CA1BDC"/>
    <w:rsid w:val="00CA2CA3"/>
    <w:rsid w:val="00CA3425"/>
    <w:rsid w:val="00CA3803"/>
    <w:rsid w:val="00CA4517"/>
    <w:rsid w:val="00CA7309"/>
    <w:rsid w:val="00CA7E54"/>
    <w:rsid w:val="00CB0017"/>
    <w:rsid w:val="00CB09C1"/>
    <w:rsid w:val="00CB110C"/>
    <w:rsid w:val="00CB17B2"/>
    <w:rsid w:val="00CB1879"/>
    <w:rsid w:val="00CB223C"/>
    <w:rsid w:val="00CB3733"/>
    <w:rsid w:val="00CB4326"/>
    <w:rsid w:val="00CB4659"/>
    <w:rsid w:val="00CB5D21"/>
    <w:rsid w:val="00CB5FC9"/>
    <w:rsid w:val="00CB60DC"/>
    <w:rsid w:val="00CB67E4"/>
    <w:rsid w:val="00CB7480"/>
    <w:rsid w:val="00CC0B42"/>
    <w:rsid w:val="00CC0EDC"/>
    <w:rsid w:val="00CC1006"/>
    <w:rsid w:val="00CC1250"/>
    <w:rsid w:val="00CC2221"/>
    <w:rsid w:val="00CC447F"/>
    <w:rsid w:val="00CC46DE"/>
    <w:rsid w:val="00CC4AB2"/>
    <w:rsid w:val="00CC51DE"/>
    <w:rsid w:val="00CC55D8"/>
    <w:rsid w:val="00CC65E1"/>
    <w:rsid w:val="00CC71FF"/>
    <w:rsid w:val="00CC720D"/>
    <w:rsid w:val="00CC75AE"/>
    <w:rsid w:val="00CC78AB"/>
    <w:rsid w:val="00CD18BA"/>
    <w:rsid w:val="00CD2A6C"/>
    <w:rsid w:val="00CD3787"/>
    <w:rsid w:val="00CD48C7"/>
    <w:rsid w:val="00CD533B"/>
    <w:rsid w:val="00CD5589"/>
    <w:rsid w:val="00CD5779"/>
    <w:rsid w:val="00CE0E3F"/>
    <w:rsid w:val="00CE1EDA"/>
    <w:rsid w:val="00CE3B20"/>
    <w:rsid w:val="00CE3E59"/>
    <w:rsid w:val="00CE3E8D"/>
    <w:rsid w:val="00CE4A46"/>
    <w:rsid w:val="00CE6662"/>
    <w:rsid w:val="00CF0781"/>
    <w:rsid w:val="00CF0AAB"/>
    <w:rsid w:val="00CF19A5"/>
    <w:rsid w:val="00CF1B48"/>
    <w:rsid w:val="00CF1BBF"/>
    <w:rsid w:val="00CF1DDD"/>
    <w:rsid w:val="00CF2E40"/>
    <w:rsid w:val="00CF32FC"/>
    <w:rsid w:val="00CF377F"/>
    <w:rsid w:val="00CF5C86"/>
    <w:rsid w:val="00CF72A7"/>
    <w:rsid w:val="00CF749B"/>
    <w:rsid w:val="00CF79EA"/>
    <w:rsid w:val="00D00668"/>
    <w:rsid w:val="00D00C86"/>
    <w:rsid w:val="00D00D93"/>
    <w:rsid w:val="00D01124"/>
    <w:rsid w:val="00D013C9"/>
    <w:rsid w:val="00D015A9"/>
    <w:rsid w:val="00D016A3"/>
    <w:rsid w:val="00D01BA2"/>
    <w:rsid w:val="00D02DEB"/>
    <w:rsid w:val="00D03AF4"/>
    <w:rsid w:val="00D047F8"/>
    <w:rsid w:val="00D04993"/>
    <w:rsid w:val="00D04A95"/>
    <w:rsid w:val="00D0551E"/>
    <w:rsid w:val="00D05858"/>
    <w:rsid w:val="00D058C0"/>
    <w:rsid w:val="00D06053"/>
    <w:rsid w:val="00D064DA"/>
    <w:rsid w:val="00D06C03"/>
    <w:rsid w:val="00D06C44"/>
    <w:rsid w:val="00D07413"/>
    <w:rsid w:val="00D07AE7"/>
    <w:rsid w:val="00D07F01"/>
    <w:rsid w:val="00D108EB"/>
    <w:rsid w:val="00D116D9"/>
    <w:rsid w:val="00D11A84"/>
    <w:rsid w:val="00D11F47"/>
    <w:rsid w:val="00D123E0"/>
    <w:rsid w:val="00D1286F"/>
    <w:rsid w:val="00D12A7E"/>
    <w:rsid w:val="00D12B09"/>
    <w:rsid w:val="00D12EED"/>
    <w:rsid w:val="00D145F3"/>
    <w:rsid w:val="00D14665"/>
    <w:rsid w:val="00D15B84"/>
    <w:rsid w:val="00D17B2F"/>
    <w:rsid w:val="00D17D23"/>
    <w:rsid w:val="00D17E16"/>
    <w:rsid w:val="00D20CAC"/>
    <w:rsid w:val="00D20CF3"/>
    <w:rsid w:val="00D21567"/>
    <w:rsid w:val="00D21625"/>
    <w:rsid w:val="00D21B26"/>
    <w:rsid w:val="00D21B6C"/>
    <w:rsid w:val="00D2201D"/>
    <w:rsid w:val="00D22634"/>
    <w:rsid w:val="00D22950"/>
    <w:rsid w:val="00D22AB7"/>
    <w:rsid w:val="00D22B99"/>
    <w:rsid w:val="00D22CB3"/>
    <w:rsid w:val="00D237C0"/>
    <w:rsid w:val="00D23AAB"/>
    <w:rsid w:val="00D24E7E"/>
    <w:rsid w:val="00D25355"/>
    <w:rsid w:val="00D258F4"/>
    <w:rsid w:val="00D260EA"/>
    <w:rsid w:val="00D2759C"/>
    <w:rsid w:val="00D27737"/>
    <w:rsid w:val="00D2779B"/>
    <w:rsid w:val="00D27A9F"/>
    <w:rsid w:val="00D300DC"/>
    <w:rsid w:val="00D303B9"/>
    <w:rsid w:val="00D30D47"/>
    <w:rsid w:val="00D315F9"/>
    <w:rsid w:val="00D323E1"/>
    <w:rsid w:val="00D32AA3"/>
    <w:rsid w:val="00D334D4"/>
    <w:rsid w:val="00D33F3A"/>
    <w:rsid w:val="00D348E9"/>
    <w:rsid w:val="00D34CAF"/>
    <w:rsid w:val="00D351F1"/>
    <w:rsid w:val="00D35A5E"/>
    <w:rsid w:val="00D36E15"/>
    <w:rsid w:val="00D40B05"/>
    <w:rsid w:val="00D40E50"/>
    <w:rsid w:val="00D41334"/>
    <w:rsid w:val="00D42360"/>
    <w:rsid w:val="00D42DAA"/>
    <w:rsid w:val="00D431D1"/>
    <w:rsid w:val="00D437AC"/>
    <w:rsid w:val="00D46129"/>
    <w:rsid w:val="00D46A0E"/>
    <w:rsid w:val="00D46B14"/>
    <w:rsid w:val="00D46C5B"/>
    <w:rsid w:val="00D502AB"/>
    <w:rsid w:val="00D521E1"/>
    <w:rsid w:val="00D536E2"/>
    <w:rsid w:val="00D5426F"/>
    <w:rsid w:val="00D5538C"/>
    <w:rsid w:val="00D56293"/>
    <w:rsid w:val="00D5688D"/>
    <w:rsid w:val="00D570EE"/>
    <w:rsid w:val="00D57B11"/>
    <w:rsid w:val="00D57DF3"/>
    <w:rsid w:val="00D601D8"/>
    <w:rsid w:val="00D6043B"/>
    <w:rsid w:val="00D6069C"/>
    <w:rsid w:val="00D6165A"/>
    <w:rsid w:val="00D61AD6"/>
    <w:rsid w:val="00D61D59"/>
    <w:rsid w:val="00D623D7"/>
    <w:rsid w:val="00D6359A"/>
    <w:rsid w:val="00D643C2"/>
    <w:rsid w:val="00D64421"/>
    <w:rsid w:val="00D64999"/>
    <w:rsid w:val="00D64BE8"/>
    <w:rsid w:val="00D67C9E"/>
    <w:rsid w:val="00D71E3D"/>
    <w:rsid w:val="00D72163"/>
    <w:rsid w:val="00D72408"/>
    <w:rsid w:val="00D74E6D"/>
    <w:rsid w:val="00D75128"/>
    <w:rsid w:val="00D76A59"/>
    <w:rsid w:val="00D771B3"/>
    <w:rsid w:val="00D8043D"/>
    <w:rsid w:val="00D81014"/>
    <w:rsid w:val="00D8253D"/>
    <w:rsid w:val="00D8325E"/>
    <w:rsid w:val="00D83F45"/>
    <w:rsid w:val="00D85DB9"/>
    <w:rsid w:val="00D86749"/>
    <w:rsid w:val="00D86B90"/>
    <w:rsid w:val="00D870C2"/>
    <w:rsid w:val="00D8774C"/>
    <w:rsid w:val="00D877E3"/>
    <w:rsid w:val="00D903B3"/>
    <w:rsid w:val="00D90753"/>
    <w:rsid w:val="00D90943"/>
    <w:rsid w:val="00D913FC"/>
    <w:rsid w:val="00D93816"/>
    <w:rsid w:val="00D93AC0"/>
    <w:rsid w:val="00D94352"/>
    <w:rsid w:val="00D94F73"/>
    <w:rsid w:val="00D958EE"/>
    <w:rsid w:val="00D9599A"/>
    <w:rsid w:val="00D959CB"/>
    <w:rsid w:val="00D9656F"/>
    <w:rsid w:val="00D97190"/>
    <w:rsid w:val="00DA0F37"/>
    <w:rsid w:val="00DA2B6F"/>
    <w:rsid w:val="00DA3EAF"/>
    <w:rsid w:val="00DA4316"/>
    <w:rsid w:val="00DA4ADE"/>
    <w:rsid w:val="00DA6BC2"/>
    <w:rsid w:val="00DA6F1C"/>
    <w:rsid w:val="00DA7BFD"/>
    <w:rsid w:val="00DB11DF"/>
    <w:rsid w:val="00DB35DF"/>
    <w:rsid w:val="00DB46AE"/>
    <w:rsid w:val="00DB4B4C"/>
    <w:rsid w:val="00DB4C2F"/>
    <w:rsid w:val="00DB4E83"/>
    <w:rsid w:val="00DB5FAD"/>
    <w:rsid w:val="00DB6D85"/>
    <w:rsid w:val="00DB7E06"/>
    <w:rsid w:val="00DB7EF0"/>
    <w:rsid w:val="00DC04F0"/>
    <w:rsid w:val="00DC1FAB"/>
    <w:rsid w:val="00DC21EF"/>
    <w:rsid w:val="00DC341D"/>
    <w:rsid w:val="00DC3425"/>
    <w:rsid w:val="00DC3E0D"/>
    <w:rsid w:val="00DC3FAC"/>
    <w:rsid w:val="00DC56ED"/>
    <w:rsid w:val="00DC5962"/>
    <w:rsid w:val="00DC5A50"/>
    <w:rsid w:val="00DC5F90"/>
    <w:rsid w:val="00DC6009"/>
    <w:rsid w:val="00DC61D8"/>
    <w:rsid w:val="00DC628B"/>
    <w:rsid w:val="00DC630E"/>
    <w:rsid w:val="00DC6390"/>
    <w:rsid w:val="00DC65BF"/>
    <w:rsid w:val="00DC6B4E"/>
    <w:rsid w:val="00DC6FAF"/>
    <w:rsid w:val="00DD0348"/>
    <w:rsid w:val="00DD0A13"/>
    <w:rsid w:val="00DD126B"/>
    <w:rsid w:val="00DD1B4B"/>
    <w:rsid w:val="00DD1D43"/>
    <w:rsid w:val="00DD29D7"/>
    <w:rsid w:val="00DD3124"/>
    <w:rsid w:val="00DD4985"/>
    <w:rsid w:val="00DD4BB7"/>
    <w:rsid w:val="00DD51D9"/>
    <w:rsid w:val="00DD5329"/>
    <w:rsid w:val="00DD620D"/>
    <w:rsid w:val="00DD6A4C"/>
    <w:rsid w:val="00DD7DA2"/>
    <w:rsid w:val="00DD7EC1"/>
    <w:rsid w:val="00DE0065"/>
    <w:rsid w:val="00DE07D5"/>
    <w:rsid w:val="00DE0833"/>
    <w:rsid w:val="00DE0AB6"/>
    <w:rsid w:val="00DE1951"/>
    <w:rsid w:val="00DE256C"/>
    <w:rsid w:val="00DE3085"/>
    <w:rsid w:val="00DE4DF2"/>
    <w:rsid w:val="00DE55D5"/>
    <w:rsid w:val="00DE60E1"/>
    <w:rsid w:val="00DE6118"/>
    <w:rsid w:val="00DE7BBE"/>
    <w:rsid w:val="00DF139A"/>
    <w:rsid w:val="00DF2048"/>
    <w:rsid w:val="00DF20F5"/>
    <w:rsid w:val="00DF28F9"/>
    <w:rsid w:val="00DF340C"/>
    <w:rsid w:val="00DF359F"/>
    <w:rsid w:val="00DF3A3A"/>
    <w:rsid w:val="00DF44E0"/>
    <w:rsid w:val="00DF5E63"/>
    <w:rsid w:val="00DF61BB"/>
    <w:rsid w:val="00DF6E38"/>
    <w:rsid w:val="00DF78CD"/>
    <w:rsid w:val="00E01607"/>
    <w:rsid w:val="00E03C5E"/>
    <w:rsid w:val="00E0407E"/>
    <w:rsid w:val="00E046E4"/>
    <w:rsid w:val="00E0516B"/>
    <w:rsid w:val="00E060F5"/>
    <w:rsid w:val="00E0752D"/>
    <w:rsid w:val="00E07DEA"/>
    <w:rsid w:val="00E10640"/>
    <w:rsid w:val="00E1071E"/>
    <w:rsid w:val="00E1129B"/>
    <w:rsid w:val="00E11983"/>
    <w:rsid w:val="00E13D11"/>
    <w:rsid w:val="00E1419D"/>
    <w:rsid w:val="00E144AE"/>
    <w:rsid w:val="00E14B25"/>
    <w:rsid w:val="00E14F52"/>
    <w:rsid w:val="00E15172"/>
    <w:rsid w:val="00E15450"/>
    <w:rsid w:val="00E15910"/>
    <w:rsid w:val="00E1617F"/>
    <w:rsid w:val="00E16436"/>
    <w:rsid w:val="00E16B8A"/>
    <w:rsid w:val="00E16EE8"/>
    <w:rsid w:val="00E17168"/>
    <w:rsid w:val="00E17955"/>
    <w:rsid w:val="00E20739"/>
    <w:rsid w:val="00E2095B"/>
    <w:rsid w:val="00E210B8"/>
    <w:rsid w:val="00E2154D"/>
    <w:rsid w:val="00E22098"/>
    <w:rsid w:val="00E22B90"/>
    <w:rsid w:val="00E22C06"/>
    <w:rsid w:val="00E23946"/>
    <w:rsid w:val="00E24BCD"/>
    <w:rsid w:val="00E2504C"/>
    <w:rsid w:val="00E27F2F"/>
    <w:rsid w:val="00E30E69"/>
    <w:rsid w:val="00E31207"/>
    <w:rsid w:val="00E3148B"/>
    <w:rsid w:val="00E31F67"/>
    <w:rsid w:val="00E323E7"/>
    <w:rsid w:val="00E32751"/>
    <w:rsid w:val="00E33B84"/>
    <w:rsid w:val="00E33E9D"/>
    <w:rsid w:val="00E33FB1"/>
    <w:rsid w:val="00E34142"/>
    <w:rsid w:val="00E34A6B"/>
    <w:rsid w:val="00E36594"/>
    <w:rsid w:val="00E36725"/>
    <w:rsid w:val="00E3675F"/>
    <w:rsid w:val="00E3746E"/>
    <w:rsid w:val="00E40465"/>
    <w:rsid w:val="00E40C1A"/>
    <w:rsid w:val="00E4114B"/>
    <w:rsid w:val="00E4381A"/>
    <w:rsid w:val="00E43D61"/>
    <w:rsid w:val="00E446C5"/>
    <w:rsid w:val="00E447CE"/>
    <w:rsid w:val="00E4686A"/>
    <w:rsid w:val="00E46ED3"/>
    <w:rsid w:val="00E4772B"/>
    <w:rsid w:val="00E47B34"/>
    <w:rsid w:val="00E47DF0"/>
    <w:rsid w:val="00E507A1"/>
    <w:rsid w:val="00E50977"/>
    <w:rsid w:val="00E50DA9"/>
    <w:rsid w:val="00E51294"/>
    <w:rsid w:val="00E51B5E"/>
    <w:rsid w:val="00E527DE"/>
    <w:rsid w:val="00E52B2F"/>
    <w:rsid w:val="00E5332B"/>
    <w:rsid w:val="00E53430"/>
    <w:rsid w:val="00E53831"/>
    <w:rsid w:val="00E541E8"/>
    <w:rsid w:val="00E549BE"/>
    <w:rsid w:val="00E56133"/>
    <w:rsid w:val="00E56CCC"/>
    <w:rsid w:val="00E56FF2"/>
    <w:rsid w:val="00E573D0"/>
    <w:rsid w:val="00E57508"/>
    <w:rsid w:val="00E57F9B"/>
    <w:rsid w:val="00E6068C"/>
    <w:rsid w:val="00E61997"/>
    <w:rsid w:val="00E62235"/>
    <w:rsid w:val="00E62E29"/>
    <w:rsid w:val="00E62F0B"/>
    <w:rsid w:val="00E62FB5"/>
    <w:rsid w:val="00E6321B"/>
    <w:rsid w:val="00E636DA"/>
    <w:rsid w:val="00E649AD"/>
    <w:rsid w:val="00E651B1"/>
    <w:rsid w:val="00E65B0D"/>
    <w:rsid w:val="00E670BE"/>
    <w:rsid w:val="00E67485"/>
    <w:rsid w:val="00E7050F"/>
    <w:rsid w:val="00E7074F"/>
    <w:rsid w:val="00E70B12"/>
    <w:rsid w:val="00E71660"/>
    <w:rsid w:val="00E71B4E"/>
    <w:rsid w:val="00E76975"/>
    <w:rsid w:val="00E80600"/>
    <w:rsid w:val="00E80C09"/>
    <w:rsid w:val="00E813AB"/>
    <w:rsid w:val="00E81B98"/>
    <w:rsid w:val="00E82123"/>
    <w:rsid w:val="00E8300D"/>
    <w:rsid w:val="00E84744"/>
    <w:rsid w:val="00E8479C"/>
    <w:rsid w:val="00E84854"/>
    <w:rsid w:val="00E84F97"/>
    <w:rsid w:val="00E85014"/>
    <w:rsid w:val="00E851A4"/>
    <w:rsid w:val="00E85F50"/>
    <w:rsid w:val="00E86674"/>
    <w:rsid w:val="00E86ED5"/>
    <w:rsid w:val="00E8721F"/>
    <w:rsid w:val="00E8737A"/>
    <w:rsid w:val="00E878F0"/>
    <w:rsid w:val="00E87DA4"/>
    <w:rsid w:val="00E90080"/>
    <w:rsid w:val="00E90439"/>
    <w:rsid w:val="00E90D61"/>
    <w:rsid w:val="00E91A60"/>
    <w:rsid w:val="00E9215A"/>
    <w:rsid w:val="00E92445"/>
    <w:rsid w:val="00E92D6D"/>
    <w:rsid w:val="00E94ADC"/>
    <w:rsid w:val="00E95A6B"/>
    <w:rsid w:val="00E95A94"/>
    <w:rsid w:val="00E96612"/>
    <w:rsid w:val="00E967D1"/>
    <w:rsid w:val="00E96808"/>
    <w:rsid w:val="00E97556"/>
    <w:rsid w:val="00E976B7"/>
    <w:rsid w:val="00E97BC6"/>
    <w:rsid w:val="00E97CF4"/>
    <w:rsid w:val="00EA0390"/>
    <w:rsid w:val="00EA1E6C"/>
    <w:rsid w:val="00EA2B35"/>
    <w:rsid w:val="00EA33F6"/>
    <w:rsid w:val="00EA3472"/>
    <w:rsid w:val="00EA39D0"/>
    <w:rsid w:val="00EA47EB"/>
    <w:rsid w:val="00EA4920"/>
    <w:rsid w:val="00EA5C41"/>
    <w:rsid w:val="00EA61BF"/>
    <w:rsid w:val="00EA7453"/>
    <w:rsid w:val="00EA75F9"/>
    <w:rsid w:val="00EB09C6"/>
    <w:rsid w:val="00EB1D6E"/>
    <w:rsid w:val="00EB1F9D"/>
    <w:rsid w:val="00EB25E6"/>
    <w:rsid w:val="00EB2E64"/>
    <w:rsid w:val="00EB43AD"/>
    <w:rsid w:val="00EB4656"/>
    <w:rsid w:val="00EB4DC2"/>
    <w:rsid w:val="00EB5171"/>
    <w:rsid w:val="00EB564A"/>
    <w:rsid w:val="00EB5713"/>
    <w:rsid w:val="00EB5A4B"/>
    <w:rsid w:val="00EB6D2B"/>
    <w:rsid w:val="00EB7156"/>
    <w:rsid w:val="00EB79D1"/>
    <w:rsid w:val="00EC0218"/>
    <w:rsid w:val="00EC0645"/>
    <w:rsid w:val="00EC06DB"/>
    <w:rsid w:val="00EC1B71"/>
    <w:rsid w:val="00EC2C99"/>
    <w:rsid w:val="00EC330E"/>
    <w:rsid w:val="00EC4272"/>
    <w:rsid w:val="00EC4458"/>
    <w:rsid w:val="00EC563F"/>
    <w:rsid w:val="00EC5C0E"/>
    <w:rsid w:val="00EC6679"/>
    <w:rsid w:val="00ED166E"/>
    <w:rsid w:val="00ED1F5E"/>
    <w:rsid w:val="00ED23CA"/>
    <w:rsid w:val="00ED342E"/>
    <w:rsid w:val="00ED3F9D"/>
    <w:rsid w:val="00ED523F"/>
    <w:rsid w:val="00ED538C"/>
    <w:rsid w:val="00ED6DDA"/>
    <w:rsid w:val="00ED753B"/>
    <w:rsid w:val="00ED7A8D"/>
    <w:rsid w:val="00ED7ADB"/>
    <w:rsid w:val="00ED7BF5"/>
    <w:rsid w:val="00EE1584"/>
    <w:rsid w:val="00EE38FA"/>
    <w:rsid w:val="00EE4038"/>
    <w:rsid w:val="00EE439D"/>
    <w:rsid w:val="00EE45DC"/>
    <w:rsid w:val="00EE45DE"/>
    <w:rsid w:val="00EE4A15"/>
    <w:rsid w:val="00EE5554"/>
    <w:rsid w:val="00EE6375"/>
    <w:rsid w:val="00EE6480"/>
    <w:rsid w:val="00EE68FE"/>
    <w:rsid w:val="00EE778E"/>
    <w:rsid w:val="00EE7C43"/>
    <w:rsid w:val="00EF0215"/>
    <w:rsid w:val="00EF04BC"/>
    <w:rsid w:val="00EF1309"/>
    <w:rsid w:val="00EF1FC6"/>
    <w:rsid w:val="00EF212F"/>
    <w:rsid w:val="00EF2CFF"/>
    <w:rsid w:val="00EF3CF4"/>
    <w:rsid w:val="00EF3D0A"/>
    <w:rsid w:val="00EF3F86"/>
    <w:rsid w:val="00EF4904"/>
    <w:rsid w:val="00EF6897"/>
    <w:rsid w:val="00F01AED"/>
    <w:rsid w:val="00F022CC"/>
    <w:rsid w:val="00F03A6E"/>
    <w:rsid w:val="00F0404A"/>
    <w:rsid w:val="00F05F27"/>
    <w:rsid w:val="00F10433"/>
    <w:rsid w:val="00F1096C"/>
    <w:rsid w:val="00F10C3B"/>
    <w:rsid w:val="00F125CB"/>
    <w:rsid w:val="00F12EAF"/>
    <w:rsid w:val="00F14732"/>
    <w:rsid w:val="00F14DF3"/>
    <w:rsid w:val="00F151C2"/>
    <w:rsid w:val="00F15317"/>
    <w:rsid w:val="00F15763"/>
    <w:rsid w:val="00F15CFD"/>
    <w:rsid w:val="00F16A45"/>
    <w:rsid w:val="00F177B4"/>
    <w:rsid w:val="00F20590"/>
    <w:rsid w:val="00F20743"/>
    <w:rsid w:val="00F21866"/>
    <w:rsid w:val="00F21C6E"/>
    <w:rsid w:val="00F22363"/>
    <w:rsid w:val="00F224E1"/>
    <w:rsid w:val="00F22FC5"/>
    <w:rsid w:val="00F235AE"/>
    <w:rsid w:val="00F2398F"/>
    <w:rsid w:val="00F23B80"/>
    <w:rsid w:val="00F24C3F"/>
    <w:rsid w:val="00F25753"/>
    <w:rsid w:val="00F259E1"/>
    <w:rsid w:val="00F266C1"/>
    <w:rsid w:val="00F26CE8"/>
    <w:rsid w:val="00F2756B"/>
    <w:rsid w:val="00F303FC"/>
    <w:rsid w:val="00F31DCC"/>
    <w:rsid w:val="00F327C3"/>
    <w:rsid w:val="00F3381F"/>
    <w:rsid w:val="00F33A7F"/>
    <w:rsid w:val="00F3419A"/>
    <w:rsid w:val="00F34B34"/>
    <w:rsid w:val="00F35663"/>
    <w:rsid w:val="00F35BD1"/>
    <w:rsid w:val="00F35F17"/>
    <w:rsid w:val="00F360E5"/>
    <w:rsid w:val="00F367E6"/>
    <w:rsid w:val="00F36FDE"/>
    <w:rsid w:val="00F3716B"/>
    <w:rsid w:val="00F37D05"/>
    <w:rsid w:val="00F40AEC"/>
    <w:rsid w:val="00F410DB"/>
    <w:rsid w:val="00F419E1"/>
    <w:rsid w:val="00F41BCD"/>
    <w:rsid w:val="00F41F5D"/>
    <w:rsid w:val="00F42AD5"/>
    <w:rsid w:val="00F42C0C"/>
    <w:rsid w:val="00F4328A"/>
    <w:rsid w:val="00F434D2"/>
    <w:rsid w:val="00F4384A"/>
    <w:rsid w:val="00F452DA"/>
    <w:rsid w:val="00F4548C"/>
    <w:rsid w:val="00F46AF7"/>
    <w:rsid w:val="00F516CD"/>
    <w:rsid w:val="00F5226F"/>
    <w:rsid w:val="00F52717"/>
    <w:rsid w:val="00F52B08"/>
    <w:rsid w:val="00F52D98"/>
    <w:rsid w:val="00F531B9"/>
    <w:rsid w:val="00F53F68"/>
    <w:rsid w:val="00F54929"/>
    <w:rsid w:val="00F55428"/>
    <w:rsid w:val="00F55540"/>
    <w:rsid w:val="00F55A18"/>
    <w:rsid w:val="00F56431"/>
    <w:rsid w:val="00F569E1"/>
    <w:rsid w:val="00F576D0"/>
    <w:rsid w:val="00F57AD6"/>
    <w:rsid w:val="00F57C98"/>
    <w:rsid w:val="00F60A8E"/>
    <w:rsid w:val="00F61274"/>
    <w:rsid w:val="00F62B6D"/>
    <w:rsid w:val="00F6309C"/>
    <w:rsid w:val="00F6378E"/>
    <w:rsid w:val="00F63E1D"/>
    <w:rsid w:val="00F65BA9"/>
    <w:rsid w:val="00F65E30"/>
    <w:rsid w:val="00F6716F"/>
    <w:rsid w:val="00F67822"/>
    <w:rsid w:val="00F67858"/>
    <w:rsid w:val="00F678A2"/>
    <w:rsid w:val="00F70159"/>
    <w:rsid w:val="00F70D9C"/>
    <w:rsid w:val="00F7153D"/>
    <w:rsid w:val="00F7172C"/>
    <w:rsid w:val="00F71F82"/>
    <w:rsid w:val="00F71FAA"/>
    <w:rsid w:val="00F72857"/>
    <w:rsid w:val="00F728A1"/>
    <w:rsid w:val="00F72B47"/>
    <w:rsid w:val="00F73469"/>
    <w:rsid w:val="00F748F3"/>
    <w:rsid w:val="00F74D02"/>
    <w:rsid w:val="00F751BB"/>
    <w:rsid w:val="00F76DB3"/>
    <w:rsid w:val="00F77906"/>
    <w:rsid w:val="00F811A7"/>
    <w:rsid w:val="00F815F2"/>
    <w:rsid w:val="00F81C62"/>
    <w:rsid w:val="00F8298E"/>
    <w:rsid w:val="00F83128"/>
    <w:rsid w:val="00F83142"/>
    <w:rsid w:val="00F835A7"/>
    <w:rsid w:val="00F83D15"/>
    <w:rsid w:val="00F84860"/>
    <w:rsid w:val="00F84D47"/>
    <w:rsid w:val="00F85187"/>
    <w:rsid w:val="00F86305"/>
    <w:rsid w:val="00F87848"/>
    <w:rsid w:val="00F913A6"/>
    <w:rsid w:val="00F913B0"/>
    <w:rsid w:val="00F91710"/>
    <w:rsid w:val="00F917E0"/>
    <w:rsid w:val="00F91EAF"/>
    <w:rsid w:val="00F92260"/>
    <w:rsid w:val="00F9347F"/>
    <w:rsid w:val="00F93522"/>
    <w:rsid w:val="00F938FD"/>
    <w:rsid w:val="00F94163"/>
    <w:rsid w:val="00F94897"/>
    <w:rsid w:val="00F94F67"/>
    <w:rsid w:val="00F95FA7"/>
    <w:rsid w:val="00F96E28"/>
    <w:rsid w:val="00F9734A"/>
    <w:rsid w:val="00F978A8"/>
    <w:rsid w:val="00FA104F"/>
    <w:rsid w:val="00FA1594"/>
    <w:rsid w:val="00FA1C8E"/>
    <w:rsid w:val="00FA1F58"/>
    <w:rsid w:val="00FA21D7"/>
    <w:rsid w:val="00FA3154"/>
    <w:rsid w:val="00FA3850"/>
    <w:rsid w:val="00FA4808"/>
    <w:rsid w:val="00FA4BE4"/>
    <w:rsid w:val="00FA4C15"/>
    <w:rsid w:val="00FA4CD1"/>
    <w:rsid w:val="00FA577C"/>
    <w:rsid w:val="00FA5C56"/>
    <w:rsid w:val="00FA6596"/>
    <w:rsid w:val="00FA6935"/>
    <w:rsid w:val="00FA7E65"/>
    <w:rsid w:val="00FB0599"/>
    <w:rsid w:val="00FB08E8"/>
    <w:rsid w:val="00FB0F78"/>
    <w:rsid w:val="00FB1363"/>
    <w:rsid w:val="00FB1536"/>
    <w:rsid w:val="00FB328B"/>
    <w:rsid w:val="00FB33C3"/>
    <w:rsid w:val="00FB43C6"/>
    <w:rsid w:val="00FB52C5"/>
    <w:rsid w:val="00FB54F3"/>
    <w:rsid w:val="00FB5CD0"/>
    <w:rsid w:val="00FB6154"/>
    <w:rsid w:val="00FB64BB"/>
    <w:rsid w:val="00FB6760"/>
    <w:rsid w:val="00FB6AE7"/>
    <w:rsid w:val="00FB6DC6"/>
    <w:rsid w:val="00FC04C0"/>
    <w:rsid w:val="00FC0B43"/>
    <w:rsid w:val="00FC13C3"/>
    <w:rsid w:val="00FC184F"/>
    <w:rsid w:val="00FC19F3"/>
    <w:rsid w:val="00FC201C"/>
    <w:rsid w:val="00FC35CB"/>
    <w:rsid w:val="00FC3FEE"/>
    <w:rsid w:val="00FC4611"/>
    <w:rsid w:val="00FC4862"/>
    <w:rsid w:val="00FC4964"/>
    <w:rsid w:val="00FC4C17"/>
    <w:rsid w:val="00FC4D98"/>
    <w:rsid w:val="00FC5B67"/>
    <w:rsid w:val="00FC693D"/>
    <w:rsid w:val="00FC7A9A"/>
    <w:rsid w:val="00FD094A"/>
    <w:rsid w:val="00FD1BA5"/>
    <w:rsid w:val="00FD1DA5"/>
    <w:rsid w:val="00FD2163"/>
    <w:rsid w:val="00FD37F3"/>
    <w:rsid w:val="00FD39D3"/>
    <w:rsid w:val="00FD3A14"/>
    <w:rsid w:val="00FD3CE0"/>
    <w:rsid w:val="00FD4277"/>
    <w:rsid w:val="00FD513C"/>
    <w:rsid w:val="00FD5560"/>
    <w:rsid w:val="00FD68A6"/>
    <w:rsid w:val="00FD6C61"/>
    <w:rsid w:val="00FE0BA9"/>
    <w:rsid w:val="00FE13DC"/>
    <w:rsid w:val="00FE1681"/>
    <w:rsid w:val="00FE18FE"/>
    <w:rsid w:val="00FE215D"/>
    <w:rsid w:val="00FE255F"/>
    <w:rsid w:val="00FE3770"/>
    <w:rsid w:val="00FE41CD"/>
    <w:rsid w:val="00FE43D0"/>
    <w:rsid w:val="00FE4738"/>
    <w:rsid w:val="00FE565E"/>
    <w:rsid w:val="00FE58A8"/>
    <w:rsid w:val="00FE5F17"/>
    <w:rsid w:val="00FE6326"/>
    <w:rsid w:val="00FE6E42"/>
    <w:rsid w:val="00FE7D83"/>
    <w:rsid w:val="00FF0E5B"/>
    <w:rsid w:val="00FF0EAB"/>
    <w:rsid w:val="00FF1506"/>
    <w:rsid w:val="00FF18F2"/>
    <w:rsid w:val="00FF19F5"/>
    <w:rsid w:val="00FF28FE"/>
    <w:rsid w:val="00FF5136"/>
    <w:rsid w:val="00FF5E14"/>
    <w:rsid w:val="00FF696D"/>
    <w:rsid w:val="00FF7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04D5CE"/>
  <w15:docId w15:val="{5BA3463F-B51C-436F-B462-B31148E35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48"/>
    <w:pPr>
      <w:spacing w:line="480" w:lineRule="auto"/>
      <w:jc w:val="both"/>
    </w:pPr>
    <w:rPr>
      <w:rFonts w:ascii="Arial" w:hAnsi="Arial"/>
    </w:rPr>
  </w:style>
  <w:style w:type="paragraph" w:styleId="Heading1">
    <w:name w:val="heading 1"/>
    <w:basedOn w:val="Normal"/>
    <w:next w:val="Normal"/>
    <w:link w:val="Heading1Char"/>
    <w:uiPriority w:val="9"/>
    <w:qFormat/>
    <w:rsid w:val="00943C6B"/>
    <w:pPr>
      <w:keepNext/>
      <w:keepLines/>
      <w:spacing w:before="240" w:after="0"/>
      <w:outlineLvl w:val="0"/>
    </w:pPr>
    <w:rPr>
      <w:rFonts w:eastAsiaTheme="majorEastAsia" w:cstheme="majorBidi"/>
      <w:b/>
      <w:sz w:val="26"/>
      <w:szCs w:val="32"/>
    </w:rPr>
  </w:style>
  <w:style w:type="paragraph" w:styleId="Heading2">
    <w:name w:val="heading 2"/>
    <w:basedOn w:val="Normal"/>
    <w:next w:val="Normal"/>
    <w:link w:val="Heading2Char"/>
    <w:uiPriority w:val="9"/>
    <w:unhideWhenUsed/>
    <w:qFormat/>
    <w:rsid w:val="00496902"/>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517F1E"/>
    <w:pPr>
      <w:keepNext/>
      <w:keepLines/>
      <w:spacing w:before="40" w:after="0"/>
      <w:outlineLvl w:val="2"/>
    </w:pPr>
    <w:rPr>
      <w:rFonts w:eastAsiaTheme="majorEastAsia" w:cstheme="majorBidi"/>
      <w:b/>
      <w:color w:val="000000" w:themeColor="text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77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77E8"/>
    <w:rPr>
      <w:rFonts w:ascii="Tahoma" w:hAnsi="Tahoma" w:cs="Tahoma"/>
      <w:sz w:val="16"/>
      <w:szCs w:val="16"/>
    </w:rPr>
  </w:style>
  <w:style w:type="paragraph" w:styleId="NormalWeb">
    <w:name w:val="Normal (Web)"/>
    <w:basedOn w:val="Normal"/>
    <w:uiPriority w:val="99"/>
    <w:semiHidden/>
    <w:unhideWhenUsed/>
    <w:rsid w:val="00A000E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575F0"/>
    <w:rPr>
      <w:color w:val="0000FF" w:themeColor="hyperlink"/>
      <w:u w:val="single"/>
    </w:rPr>
  </w:style>
  <w:style w:type="paragraph" w:styleId="CommentText">
    <w:name w:val="annotation text"/>
    <w:basedOn w:val="Normal"/>
    <w:link w:val="CommentTextChar"/>
    <w:uiPriority w:val="99"/>
    <w:unhideWhenUsed/>
    <w:rsid w:val="006C73D9"/>
    <w:pPr>
      <w:spacing w:line="240" w:lineRule="auto"/>
    </w:pPr>
    <w:rPr>
      <w:sz w:val="20"/>
      <w:szCs w:val="20"/>
    </w:rPr>
  </w:style>
  <w:style w:type="character" w:customStyle="1" w:styleId="CommentTextChar">
    <w:name w:val="Comment Text Char"/>
    <w:basedOn w:val="DefaultParagraphFont"/>
    <w:link w:val="CommentText"/>
    <w:uiPriority w:val="99"/>
    <w:rsid w:val="006C73D9"/>
    <w:rPr>
      <w:sz w:val="20"/>
      <w:szCs w:val="20"/>
    </w:rPr>
  </w:style>
  <w:style w:type="character" w:styleId="CommentReference">
    <w:name w:val="annotation reference"/>
    <w:basedOn w:val="DefaultParagraphFont"/>
    <w:uiPriority w:val="99"/>
    <w:semiHidden/>
    <w:unhideWhenUsed/>
    <w:rsid w:val="006C73D9"/>
    <w:rPr>
      <w:sz w:val="16"/>
      <w:szCs w:val="16"/>
    </w:rPr>
  </w:style>
  <w:style w:type="paragraph" w:styleId="ListParagraph">
    <w:name w:val="List Paragraph"/>
    <w:basedOn w:val="Normal"/>
    <w:uiPriority w:val="34"/>
    <w:qFormat/>
    <w:rsid w:val="007F0ECB"/>
    <w:pPr>
      <w:ind w:left="720"/>
      <w:contextualSpacing/>
    </w:pPr>
  </w:style>
  <w:style w:type="paragraph" w:customStyle="1" w:styleId="EndNoteBibliographyTitle">
    <w:name w:val="EndNote Bibliography Title"/>
    <w:basedOn w:val="Normal"/>
    <w:link w:val="EndNoteBibliographyTitleCarattere"/>
    <w:rsid w:val="008C715E"/>
    <w:pPr>
      <w:spacing w:after="0"/>
      <w:jc w:val="center"/>
    </w:pPr>
    <w:rPr>
      <w:rFonts w:ascii="Calibri" w:hAnsi="Calibri" w:cs="Calibri"/>
      <w:noProof/>
    </w:rPr>
  </w:style>
  <w:style w:type="character" w:customStyle="1" w:styleId="EndNoteBibliographyTitleCarattere">
    <w:name w:val="EndNote Bibliography Title Carattere"/>
    <w:basedOn w:val="DefaultParagraphFont"/>
    <w:link w:val="EndNoteBibliographyTitle"/>
    <w:rsid w:val="008C715E"/>
    <w:rPr>
      <w:rFonts w:ascii="Calibri" w:hAnsi="Calibri" w:cs="Calibri"/>
      <w:noProof/>
    </w:rPr>
  </w:style>
  <w:style w:type="paragraph" w:customStyle="1" w:styleId="EndNoteBibliography">
    <w:name w:val="EndNote Bibliography"/>
    <w:basedOn w:val="Normal"/>
    <w:link w:val="EndNoteBibliographyCarattere"/>
    <w:rsid w:val="008C715E"/>
    <w:pPr>
      <w:spacing w:line="240" w:lineRule="auto"/>
    </w:pPr>
    <w:rPr>
      <w:rFonts w:ascii="Calibri" w:hAnsi="Calibri" w:cs="Calibri"/>
      <w:noProof/>
    </w:rPr>
  </w:style>
  <w:style w:type="character" w:customStyle="1" w:styleId="EndNoteBibliographyCarattere">
    <w:name w:val="EndNote Bibliography Carattere"/>
    <w:basedOn w:val="DefaultParagraphFont"/>
    <w:link w:val="EndNoteBibliography"/>
    <w:rsid w:val="008C715E"/>
    <w:rPr>
      <w:rFonts w:ascii="Calibri" w:hAnsi="Calibri" w:cs="Calibri"/>
      <w:noProof/>
    </w:rPr>
  </w:style>
  <w:style w:type="character" w:customStyle="1" w:styleId="Menzionenonrisolta1">
    <w:name w:val="Menzione non risolta1"/>
    <w:basedOn w:val="DefaultParagraphFont"/>
    <w:uiPriority w:val="99"/>
    <w:semiHidden/>
    <w:unhideWhenUsed/>
    <w:rsid w:val="008C715E"/>
    <w:rPr>
      <w:color w:val="808080"/>
      <w:shd w:val="clear" w:color="auto" w:fill="E6E6E6"/>
    </w:rPr>
  </w:style>
  <w:style w:type="character" w:styleId="Emphasis">
    <w:name w:val="Emphasis"/>
    <w:basedOn w:val="DefaultParagraphFont"/>
    <w:uiPriority w:val="20"/>
    <w:qFormat/>
    <w:rsid w:val="009912E3"/>
    <w:rPr>
      <w:i/>
      <w:iCs/>
    </w:rPr>
  </w:style>
  <w:style w:type="character" w:customStyle="1" w:styleId="Heading1Char">
    <w:name w:val="Heading 1 Char"/>
    <w:basedOn w:val="DefaultParagraphFont"/>
    <w:link w:val="Heading1"/>
    <w:uiPriority w:val="9"/>
    <w:rsid w:val="00943C6B"/>
    <w:rPr>
      <w:rFonts w:ascii="Arial" w:eastAsiaTheme="majorEastAsia" w:hAnsi="Arial" w:cstheme="majorBidi"/>
      <w:b/>
      <w:sz w:val="26"/>
      <w:szCs w:val="32"/>
    </w:rPr>
  </w:style>
  <w:style w:type="character" w:customStyle="1" w:styleId="Heading2Char">
    <w:name w:val="Heading 2 Char"/>
    <w:basedOn w:val="DefaultParagraphFont"/>
    <w:link w:val="Heading2"/>
    <w:uiPriority w:val="9"/>
    <w:rsid w:val="00496902"/>
    <w:rPr>
      <w:rFonts w:ascii="Arial" w:eastAsiaTheme="majorEastAsia" w:hAnsi="Arial" w:cstheme="majorBidi"/>
      <w:b/>
      <w:szCs w:val="26"/>
    </w:rPr>
  </w:style>
  <w:style w:type="paragraph" w:styleId="Subtitle">
    <w:name w:val="Subtitle"/>
    <w:basedOn w:val="Normal"/>
    <w:next w:val="Normal"/>
    <w:link w:val="SubtitleChar"/>
    <w:uiPriority w:val="11"/>
    <w:qFormat/>
    <w:rsid w:val="004C7AC8"/>
    <w:pPr>
      <w:numPr>
        <w:ilvl w:val="1"/>
      </w:numPr>
      <w:spacing w:after="160"/>
    </w:pPr>
    <w:rPr>
      <w:rFonts w:eastAsiaTheme="minorEastAsia"/>
      <w:i/>
      <w:color w:val="000000" w:themeColor="text1"/>
      <w:spacing w:val="15"/>
      <w:u w:val="single"/>
    </w:rPr>
  </w:style>
  <w:style w:type="character" w:customStyle="1" w:styleId="SubtitleChar">
    <w:name w:val="Subtitle Char"/>
    <w:basedOn w:val="DefaultParagraphFont"/>
    <w:link w:val="Subtitle"/>
    <w:uiPriority w:val="11"/>
    <w:rsid w:val="004C7AC8"/>
    <w:rPr>
      <w:rFonts w:ascii="Arial" w:eastAsiaTheme="minorEastAsia" w:hAnsi="Arial"/>
      <w:i/>
      <w:color w:val="000000" w:themeColor="text1"/>
      <w:spacing w:val="15"/>
      <w:u w:val="single"/>
    </w:rPr>
  </w:style>
  <w:style w:type="paragraph" w:styleId="Header">
    <w:name w:val="header"/>
    <w:basedOn w:val="Normal"/>
    <w:link w:val="HeaderChar"/>
    <w:uiPriority w:val="99"/>
    <w:unhideWhenUsed/>
    <w:rsid w:val="004E3F43"/>
    <w:pPr>
      <w:tabs>
        <w:tab w:val="center" w:pos="4986"/>
        <w:tab w:val="right" w:pos="9972"/>
      </w:tabs>
      <w:spacing w:after="0" w:line="240" w:lineRule="auto"/>
    </w:pPr>
  </w:style>
  <w:style w:type="character" w:customStyle="1" w:styleId="HeaderChar">
    <w:name w:val="Header Char"/>
    <w:basedOn w:val="DefaultParagraphFont"/>
    <w:link w:val="Header"/>
    <w:uiPriority w:val="99"/>
    <w:rsid w:val="004E3F43"/>
    <w:rPr>
      <w:rFonts w:ascii="Arial" w:hAnsi="Arial"/>
    </w:rPr>
  </w:style>
  <w:style w:type="paragraph" w:styleId="Footer">
    <w:name w:val="footer"/>
    <w:basedOn w:val="Normal"/>
    <w:link w:val="FooterChar"/>
    <w:uiPriority w:val="99"/>
    <w:unhideWhenUsed/>
    <w:rsid w:val="004E3F43"/>
    <w:pPr>
      <w:tabs>
        <w:tab w:val="center" w:pos="4986"/>
        <w:tab w:val="right" w:pos="9972"/>
      </w:tabs>
      <w:spacing w:after="0" w:line="240" w:lineRule="auto"/>
    </w:pPr>
  </w:style>
  <w:style w:type="character" w:customStyle="1" w:styleId="FooterChar">
    <w:name w:val="Footer Char"/>
    <w:basedOn w:val="DefaultParagraphFont"/>
    <w:link w:val="Footer"/>
    <w:uiPriority w:val="99"/>
    <w:rsid w:val="004E3F43"/>
    <w:rPr>
      <w:rFonts w:ascii="Arial" w:hAnsi="Arial"/>
    </w:rPr>
  </w:style>
  <w:style w:type="character" w:styleId="LineNumber">
    <w:name w:val="line number"/>
    <w:basedOn w:val="DefaultParagraphFont"/>
    <w:uiPriority w:val="99"/>
    <w:semiHidden/>
    <w:unhideWhenUsed/>
    <w:rsid w:val="004E3F43"/>
  </w:style>
  <w:style w:type="character" w:customStyle="1" w:styleId="Heading3Char">
    <w:name w:val="Heading 3 Char"/>
    <w:basedOn w:val="DefaultParagraphFont"/>
    <w:link w:val="Heading3"/>
    <w:uiPriority w:val="9"/>
    <w:rsid w:val="00517F1E"/>
    <w:rPr>
      <w:rFonts w:ascii="Arial" w:eastAsiaTheme="majorEastAsia" w:hAnsi="Arial" w:cstheme="majorBidi"/>
      <w:b/>
      <w:color w:val="000000" w:themeColor="text1"/>
      <w:szCs w:val="24"/>
    </w:rPr>
  </w:style>
  <w:style w:type="character" w:customStyle="1" w:styleId="Menzionenonrisolta2">
    <w:name w:val="Menzione non risolta2"/>
    <w:basedOn w:val="DefaultParagraphFont"/>
    <w:uiPriority w:val="99"/>
    <w:semiHidden/>
    <w:unhideWhenUsed/>
    <w:rsid w:val="003A30C1"/>
    <w:rPr>
      <w:color w:val="808080"/>
      <w:shd w:val="clear" w:color="auto" w:fill="E6E6E6"/>
    </w:rPr>
  </w:style>
  <w:style w:type="character" w:customStyle="1" w:styleId="highlight">
    <w:name w:val="highlight"/>
    <w:basedOn w:val="DefaultParagraphFont"/>
    <w:rsid w:val="00770831"/>
  </w:style>
  <w:style w:type="paragraph" w:styleId="CommentSubject">
    <w:name w:val="annotation subject"/>
    <w:basedOn w:val="CommentText"/>
    <w:next w:val="CommentText"/>
    <w:link w:val="CommentSubjectChar"/>
    <w:uiPriority w:val="99"/>
    <w:semiHidden/>
    <w:unhideWhenUsed/>
    <w:rsid w:val="00A34959"/>
    <w:rPr>
      <w:b/>
      <w:bCs/>
    </w:rPr>
  </w:style>
  <w:style w:type="character" w:customStyle="1" w:styleId="CommentSubjectChar">
    <w:name w:val="Comment Subject Char"/>
    <w:basedOn w:val="CommentTextChar"/>
    <w:link w:val="CommentSubject"/>
    <w:uiPriority w:val="99"/>
    <w:semiHidden/>
    <w:rsid w:val="00A34959"/>
    <w:rPr>
      <w:rFonts w:ascii="Arial" w:hAnsi="Arial"/>
      <w:b/>
      <w:bCs/>
      <w:sz w:val="20"/>
      <w:szCs w:val="20"/>
    </w:rPr>
  </w:style>
  <w:style w:type="character" w:customStyle="1" w:styleId="Menzionenonrisolta3">
    <w:name w:val="Menzione non risolta3"/>
    <w:basedOn w:val="DefaultParagraphFont"/>
    <w:uiPriority w:val="99"/>
    <w:semiHidden/>
    <w:unhideWhenUsed/>
    <w:rsid w:val="00E94ADC"/>
    <w:rPr>
      <w:color w:val="808080"/>
      <w:shd w:val="clear" w:color="auto" w:fill="E6E6E6"/>
    </w:rPr>
  </w:style>
  <w:style w:type="character" w:customStyle="1" w:styleId="Menzionenonrisolta4">
    <w:name w:val="Menzione non risolta4"/>
    <w:basedOn w:val="DefaultParagraphFont"/>
    <w:uiPriority w:val="99"/>
    <w:semiHidden/>
    <w:unhideWhenUsed/>
    <w:rsid w:val="00DC5F90"/>
    <w:rPr>
      <w:color w:val="605E5C"/>
      <w:shd w:val="clear" w:color="auto" w:fill="E1DFDD"/>
    </w:rPr>
  </w:style>
  <w:style w:type="paragraph" w:styleId="Revision">
    <w:name w:val="Revision"/>
    <w:hidden/>
    <w:uiPriority w:val="99"/>
    <w:semiHidden/>
    <w:rsid w:val="00D61AD6"/>
    <w:pPr>
      <w:spacing w:after="0" w:line="240" w:lineRule="auto"/>
    </w:pPr>
    <w:rPr>
      <w:rFonts w:ascii="Arial" w:hAnsi="Arial"/>
    </w:rPr>
  </w:style>
  <w:style w:type="character" w:customStyle="1" w:styleId="Menzionenonrisolta5">
    <w:name w:val="Menzione non risolta5"/>
    <w:basedOn w:val="DefaultParagraphFont"/>
    <w:uiPriority w:val="99"/>
    <w:semiHidden/>
    <w:unhideWhenUsed/>
    <w:rsid w:val="006A04FB"/>
    <w:rPr>
      <w:color w:val="605E5C"/>
      <w:shd w:val="clear" w:color="auto" w:fill="E1DFDD"/>
    </w:rPr>
  </w:style>
  <w:style w:type="character" w:customStyle="1" w:styleId="Menzionenonrisolta6">
    <w:name w:val="Menzione non risolta6"/>
    <w:basedOn w:val="DefaultParagraphFont"/>
    <w:uiPriority w:val="99"/>
    <w:semiHidden/>
    <w:unhideWhenUsed/>
    <w:rsid w:val="009438DC"/>
    <w:rPr>
      <w:color w:val="605E5C"/>
      <w:shd w:val="clear" w:color="auto" w:fill="E1DFDD"/>
    </w:rPr>
  </w:style>
  <w:style w:type="table" w:customStyle="1" w:styleId="PlainTable11">
    <w:name w:val="Plain Table 11"/>
    <w:basedOn w:val="TableNormal"/>
    <w:uiPriority w:val="41"/>
    <w:rsid w:val="00C26CF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FA21D7"/>
    <w:rPr>
      <w:color w:val="605E5C"/>
      <w:shd w:val="clear" w:color="auto" w:fill="E1DFDD"/>
    </w:rPr>
  </w:style>
  <w:style w:type="character" w:customStyle="1" w:styleId="UnresolvedMention2">
    <w:name w:val="Unresolved Mention2"/>
    <w:basedOn w:val="DefaultParagraphFont"/>
    <w:uiPriority w:val="99"/>
    <w:semiHidden/>
    <w:unhideWhenUsed/>
    <w:rsid w:val="003C5761"/>
    <w:rPr>
      <w:color w:val="605E5C"/>
      <w:shd w:val="clear" w:color="auto" w:fill="E1DFDD"/>
    </w:rPr>
  </w:style>
  <w:style w:type="character" w:customStyle="1" w:styleId="UnresolvedMention3">
    <w:name w:val="Unresolved Mention3"/>
    <w:basedOn w:val="DefaultParagraphFont"/>
    <w:uiPriority w:val="99"/>
    <w:semiHidden/>
    <w:unhideWhenUsed/>
    <w:rsid w:val="00F367E6"/>
    <w:rPr>
      <w:color w:val="605E5C"/>
      <w:shd w:val="clear" w:color="auto" w:fill="E1DFDD"/>
    </w:rPr>
  </w:style>
  <w:style w:type="table" w:styleId="TableGrid">
    <w:name w:val="Table Grid"/>
    <w:basedOn w:val="TableNormal"/>
    <w:uiPriority w:val="59"/>
    <w:rsid w:val="00D02DEB"/>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4">
    <w:name w:val="Unresolved Mention4"/>
    <w:basedOn w:val="DefaultParagraphFont"/>
    <w:uiPriority w:val="99"/>
    <w:semiHidden/>
    <w:unhideWhenUsed/>
    <w:rsid w:val="00B14CE6"/>
    <w:rPr>
      <w:color w:val="605E5C"/>
      <w:shd w:val="clear" w:color="auto" w:fill="E1DFDD"/>
    </w:rPr>
  </w:style>
  <w:style w:type="character" w:customStyle="1" w:styleId="UnresolvedMention5">
    <w:name w:val="Unresolved Mention5"/>
    <w:basedOn w:val="DefaultParagraphFont"/>
    <w:uiPriority w:val="99"/>
    <w:semiHidden/>
    <w:unhideWhenUsed/>
    <w:rsid w:val="00CD2A6C"/>
    <w:rPr>
      <w:color w:val="605E5C"/>
      <w:shd w:val="clear" w:color="auto" w:fill="E1DFDD"/>
    </w:rPr>
  </w:style>
  <w:style w:type="character" w:customStyle="1" w:styleId="UnresolvedMention6">
    <w:name w:val="Unresolved Mention6"/>
    <w:basedOn w:val="DefaultParagraphFont"/>
    <w:uiPriority w:val="99"/>
    <w:semiHidden/>
    <w:unhideWhenUsed/>
    <w:rsid w:val="00EC6679"/>
    <w:rPr>
      <w:color w:val="605E5C"/>
      <w:shd w:val="clear" w:color="auto" w:fill="E1DFDD"/>
    </w:rPr>
  </w:style>
  <w:style w:type="table" w:customStyle="1" w:styleId="PlainTable41">
    <w:name w:val="Plain Table 41"/>
    <w:basedOn w:val="TableNormal"/>
    <w:uiPriority w:val="44"/>
    <w:rsid w:val="007709B3"/>
    <w:pPr>
      <w:spacing w:after="0" w:line="240" w:lineRule="auto"/>
    </w:pPr>
    <w:rPr>
      <w:rFonts w:ascii="Verdana" w:hAnsi="Verdana"/>
      <w:sz w:val="20"/>
      <w:lang w:val="nl-N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ormaltextrun">
    <w:name w:val="normaltextrun"/>
    <w:basedOn w:val="DefaultParagraphFont"/>
    <w:rsid w:val="004841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179635">
      <w:bodyDiv w:val="1"/>
      <w:marLeft w:val="0"/>
      <w:marRight w:val="0"/>
      <w:marTop w:val="0"/>
      <w:marBottom w:val="0"/>
      <w:divBdr>
        <w:top w:val="none" w:sz="0" w:space="0" w:color="auto"/>
        <w:left w:val="none" w:sz="0" w:space="0" w:color="auto"/>
        <w:bottom w:val="none" w:sz="0" w:space="0" w:color="auto"/>
        <w:right w:val="none" w:sz="0" w:space="0" w:color="auto"/>
      </w:divBdr>
    </w:div>
    <w:div w:id="293030074">
      <w:bodyDiv w:val="1"/>
      <w:marLeft w:val="0"/>
      <w:marRight w:val="0"/>
      <w:marTop w:val="0"/>
      <w:marBottom w:val="0"/>
      <w:divBdr>
        <w:top w:val="none" w:sz="0" w:space="0" w:color="auto"/>
        <w:left w:val="none" w:sz="0" w:space="0" w:color="auto"/>
        <w:bottom w:val="none" w:sz="0" w:space="0" w:color="auto"/>
        <w:right w:val="none" w:sz="0" w:space="0" w:color="auto"/>
      </w:divBdr>
    </w:div>
    <w:div w:id="299843638">
      <w:bodyDiv w:val="1"/>
      <w:marLeft w:val="0"/>
      <w:marRight w:val="0"/>
      <w:marTop w:val="0"/>
      <w:marBottom w:val="0"/>
      <w:divBdr>
        <w:top w:val="none" w:sz="0" w:space="0" w:color="auto"/>
        <w:left w:val="none" w:sz="0" w:space="0" w:color="auto"/>
        <w:bottom w:val="none" w:sz="0" w:space="0" w:color="auto"/>
        <w:right w:val="none" w:sz="0" w:space="0" w:color="auto"/>
      </w:divBdr>
    </w:div>
    <w:div w:id="336080917">
      <w:bodyDiv w:val="1"/>
      <w:marLeft w:val="0"/>
      <w:marRight w:val="0"/>
      <w:marTop w:val="0"/>
      <w:marBottom w:val="0"/>
      <w:divBdr>
        <w:top w:val="none" w:sz="0" w:space="0" w:color="auto"/>
        <w:left w:val="none" w:sz="0" w:space="0" w:color="auto"/>
        <w:bottom w:val="none" w:sz="0" w:space="0" w:color="auto"/>
        <w:right w:val="none" w:sz="0" w:space="0" w:color="auto"/>
      </w:divBdr>
    </w:div>
    <w:div w:id="376777383">
      <w:bodyDiv w:val="1"/>
      <w:marLeft w:val="0"/>
      <w:marRight w:val="0"/>
      <w:marTop w:val="0"/>
      <w:marBottom w:val="0"/>
      <w:divBdr>
        <w:top w:val="none" w:sz="0" w:space="0" w:color="auto"/>
        <w:left w:val="none" w:sz="0" w:space="0" w:color="auto"/>
        <w:bottom w:val="none" w:sz="0" w:space="0" w:color="auto"/>
        <w:right w:val="none" w:sz="0" w:space="0" w:color="auto"/>
      </w:divBdr>
    </w:div>
    <w:div w:id="408425293">
      <w:bodyDiv w:val="1"/>
      <w:marLeft w:val="0"/>
      <w:marRight w:val="0"/>
      <w:marTop w:val="0"/>
      <w:marBottom w:val="0"/>
      <w:divBdr>
        <w:top w:val="none" w:sz="0" w:space="0" w:color="auto"/>
        <w:left w:val="none" w:sz="0" w:space="0" w:color="auto"/>
        <w:bottom w:val="none" w:sz="0" w:space="0" w:color="auto"/>
        <w:right w:val="none" w:sz="0" w:space="0" w:color="auto"/>
      </w:divBdr>
    </w:div>
    <w:div w:id="450169125">
      <w:bodyDiv w:val="1"/>
      <w:marLeft w:val="0"/>
      <w:marRight w:val="0"/>
      <w:marTop w:val="0"/>
      <w:marBottom w:val="0"/>
      <w:divBdr>
        <w:top w:val="none" w:sz="0" w:space="0" w:color="auto"/>
        <w:left w:val="none" w:sz="0" w:space="0" w:color="auto"/>
        <w:bottom w:val="none" w:sz="0" w:space="0" w:color="auto"/>
        <w:right w:val="none" w:sz="0" w:space="0" w:color="auto"/>
      </w:divBdr>
    </w:div>
    <w:div w:id="522017097">
      <w:bodyDiv w:val="1"/>
      <w:marLeft w:val="0"/>
      <w:marRight w:val="0"/>
      <w:marTop w:val="0"/>
      <w:marBottom w:val="0"/>
      <w:divBdr>
        <w:top w:val="none" w:sz="0" w:space="0" w:color="auto"/>
        <w:left w:val="none" w:sz="0" w:space="0" w:color="auto"/>
        <w:bottom w:val="none" w:sz="0" w:space="0" w:color="auto"/>
        <w:right w:val="none" w:sz="0" w:space="0" w:color="auto"/>
      </w:divBdr>
    </w:div>
    <w:div w:id="659848209">
      <w:bodyDiv w:val="1"/>
      <w:marLeft w:val="0"/>
      <w:marRight w:val="0"/>
      <w:marTop w:val="0"/>
      <w:marBottom w:val="0"/>
      <w:divBdr>
        <w:top w:val="none" w:sz="0" w:space="0" w:color="auto"/>
        <w:left w:val="none" w:sz="0" w:space="0" w:color="auto"/>
        <w:bottom w:val="none" w:sz="0" w:space="0" w:color="auto"/>
        <w:right w:val="none" w:sz="0" w:space="0" w:color="auto"/>
      </w:divBdr>
      <w:divsChild>
        <w:div w:id="390614146">
          <w:marLeft w:val="0"/>
          <w:marRight w:val="0"/>
          <w:marTop w:val="0"/>
          <w:marBottom w:val="0"/>
          <w:divBdr>
            <w:top w:val="none" w:sz="0" w:space="0" w:color="auto"/>
            <w:left w:val="none" w:sz="0" w:space="0" w:color="auto"/>
            <w:bottom w:val="none" w:sz="0" w:space="0" w:color="auto"/>
            <w:right w:val="none" w:sz="0" w:space="0" w:color="auto"/>
          </w:divBdr>
          <w:divsChild>
            <w:div w:id="2096435098">
              <w:marLeft w:val="0"/>
              <w:marRight w:val="0"/>
              <w:marTop w:val="0"/>
              <w:marBottom w:val="0"/>
              <w:divBdr>
                <w:top w:val="none" w:sz="0" w:space="0" w:color="auto"/>
                <w:left w:val="none" w:sz="0" w:space="0" w:color="auto"/>
                <w:bottom w:val="none" w:sz="0" w:space="0" w:color="auto"/>
                <w:right w:val="none" w:sz="0" w:space="0" w:color="auto"/>
              </w:divBdr>
              <w:divsChild>
                <w:div w:id="551430877">
                  <w:marLeft w:val="0"/>
                  <w:marRight w:val="0"/>
                  <w:marTop w:val="0"/>
                  <w:marBottom w:val="0"/>
                  <w:divBdr>
                    <w:top w:val="none" w:sz="0" w:space="0" w:color="auto"/>
                    <w:left w:val="none" w:sz="0" w:space="0" w:color="auto"/>
                    <w:bottom w:val="none" w:sz="0" w:space="0" w:color="auto"/>
                    <w:right w:val="none" w:sz="0" w:space="0" w:color="auto"/>
                  </w:divBdr>
                  <w:divsChild>
                    <w:div w:id="778840968">
                      <w:marLeft w:val="0"/>
                      <w:marRight w:val="0"/>
                      <w:marTop w:val="0"/>
                      <w:marBottom w:val="0"/>
                      <w:divBdr>
                        <w:top w:val="none" w:sz="0" w:space="0" w:color="auto"/>
                        <w:left w:val="none" w:sz="0" w:space="0" w:color="auto"/>
                        <w:bottom w:val="none" w:sz="0" w:space="0" w:color="auto"/>
                        <w:right w:val="none" w:sz="0" w:space="0" w:color="auto"/>
                      </w:divBdr>
                      <w:divsChild>
                        <w:div w:id="254172791">
                          <w:marLeft w:val="0"/>
                          <w:marRight w:val="0"/>
                          <w:marTop w:val="960"/>
                          <w:marBottom w:val="0"/>
                          <w:divBdr>
                            <w:top w:val="none" w:sz="0" w:space="0" w:color="auto"/>
                            <w:left w:val="none" w:sz="0" w:space="0" w:color="auto"/>
                            <w:bottom w:val="none" w:sz="0" w:space="0" w:color="auto"/>
                            <w:right w:val="none" w:sz="0" w:space="0" w:color="auto"/>
                          </w:divBdr>
                          <w:divsChild>
                            <w:div w:id="921836750">
                              <w:marLeft w:val="0"/>
                              <w:marRight w:val="0"/>
                              <w:marTop w:val="0"/>
                              <w:marBottom w:val="0"/>
                              <w:divBdr>
                                <w:top w:val="none" w:sz="0" w:space="0" w:color="auto"/>
                                <w:left w:val="none" w:sz="0" w:space="0" w:color="auto"/>
                                <w:bottom w:val="none" w:sz="0" w:space="0" w:color="auto"/>
                                <w:right w:val="none" w:sz="0" w:space="0" w:color="auto"/>
                              </w:divBdr>
                              <w:divsChild>
                                <w:div w:id="668026479">
                                  <w:marLeft w:val="0"/>
                                  <w:marRight w:val="0"/>
                                  <w:marTop w:val="0"/>
                                  <w:marBottom w:val="0"/>
                                  <w:divBdr>
                                    <w:top w:val="none" w:sz="0" w:space="0" w:color="auto"/>
                                    <w:left w:val="none" w:sz="0" w:space="0" w:color="auto"/>
                                    <w:bottom w:val="none" w:sz="0" w:space="0" w:color="auto"/>
                                    <w:right w:val="none" w:sz="0" w:space="0" w:color="auto"/>
                                  </w:divBdr>
                                  <w:divsChild>
                                    <w:div w:id="1037701102">
                                      <w:marLeft w:val="0"/>
                                      <w:marRight w:val="0"/>
                                      <w:marTop w:val="0"/>
                                      <w:marBottom w:val="0"/>
                                      <w:divBdr>
                                        <w:top w:val="none" w:sz="0" w:space="0" w:color="auto"/>
                                        <w:left w:val="none" w:sz="0" w:space="0" w:color="auto"/>
                                        <w:bottom w:val="none" w:sz="0" w:space="0" w:color="auto"/>
                                        <w:right w:val="none" w:sz="0" w:space="0" w:color="auto"/>
                                      </w:divBdr>
                                      <w:divsChild>
                                        <w:div w:id="1185898694">
                                          <w:marLeft w:val="0"/>
                                          <w:marRight w:val="0"/>
                                          <w:marTop w:val="0"/>
                                          <w:marBottom w:val="0"/>
                                          <w:divBdr>
                                            <w:top w:val="none" w:sz="0" w:space="0" w:color="auto"/>
                                            <w:left w:val="none" w:sz="0" w:space="0" w:color="auto"/>
                                            <w:bottom w:val="none" w:sz="0" w:space="0" w:color="auto"/>
                                            <w:right w:val="none" w:sz="0" w:space="0" w:color="auto"/>
                                          </w:divBdr>
                                          <w:divsChild>
                                            <w:div w:id="1392342950">
                                              <w:marLeft w:val="0"/>
                                              <w:marRight w:val="0"/>
                                              <w:marTop w:val="195"/>
                                              <w:marBottom w:val="195"/>
                                              <w:divBdr>
                                                <w:top w:val="none" w:sz="0" w:space="0" w:color="auto"/>
                                                <w:left w:val="none" w:sz="0" w:space="0" w:color="auto"/>
                                                <w:bottom w:val="none" w:sz="0" w:space="0" w:color="auto"/>
                                                <w:right w:val="none" w:sz="0" w:space="0" w:color="auto"/>
                                              </w:divBdr>
                                              <w:divsChild>
                                                <w:div w:id="330378732">
                                                  <w:marLeft w:val="0"/>
                                                  <w:marRight w:val="0"/>
                                                  <w:marTop w:val="0"/>
                                                  <w:marBottom w:val="0"/>
                                                  <w:divBdr>
                                                    <w:top w:val="none" w:sz="0" w:space="0" w:color="auto"/>
                                                    <w:left w:val="none" w:sz="0" w:space="0" w:color="auto"/>
                                                    <w:bottom w:val="none" w:sz="0" w:space="0" w:color="auto"/>
                                                    <w:right w:val="none" w:sz="0" w:space="0" w:color="auto"/>
                                                  </w:divBdr>
                                                  <w:divsChild>
                                                    <w:div w:id="222258156">
                                                      <w:marLeft w:val="0"/>
                                                      <w:marRight w:val="0"/>
                                                      <w:marTop w:val="0"/>
                                                      <w:marBottom w:val="0"/>
                                                      <w:divBdr>
                                                        <w:top w:val="none" w:sz="0" w:space="0" w:color="auto"/>
                                                        <w:left w:val="none" w:sz="0" w:space="0" w:color="auto"/>
                                                        <w:bottom w:val="none" w:sz="0" w:space="0" w:color="auto"/>
                                                        <w:right w:val="none" w:sz="0" w:space="0" w:color="auto"/>
                                                      </w:divBdr>
                                                    </w:div>
                                                    <w:div w:id="256060761">
                                                      <w:marLeft w:val="0"/>
                                                      <w:marRight w:val="0"/>
                                                      <w:marTop w:val="0"/>
                                                      <w:marBottom w:val="0"/>
                                                      <w:divBdr>
                                                        <w:top w:val="none" w:sz="0" w:space="0" w:color="auto"/>
                                                        <w:left w:val="none" w:sz="0" w:space="0" w:color="auto"/>
                                                        <w:bottom w:val="none" w:sz="0" w:space="0" w:color="auto"/>
                                                        <w:right w:val="none" w:sz="0" w:space="0" w:color="auto"/>
                                                      </w:divBdr>
                                                    </w:div>
                                                    <w:div w:id="383065983">
                                                      <w:marLeft w:val="0"/>
                                                      <w:marRight w:val="0"/>
                                                      <w:marTop w:val="0"/>
                                                      <w:marBottom w:val="0"/>
                                                      <w:divBdr>
                                                        <w:top w:val="none" w:sz="0" w:space="0" w:color="auto"/>
                                                        <w:left w:val="none" w:sz="0" w:space="0" w:color="auto"/>
                                                        <w:bottom w:val="none" w:sz="0" w:space="0" w:color="auto"/>
                                                        <w:right w:val="none" w:sz="0" w:space="0" w:color="auto"/>
                                                      </w:divBdr>
                                                    </w:div>
                                                    <w:div w:id="671566799">
                                                      <w:marLeft w:val="0"/>
                                                      <w:marRight w:val="0"/>
                                                      <w:marTop w:val="0"/>
                                                      <w:marBottom w:val="0"/>
                                                      <w:divBdr>
                                                        <w:top w:val="none" w:sz="0" w:space="0" w:color="auto"/>
                                                        <w:left w:val="none" w:sz="0" w:space="0" w:color="auto"/>
                                                        <w:bottom w:val="none" w:sz="0" w:space="0" w:color="auto"/>
                                                        <w:right w:val="none" w:sz="0" w:space="0" w:color="auto"/>
                                                      </w:divBdr>
                                                    </w:div>
                                                    <w:div w:id="774329903">
                                                      <w:marLeft w:val="0"/>
                                                      <w:marRight w:val="0"/>
                                                      <w:marTop w:val="0"/>
                                                      <w:marBottom w:val="0"/>
                                                      <w:divBdr>
                                                        <w:top w:val="none" w:sz="0" w:space="0" w:color="auto"/>
                                                        <w:left w:val="none" w:sz="0" w:space="0" w:color="auto"/>
                                                        <w:bottom w:val="none" w:sz="0" w:space="0" w:color="auto"/>
                                                        <w:right w:val="none" w:sz="0" w:space="0" w:color="auto"/>
                                                      </w:divBdr>
                                                    </w:div>
                                                    <w:div w:id="864171490">
                                                      <w:marLeft w:val="0"/>
                                                      <w:marRight w:val="0"/>
                                                      <w:marTop w:val="0"/>
                                                      <w:marBottom w:val="0"/>
                                                      <w:divBdr>
                                                        <w:top w:val="none" w:sz="0" w:space="0" w:color="auto"/>
                                                        <w:left w:val="none" w:sz="0" w:space="0" w:color="auto"/>
                                                        <w:bottom w:val="none" w:sz="0" w:space="0" w:color="auto"/>
                                                        <w:right w:val="none" w:sz="0" w:space="0" w:color="auto"/>
                                                      </w:divBdr>
                                                    </w:div>
                                                    <w:div w:id="1058285411">
                                                      <w:marLeft w:val="0"/>
                                                      <w:marRight w:val="0"/>
                                                      <w:marTop w:val="0"/>
                                                      <w:marBottom w:val="0"/>
                                                      <w:divBdr>
                                                        <w:top w:val="none" w:sz="0" w:space="0" w:color="auto"/>
                                                        <w:left w:val="none" w:sz="0" w:space="0" w:color="auto"/>
                                                        <w:bottom w:val="none" w:sz="0" w:space="0" w:color="auto"/>
                                                        <w:right w:val="none" w:sz="0" w:space="0" w:color="auto"/>
                                                      </w:divBdr>
                                                    </w:div>
                                                    <w:div w:id="1359546028">
                                                      <w:marLeft w:val="0"/>
                                                      <w:marRight w:val="0"/>
                                                      <w:marTop w:val="0"/>
                                                      <w:marBottom w:val="0"/>
                                                      <w:divBdr>
                                                        <w:top w:val="none" w:sz="0" w:space="0" w:color="auto"/>
                                                        <w:left w:val="none" w:sz="0" w:space="0" w:color="auto"/>
                                                        <w:bottom w:val="none" w:sz="0" w:space="0" w:color="auto"/>
                                                        <w:right w:val="none" w:sz="0" w:space="0" w:color="auto"/>
                                                      </w:divBdr>
                                                    </w:div>
                                                    <w:div w:id="1372151762">
                                                      <w:marLeft w:val="0"/>
                                                      <w:marRight w:val="0"/>
                                                      <w:marTop w:val="0"/>
                                                      <w:marBottom w:val="0"/>
                                                      <w:divBdr>
                                                        <w:top w:val="none" w:sz="0" w:space="0" w:color="auto"/>
                                                        <w:left w:val="none" w:sz="0" w:space="0" w:color="auto"/>
                                                        <w:bottom w:val="none" w:sz="0" w:space="0" w:color="auto"/>
                                                        <w:right w:val="none" w:sz="0" w:space="0" w:color="auto"/>
                                                      </w:divBdr>
                                                    </w:div>
                                                    <w:div w:id="1598517886">
                                                      <w:marLeft w:val="0"/>
                                                      <w:marRight w:val="0"/>
                                                      <w:marTop w:val="0"/>
                                                      <w:marBottom w:val="0"/>
                                                      <w:divBdr>
                                                        <w:top w:val="none" w:sz="0" w:space="0" w:color="auto"/>
                                                        <w:left w:val="none" w:sz="0" w:space="0" w:color="auto"/>
                                                        <w:bottom w:val="none" w:sz="0" w:space="0" w:color="auto"/>
                                                        <w:right w:val="none" w:sz="0" w:space="0" w:color="auto"/>
                                                      </w:divBdr>
                                                    </w:div>
                                                    <w:div w:id="1612006654">
                                                      <w:marLeft w:val="0"/>
                                                      <w:marRight w:val="0"/>
                                                      <w:marTop w:val="0"/>
                                                      <w:marBottom w:val="0"/>
                                                      <w:divBdr>
                                                        <w:top w:val="none" w:sz="0" w:space="0" w:color="auto"/>
                                                        <w:left w:val="none" w:sz="0" w:space="0" w:color="auto"/>
                                                        <w:bottom w:val="none" w:sz="0" w:space="0" w:color="auto"/>
                                                        <w:right w:val="none" w:sz="0" w:space="0" w:color="auto"/>
                                                      </w:divBdr>
                                                    </w:div>
                                                    <w:div w:id="1616329791">
                                                      <w:marLeft w:val="0"/>
                                                      <w:marRight w:val="0"/>
                                                      <w:marTop w:val="0"/>
                                                      <w:marBottom w:val="0"/>
                                                      <w:divBdr>
                                                        <w:top w:val="none" w:sz="0" w:space="0" w:color="auto"/>
                                                        <w:left w:val="none" w:sz="0" w:space="0" w:color="auto"/>
                                                        <w:bottom w:val="none" w:sz="0" w:space="0" w:color="auto"/>
                                                        <w:right w:val="none" w:sz="0" w:space="0" w:color="auto"/>
                                                      </w:divBdr>
                                                    </w:div>
                                                    <w:div w:id="1720278719">
                                                      <w:marLeft w:val="0"/>
                                                      <w:marRight w:val="0"/>
                                                      <w:marTop w:val="0"/>
                                                      <w:marBottom w:val="0"/>
                                                      <w:divBdr>
                                                        <w:top w:val="none" w:sz="0" w:space="0" w:color="auto"/>
                                                        <w:left w:val="none" w:sz="0" w:space="0" w:color="auto"/>
                                                        <w:bottom w:val="none" w:sz="0" w:space="0" w:color="auto"/>
                                                        <w:right w:val="none" w:sz="0" w:space="0" w:color="auto"/>
                                                      </w:divBdr>
                                                    </w:div>
                                                    <w:div w:id="1728260662">
                                                      <w:marLeft w:val="0"/>
                                                      <w:marRight w:val="0"/>
                                                      <w:marTop w:val="0"/>
                                                      <w:marBottom w:val="0"/>
                                                      <w:divBdr>
                                                        <w:top w:val="none" w:sz="0" w:space="0" w:color="auto"/>
                                                        <w:left w:val="none" w:sz="0" w:space="0" w:color="auto"/>
                                                        <w:bottom w:val="none" w:sz="0" w:space="0" w:color="auto"/>
                                                        <w:right w:val="none" w:sz="0" w:space="0" w:color="auto"/>
                                                      </w:divBdr>
                                                    </w:div>
                                                    <w:div w:id="1743676908">
                                                      <w:marLeft w:val="0"/>
                                                      <w:marRight w:val="0"/>
                                                      <w:marTop w:val="0"/>
                                                      <w:marBottom w:val="0"/>
                                                      <w:divBdr>
                                                        <w:top w:val="none" w:sz="0" w:space="0" w:color="auto"/>
                                                        <w:left w:val="none" w:sz="0" w:space="0" w:color="auto"/>
                                                        <w:bottom w:val="none" w:sz="0" w:space="0" w:color="auto"/>
                                                        <w:right w:val="none" w:sz="0" w:space="0" w:color="auto"/>
                                                      </w:divBdr>
                                                    </w:div>
                                                    <w:div w:id="1823348413">
                                                      <w:marLeft w:val="0"/>
                                                      <w:marRight w:val="0"/>
                                                      <w:marTop w:val="0"/>
                                                      <w:marBottom w:val="0"/>
                                                      <w:divBdr>
                                                        <w:top w:val="none" w:sz="0" w:space="0" w:color="auto"/>
                                                        <w:left w:val="none" w:sz="0" w:space="0" w:color="auto"/>
                                                        <w:bottom w:val="none" w:sz="0" w:space="0" w:color="auto"/>
                                                        <w:right w:val="none" w:sz="0" w:space="0" w:color="auto"/>
                                                      </w:divBdr>
                                                    </w:div>
                                                    <w:div w:id="1844928812">
                                                      <w:marLeft w:val="0"/>
                                                      <w:marRight w:val="0"/>
                                                      <w:marTop w:val="0"/>
                                                      <w:marBottom w:val="0"/>
                                                      <w:divBdr>
                                                        <w:top w:val="none" w:sz="0" w:space="0" w:color="auto"/>
                                                        <w:left w:val="none" w:sz="0" w:space="0" w:color="auto"/>
                                                        <w:bottom w:val="none" w:sz="0" w:space="0" w:color="auto"/>
                                                        <w:right w:val="none" w:sz="0" w:space="0" w:color="auto"/>
                                                      </w:divBdr>
                                                    </w:div>
                                                    <w:div w:id="1847943995">
                                                      <w:marLeft w:val="0"/>
                                                      <w:marRight w:val="0"/>
                                                      <w:marTop w:val="0"/>
                                                      <w:marBottom w:val="0"/>
                                                      <w:divBdr>
                                                        <w:top w:val="none" w:sz="0" w:space="0" w:color="auto"/>
                                                        <w:left w:val="none" w:sz="0" w:space="0" w:color="auto"/>
                                                        <w:bottom w:val="none" w:sz="0" w:space="0" w:color="auto"/>
                                                        <w:right w:val="none" w:sz="0" w:space="0" w:color="auto"/>
                                                      </w:divBdr>
                                                    </w:div>
                                                    <w:div w:id="1944803675">
                                                      <w:marLeft w:val="0"/>
                                                      <w:marRight w:val="0"/>
                                                      <w:marTop w:val="0"/>
                                                      <w:marBottom w:val="0"/>
                                                      <w:divBdr>
                                                        <w:top w:val="none" w:sz="0" w:space="0" w:color="auto"/>
                                                        <w:left w:val="none" w:sz="0" w:space="0" w:color="auto"/>
                                                        <w:bottom w:val="none" w:sz="0" w:space="0" w:color="auto"/>
                                                        <w:right w:val="none" w:sz="0" w:space="0" w:color="auto"/>
                                                      </w:divBdr>
                                                    </w:div>
                                                    <w:div w:id="1965574374">
                                                      <w:marLeft w:val="0"/>
                                                      <w:marRight w:val="0"/>
                                                      <w:marTop w:val="0"/>
                                                      <w:marBottom w:val="0"/>
                                                      <w:divBdr>
                                                        <w:top w:val="none" w:sz="0" w:space="0" w:color="auto"/>
                                                        <w:left w:val="none" w:sz="0" w:space="0" w:color="auto"/>
                                                        <w:bottom w:val="none" w:sz="0" w:space="0" w:color="auto"/>
                                                        <w:right w:val="none" w:sz="0" w:space="0" w:color="auto"/>
                                                      </w:divBdr>
                                                    </w:div>
                                                    <w:div w:id="2035298968">
                                                      <w:marLeft w:val="0"/>
                                                      <w:marRight w:val="0"/>
                                                      <w:marTop w:val="0"/>
                                                      <w:marBottom w:val="0"/>
                                                      <w:divBdr>
                                                        <w:top w:val="none" w:sz="0" w:space="0" w:color="auto"/>
                                                        <w:left w:val="none" w:sz="0" w:space="0" w:color="auto"/>
                                                        <w:bottom w:val="none" w:sz="0" w:space="0" w:color="auto"/>
                                                        <w:right w:val="none" w:sz="0" w:space="0" w:color="auto"/>
                                                      </w:divBdr>
                                                    </w:div>
                                                    <w:div w:id="208911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34208538">
      <w:bodyDiv w:val="1"/>
      <w:marLeft w:val="0"/>
      <w:marRight w:val="0"/>
      <w:marTop w:val="0"/>
      <w:marBottom w:val="0"/>
      <w:divBdr>
        <w:top w:val="none" w:sz="0" w:space="0" w:color="auto"/>
        <w:left w:val="none" w:sz="0" w:space="0" w:color="auto"/>
        <w:bottom w:val="none" w:sz="0" w:space="0" w:color="auto"/>
        <w:right w:val="none" w:sz="0" w:space="0" w:color="auto"/>
      </w:divBdr>
    </w:div>
    <w:div w:id="799886550">
      <w:bodyDiv w:val="1"/>
      <w:marLeft w:val="0"/>
      <w:marRight w:val="0"/>
      <w:marTop w:val="0"/>
      <w:marBottom w:val="0"/>
      <w:divBdr>
        <w:top w:val="none" w:sz="0" w:space="0" w:color="auto"/>
        <w:left w:val="none" w:sz="0" w:space="0" w:color="auto"/>
        <w:bottom w:val="none" w:sz="0" w:space="0" w:color="auto"/>
        <w:right w:val="none" w:sz="0" w:space="0" w:color="auto"/>
      </w:divBdr>
    </w:div>
    <w:div w:id="821048190">
      <w:bodyDiv w:val="1"/>
      <w:marLeft w:val="0"/>
      <w:marRight w:val="0"/>
      <w:marTop w:val="0"/>
      <w:marBottom w:val="0"/>
      <w:divBdr>
        <w:top w:val="none" w:sz="0" w:space="0" w:color="auto"/>
        <w:left w:val="none" w:sz="0" w:space="0" w:color="auto"/>
        <w:bottom w:val="none" w:sz="0" w:space="0" w:color="auto"/>
        <w:right w:val="none" w:sz="0" w:space="0" w:color="auto"/>
      </w:divBdr>
    </w:div>
    <w:div w:id="881865629">
      <w:bodyDiv w:val="1"/>
      <w:marLeft w:val="0"/>
      <w:marRight w:val="0"/>
      <w:marTop w:val="0"/>
      <w:marBottom w:val="0"/>
      <w:divBdr>
        <w:top w:val="none" w:sz="0" w:space="0" w:color="auto"/>
        <w:left w:val="none" w:sz="0" w:space="0" w:color="auto"/>
        <w:bottom w:val="none" w:sz="0" w:space="0" w:color="auto"/>
        <w:right w:val="none" w:sz="0" w:space="0" w:color="auto"/>
      </w:divBdr>
    </w:div>
    <w:div w:id="883566199">
      <w:bodyDiv w:val="1"/>
      <w:marLeft w:val="0"/>
      <w:marRight w:val="0"/>
      <w:marTop w:val="0"/>
      <w:marBottom w:val="0"/>
      <w:divBdr>
        <w:top w:val="none" w:sz="0" w:space="0" w:color="auto"/>
        <w:left w:val="none" w:sz="0" w:space="0" w:color="auto"/>
        <w:bottom w:val="none" w:sz="0" w:space="0" w:color="auto"/>
        <w:right w:val="none" w:sz="0" w:space="0" w:color="auto"/>
      </w:divBdr>
    </w:div>
    <w:div w:id="982583217">
      <w:bodyDiv w:val="1"/>
      <w:marLeft w:val="0"/>
      <w:marRight w:val="0"/>
      <w:marTop w:val="0"/>
      <w:marBottom w:val="0"/>
      <w:divBdr>
        <w:top w:val="none" w:sz="0" w:space="0" w:color="auto"/>
        <w:left w:val="none" w:sz="0" w:space="0" w:color="auto"/>
        <w:bottom w:val="none" w:sz="0" w:space="0" w:color="auto"/>
        <w:right w:val="none" w:sz="0" w:space="0" w:color="auto"/>
      </w:divBdr>
    </w:div>
    <w:div w:id="1083069184">
      <w:bodyDiv w:val="1"/>
      <w:marLeft w:val="0"/>
      <w:marRight w:val="0"/>
      <w:marTop w:val="0"/>
      <w:marBottom w:val="0"/>
      <w:divBdr>
        <w:top w:val="none" w:sz="0" w:space="0" w:color="auto"/>
        <w:left w:val="none" w:sz="0" w:space="0" w:color="auto"/>
        <w:bottom w:val="none" w:sz="0" w:space="0" w:color="auto"/>
        <w:right w:val="none" w:sz="0" w:space="0" w:color="auto"/>
      </w:divBdr>
    </w:div>
    <w:div w:id="1196163861">
      <w:bodyDiv w:val="1"/>
      <w:marLeft w:val="0"/>
      <w:marRight w:val="0"/>
      <w:marTop w:val="0"/>
      <w:marBottom w:val="0"/>
      <w:divBdr>
        <w:top w:val="none" w:sz="0" w:space="0" w:color="auto"/>
        <w:left w:val="none" w:sz="0" w:space="0" w:color="auto"/>
        <w:bottom w:val="none" w:sz="0" w:space="0" w:color="auto"/>
        <w:right w:val="none" w:sz="0" w:space="0" w:color="auto"/>
      </w:divBdr>
    </w:div>
    <w:div w:id="1223832265">
      <w:bodyDiv w:val="1"/>
      <w:marLeft w:val="0"/>
      <w:marRight w:val="0"/>
      <w:marTop w:val="0"/>
      <w:marBottom w:val="0"/>
      <w:divBdr>
        <w:top w:val="none" w:sz="0" w:space="0" w:color="auto"/>
        <w:left w:val="none" w:sz="0" w:space="0" w:color="auto"/>
        <w:bottom w:val="none" w:sz="0" w:space="0" w:color="auto"/>
        <w:right w:val="none" w:sz="0" w:space="0" w:color="auto"/>
      </w:divBdr>
    </w:div>
    <w:div w:id="1359350501">
      <w:bodyDiv w:val="1"/>
      <w:marLeft w:val="0"/>
      <w:marRight w:val="0"/>
      <w:marTop w:val="0"/>
      <w:marBottom w:val="0"/>
      <w:divBdr>
        <w:top w:val="none" w:sz="0" w:space="0" w:color="auto"/>
        <w:left w:val="none" w:sz="0" w:space="0" w:color="auto"/>
        <w:bottom w:val="none" w:sz="0" w:space="0" w:color="auto"/>
        <w:right w:val="none" w:sz="0" w:space="0" w:color="auto"/>
      </w:divBdr>
    </w:div>
    <w:div w:id="1542552800">
      <w:bodyDiv w:val="1"/>
      <w:marLeft w:val="0"/>
      <w:marRight w:val="0"/>
      <w:marTop w:val="0"/>
      <w:marBottom w:val="0"/>
      <w:divBdr>
        <w:top w:val="none" w:sz="0" w:space="0" w:color="auto"/>
        <w:left w:val="none" w:sz="0" w:space="0" w:color="auto"/>
        <w:bottom w:val="none" w:sz="0" w:space="0" w:color="auto"/>
        <w:right w:val="none" w:sz="0" w:space="0" w:color="auto"/>
      </w:divBdr>
    </w:div>
    <w:div w:id="1685085067">
      <w:bodyDiv w:val="1"/>
      <w:marLeft w:val="0"/>
      <w:marRight w:val="0"/>
      <w:marTop w:val="0"/>
      <w:marBottom w:val="0"/>
      <w:divBdr>
        <w:top w:val="none" w:sz="0" w:space="0" w:color="auto"/>
        <w:left w:val="none" w:sz="0" w:space="0" w:color="auto"/>
        <w:bottom w:val="none" w:sz="0" w:space="0" w:color="auto"/>
        <w:right w:val="none" w:sz="0" w:space="0" w:color="auto"/>
      </w:divBdr>
    </w:div>
    <w:div w:id="1796824975">
      <w:bodyDiv w:val="1"/>
      <w:marLeft w:val="0"/>
      <w:marRight w:val="0"/>
      <w:marTop w:val="0"/>
      <w:marBottom w:val="0"/>
      <w:divBdr>
        <w:top w:val="none" w:sz="0" w:space="0" w:color="auto"/>
        <w:left w:val="none" w:sz="0" w:space="0" w:color="auto"/>
        <w:bottom w:val="none" w:sz="0" w:space="0" w:color="auto"/>
        <w:right w:val="none" w:sz="0" w:space="0" w:color="auto"/>
      </w:divBdr>
    </w:div>
    <w:div w:id="1815290003">
      <w:bodyDiv w:val="1"/>
      <w:marLeft w:val="0"/>
      <w:marRight w:val="0"/>
      <w:marTop w:val="0"/>
      <w:marBottom w:val="0"/>
      <w:divBdr>
        <w:top w:val="none" w:sz="0" w:space="0" w:color="auto"/>
        <w:left w:val="none" w:sz="0" w:space="0" w:color="auto"/>
        <w:bottom w:val="none" w:sz="0" w:space="0" w:color="auto"/>
        <w:right w:val="none" w:sz="0" w:space="0" w:color="auto"/>
      </w:divBdr>
    </w:div>
    <w:div w:id="1841120672">
      <w:bodyDiv w:val="1"/>
      <w:marLeft w:val="0"/>
      <w:marRight w:val="0"/>
      <w:marTop w:val="0"/>
      <w:marBottom w:val="0"/>
      <w:divBdr>
        <w:top w:val="none" w:sz="0" w:space="0" w:color="auto"/>
        <w:left w:val="none" w:sz="0" w:space="0" w:color="auto"/>
        <w:bottom w:val="none" w:sz="0" w:space="0" w:color="auto"/>
        <w:right w:val="none" w:sz="0" w:space="0" w:color="auto"/>
      </w:divBdr>
    </w:div>
    <w:div w:id="1850631477">
      <w:bodyDiv w:val="1"/>
      <w:marLeft w:val="0"/>
      <w:marRight w:val="0"/>
      <w:marTop w:val="0"/>
      <w:marBottom w:val="0"/>
      <w:divBdr>
        <w:top w:val="none" w:sz="0" w:space="0" w:color="auto"/>
        <w:left w:val="none" w:sz="0" w:space="0" w:color="auto"/>
        <w:bottom w:val="none" w:sz="0" w:space="0" w:color="auto"/>
        <w:right w:val="none" w:sz="0" w:space="0" w:color="auto"/>
      </w:divBdr>
    </w:div>
    <w:div w:id="1857310300">
      <w:bodyDiv w:val="1"/>
      <w:marLeft w:val="0"/>
      <w:marRight w:val="0"/>
      <w:marTop w:val="0"/>
      <w:marBottom w:val="0"/>
      <w:divBdr>
        <w:top w:val="none" w:sz="0" w:space="0" w:color="auto"/>
        <w:left w:val="none" w:sz="0" w:space="0" w:color="auto"/>
        <w:bottom w:val="none" w:sz="0" w:space="0" w:color="auto"/>
        <w:right w:val="none" w:sz="0" w:space="0" w:color="auto"/>
      </w:divBdr>
    </w:div>
    <w:div w:id="1911189248">
      <w:bodyDiv w:val="1"/>
      <w:marLeft w:val="0"/>
      <w:marRight w:val="0"/>
      <w:marTop w:val="0"/>
      <w:marBottom w:val="0"/>
      <w:divBdr>
        <w:top w:val="none" w:sz="0" w:space="0" w:color="auto"/>
        <w:left w:val="none" w:sz="0" w:space="0" w:color="auto"/>
        <w:bottom w:val="none" w:sz="0" w:space="0" w:color="auto"/>
        <w:right w:val="none" w:sz="0" w:space="0" w:color="auto"/>
      </w:divBdr>
    </w:div>
    <w:div w:id="1918398694">
      <w:bodyDiv w:val="1"/>
      <w:marLeft w:val="0"/>
      <w:marRight w:val="0"/>
      <w:marTop w:val="0"/>
      <w:marBottom w:val="0"/>
      <w:divBdr>
        <w:top w:val="none" w:sz="0" w:space="0" w:color="auto"/>
        <w:left w:val="none" w:sz="0" w:space="0" w:color="auto"/>
        <w:bottom w:val="none" w:sz="0" w:space="0" w:color="auto"/>
        <w:right w:val="none" w:sz="0" w:space="0" w:color="auto"/>
      </w:divBdr>
    </w:div>
    <w:div w:id="2047824408">
      <w:bodyDiv w:val="1"/>
      <w:marLeft w:val="0"/>
      <w:marRight w:val="0"/>
      <w:marTop w:val="0"/>
      <w:marBottom w:val="0"/>
      <w:divBdr>
        <w:top w:val="none" w:sz="0" w:space="0" w:color="auto"/>
        <w:left w:val="none" w:sz="0" w:space="0" w:color="auto"/>
        <w:bottom w:val="none" w:sz="0" w:space="0" w:color="auto"/>
        <w:right w:val="none" w:sz="0" w:space="0" w:color="auto"/>
      </w:divBdr>
    </w:div>
    <w:div w:id="2060125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hyperlink" Target="https://www.ncbi.nlm.nih.gov/entrez/viewer.fcgi?db=nucleotide&amp;id=1039777052" TargetMode="External"/><Relationship Id="rId3" Type="http://schemas.openxmlformats.org/officeDocument/2006/relationships/customXml" Target="../customXml/item3.xml"/><Relationship Id="rId21" Type="http://schemas.openxmlformats.org/officeDocument/2006/relationships/hyperlink" Target="https://www.ncbi.nlm.nih.gov/entrez/viewer.fcgi?db=nucleotide&amp;id=930945786" TargetMode="Externa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tiff"/><Relationship Id="rId20" Type="http://schemas.openxmlformats.org/officeDocument/2006/relationships/hyperlink" Target="https://www.ncbi.nlm.nih.gov/entrez/viewer.fcgi?db=nucleotide&amp;id=1039744052"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image" Target="media/image5.tif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ncbi.nlm.nih.gov/entrez/viewer.fcgi?db=nucleotide&amp;id=2559825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0FE38A9C987EB4D80435FD92BBE2165" ma:contentTypeVersion="13" ma:contentTypeDescription="Create a new document." ma:contentTypeScope="" ma:versionID="47393687ff3b0120e3fc03ab668907a8">
  <xsd:schema xmlns:xsd="http://www.w3.org/2001/XMLSchema" xmlns:xs="http://www.w3.org/2001/XMLSchema" xmlns:p="http://schemas.microsoft.com/office/2006/metadata/properties" xmlns:ns3="95241919-d616-4c7d-98f7-d8e6c9639f1e" xmlns:ns4="27f832ab-b721-4cb0-acd6-d4da4c42f777" targetNamespace="http://schemas.microsoft.com/office/2006/metadata/properties" ma:root="true" ma:fieldsID="1e91704fcafba9e8d69a60d790893ade" ns3:_="" ns4:_="">
    <xsd:import namespace="95241919-d616-4c7d-98f7-d8e6c9639f1e"/>
    <xsd:import namespace="27f832ab-b721-4cb0-acd6-d4da4c42f77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241919-d616-4c7d-98f7-d8e6c9639f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f832ab-b721-4cb0-acd6-d4da4c42f77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6D6379-C803-40F9-86A4-98CAC2E47E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241919-d616-4c7d-98f7-d8e6c9639f1e"/>
    <ds:schemaRef ds:uri="27f832ab-b721-4cb0-acd6-d4da4c42f7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5511FB-BD94-4F86-A092-E1723F4C486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B4F484-4BEF-437C-8700-E868C21E0263}">
  <ds:schemaRefs>
    <ds:schemaRef ds:uri="http://schemas.microsoft.com/sharepoint/v3/contenttype/forms"/>
  </ds:schemaRefs>
</ds:datastoreItem>
</file>

<file path=customXml/itemProps4.xml><?xml version="1.0" encoding="utf-8"?>
<ds:datastoreItem xmlns:ds="http://schemas.openxmlformats.org/officeDocument/2006/customXml" ds:itemID="{218688A6-D478-4D8C-A8BE-CC6FB8183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15</Pages>
  <Words>2711</Words>
  <Characters>15457</Characters>
  <Application>Microsoft Office Word</Application>
  <DocSecurity>0</DocSecurity>
  <Lines>128</Lines>
  <Paragraphs>36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Maastricht University</Company>
  <LinksUpToDate>false</LinksUpToDate>
  <CharactersWithSpaces>18132</CharactersWithSpaces>
  <SharedDoc>false</SharedDoc>
  <HLinks>
    <vt:vector size="624" baseType="variant">
      <vt:variant>
        <vt:i4>3866723</vt:i4>
      </vt:variant>
      <vt:variant>
        <vt:i4>673</vt:i4>
      </vt:variant>
      <vt:variant>
        <vt:i4>0</vt:i4>
      </vt:variant>
      <vt:variant>
        <vt:i4>5</vt:i4>
      </vt:variant>
      <vt:variant>
        <vt:lpwstr>https://www.ncbi.nlm.nih.gov/entrez/viewer.fcgi?db=nucleotide&amp;id=930945786</vt:lpwstr>
      </vt:variant>
      <vt:variant>
        <vt:lpwstr/>
      </vt:variant>
      <vt:variant>
        <vt:i4>3342441</vt:i4>
      </vt:variant>
      <vt:variant>
        <vt:i4>670</vt:i4>
      </vt:variant>
      <vt:variant>
        <vt:i4>0</vt:i4>
      </vt:variant>
      <vt:variant>
        <vt:i4>5</vt:i4>
      </vt:variant>
      <vt:variant>
        <vt:lpwstr>https://www.ncbi.nlm.nih.gov/entrez/viewer.fcgi?db=nucleotide&amp;id=1039744052</vt:lpwstr>
      </vt:variant>
      <vt:variant>
        <vt:lpwstr/>
      </vt:variant>
      <vt:variant>
        <vt:i4>4128872</vt:i4>
      </vt:variant>
      <vt:variant>
        <vt:i4>667</vt:i4>
      </vt:variant>
      <vt:variant>
        <vt:i4>0</vt:i4>
      </vt:variant>
      <vt:variant>
        <vt:i4>5</vt:i4>
      </vt:variant>
      <vt:variant>
        <vt:lpwstr>https://www.ncbi.nlm.nih.gov/entrez/viewer.fcgi?db=nucleotide&amp;id=255982522</vt:lpwstr>
      </vt:variant>
      <vt:variant>
        <vt:lpwstr/>
      </vt:variant>
      <vt:variant>
        <vt:i4>3145834</vt:i4>
      </vt:variant>
      <vt:variant>
        <vt:i4>664</vt:i4>
      </vt:variant>
      <vt:variant>
        <vt:i4>0</vt:i4>
      </vt:variant>
      <vt:variant>
        <vt:i4>5</vt:i4>
      </vt:variant>
      <vt:variant>
        <vt:lpwstr>https://www.ncbi.nlm.nih.gov/entrez/viewer.fcgi?db=nucleotide&amp;id=1039777052</vt:lpwstr>
      </vt:variant>
      <vt:variant>
        <vt:lpwstr/>
      </vt:variant>
      <vt:variant>
        <vt:i4>4784139</vt:i4>
      </vt:variant>
      <vt:variant>
        <vt:i4>660</vt:i4>
      </vt:variant>
      <vt:variant>
        <vt:i4>0</vt:i4>
      </vt:variant>
      <vt:variant>
        <vt:i4>5</vt:i4>
      </vt:variant>
      <vt:variant>
        <vt:lpwstr/>
      </vt:variant>
      <vt:variant>
        <vt:lpwstr>_ENREF_83</vt:lpwstr>
      </vt:variant>
      <vt:variant>
        <vt:i4>4390923</vt:i4>
      </vt:variant>
      <vt:variant>
        <vt:i4>654</vt:i4>
      </vt:variant>
      <vt:variant>
        <vt:i4>0</vt:i4>
      </vt:variant>
      <vt:variant>
        <vt:i4>5</vt:i4>
      </vt:variant>
      <vt:variant>
        <vt:lpwstr/>
      </vt:variant>
      <vt:variant>
        <vt:lpwstr>_ENREF_27</vt:lpwstr>
      </vt:variant>
      <vt:variant>
        <vt:i4>4784139</vt:i4>
      </vt:variant>
      <vt:variant>
        <vt:i4>646</vt:i4>
      </vt:variant>
      <vt:variant>
        <vt:i4>0</vt:i4>
      </vt:variant>
      <vt:variant>
        <vt:i4>5</vt:i4>
      </vt:variant>
      <vt:variant>
        <vt:lpwstr/>
      </vt:variant>
      <vt:variant>
        <vt:lpwstr>_ENREF_82</vt:lpwstr>
      </vt:variant>
      <vt:variant>
        <vt:i4>4390923</vt:i4>
      </vt:variant>
      <vt:variant>
        <vt:i4>640</vt:i4>
      </vt:variant>
      <vt:variant>
        <vt:i4>0</vt:i4>
      </vt:variant>
      <vt:variant>
        <vt:i4>5</vt:i4>
      </vt:variant>
      <vt:variant>
        <vt:lpwstr/>
      </vt:variant>
      <vt:variant>
        <vt:lpwstr>_ENREF_27</vt:lpwstr>
      </vt:variant>
      <vt:variant>
        <vt:i4>4784139</vt:i4>
      </vt:variant>
      <vt:variant>
        <vt:i4>629</vt:i4>
      </vt:variant>
      <vt:variant>
        <vt:i4>0</vt:i4>
      </vt:variant>
      <vt:variant>
        <vt:i4>5</vt:i4>
      </vt:variant>
      <vt:variant>
        <vt:lpwstr/>
      </vt:variant>
      <vt:variant>
        <vt:lpwstr>_ENREF_81</vt:lpwstr>
      </vt:variant>
      <vt:variant>
        <vt:i4>4390923</vt:i4>
      </vt:variant>
      <vt:variant>
        <vt:i4>623</vt:i4>
      </vt:variant>
      <vt:variant>
        <vt:i4>0</vt:i4>
      </vt:variant>
      <vt:variant>
        <vt:i4>5</vt:i4>
      </vt:variant>
      <vt:variant>
        <vt:lpwstr/>
      </vt:variant>
      <vt:variant>
        <vt:lpwstr>_ENREF_27</vt:lpwstr>
      </vt:variant>
      <vt:variant>
        <vt:i4>4390923</vt:i4>
      </vt:variant>
      <vt:variant>
        <vt:i4>615</vt:i4>
      </vt:variant>
      <vt:variant>
        <vt:i4>0</vt:i4>
      </vt:variant>
      <vt:variant>
        <vt:i4>5</vt:i4>
      </vt:variant>
      <vt:variant>
        <vt:lpwstr/>
      </vt:variant>
      <vt:variant>
        <vt:lpwstr>_ENREF_27</vt:lpwstr>
      </vt:variant>
      <vt:variant>
        <vt:i4>4784139</vt:i4>
      </vt:variant>
      <vt:variant>
        <vt:i4>607</vt:i4>
      </vt:variant>
      <vt:variant>
        <vt:i4>0</vt:i4>
      </vt:variant>
      <vt:variant>
        <vt:i4>5</vt:i4>
      </vt:variant>
      <vt:variant>
        <vt:lpwstr/>
      </vt:variant>
      <vt:variant>
        <vt:lpwstr>_ENREF_80</vt:lpwstr>
      </vt:variant>
      <vt:variant>
        <vt:i4>4587531</vt:i4>
      </vt:variant>
      <vt:variant>
        <vt:i4>601</vt:i4>
      </vt:variant>
      <vt:variant>
        <vt:i4>0</vt:i4>
      </vt:variant>
      <vt:variant>
        <vt:i4>5</vt:i4>
      </vt:variant>
      <vt:variant>
        <vt:lpwstr/>
      </vt:variant>
      <vt:variant>
        <vt:lpwstr>_ENREF_79</vt:lpwstr>
      </vt:variant>
      <vt:variant>
        <vt:i4>4587531</vt:i4>
      </vt:variant>
      <vt:variant>
        <vt:i4>595</vt:i4>
      </vt:variant>
      <vt:variant>
        <vt:i4>0</vt:i4>
      </vt:variant>
      <vt:variant>
        <vt:i4>5</vt:i4>
      </vt:variant>
      <vt:variant>
        <vt:lpwstr/>
      </vt:variant>
      <vt:variant>
        <vt:lpwstr>_ENREF_78</vt:lpwstr>
      </vt:variant>
      <vt:variant>
        <vt:i4>4587531</vt:i4>
      </vt:variant>
      <vt:variant>
        <vt:i4>587</vt:i4>
      </vt:variant>
      <vt:variant>
        <vt:i4>0</vt:i4>
      </vt:variant>
      <vt:variant>
        <vt:i4>5</vt:i4>
      </vt:variant>
      <vt:variant>
        <vt:lpwstr/>
      </vt:variant>
      <vt:variant>
        <vt:lpwstr>_ENREF_77</vt:lpwstr>
      </vt:variant>
      <vt:variant>
        <vt:i4>4587531</vt:i4>
      </vt:variant>
      <vt:variant>
        <vt:i4>579</vt:i4>
      </vt:variant>
      <vt:variant>
        <vt:i4>0</vt:i4>
      </vt:variant>
      <vt:variant>
        <vt:i4>5</vt:i4>
      </vt:variant>
      <vt:variant>
        <vt:lpwstr/>
      </vt:variant>
      <vt:variant>
        <vt:lpwstr>_ENREF_76</vt:lpwstr>
      </vt:variant>
      <vt:variant>
        <vt:i4>4587531</vt:i4>
      </vt:variant>
      <vt:variant>
        <vt:i4>571</vt:i4>
      </vt:variant>
      <vt:variant>
        <vt:i4>0</vt:i4>
      </vt:variant>
      <vt:variant>
        <vt:i4>5</vt:i4>
      </vt:variant>
      <vt:variant>
        <vt:lpwstr/>
      </vt:variant>
      <vt:variant>
        <vt:lpwstr>_ENREF_75</vt:lpwstr>
      </vt:variant>
      <vt:variant>
        <vt:i4>4325387</vt:i4>
      </vt:variant>
      <vt:variant>
        <vt:i4>565</vt:i4>
      </vt:variant>
      <vt:variant>
        <vt:i4>0</vt:i4>
      </vt:variant>
      <vt:variant>
        <vt:i4>5</vt:i4>
      </vt:variant>
      <vt:variant>
        <vt:lpwstr/>
      </vt:variant>
      <vt:variant>
        <vt:lpwstr>_ENREF_30</vt:lpwstr>
      </vt:variant>
      <vt:variant>
        <vt:i4>4587531</vt:i4>
      </vt:variant>
      <vt:variant>
        <vt:i4>559</vt:i4>
      </vt:variant>
      <vt:variant>
        <vt:i4>0</vt:i4>
      </vt:variant>
      <vt:variant>
        <vt:i4>5</vt:i4>
      </vt:variant>
      <vt:variant>
        <vt:lpwstr/>
      </vt:variant>
      <vt:variant>
        <vt:lpwstr>_ENREF_74</vt:lpwstr>
      </vt:variant>
      <vt:variant>
        <vt:i4>4587531</vt:i4>
      </vt:variant>
      <vt:variant>
        <vt:i4>551</vt:i4>
      </vt:variant>
      <vt:variant>
        <vt:i4>0</vt:i4>
      </vt:variant>
      <vt:variant>
        <vt:i4>5</vt:i4>
      </vt:variant>
      <vt:variant>
        <vt:lpwstr/>
      </vt:variant>
      <vt:variant>
        <vt:lpwstr>_ENREF_73</vt:lpwstr>
      </vt:variant>
      <vt:variant>
        <vt:i4>4390923</vt:i4>
      </vt:variant>
      <vt:variant>
        <vt:i4>543</vt:i4>
      </vt:variant>
      <vt:variant>
        <vt:i4>0</vt:i4>
      </vt:variant>
      <vt:variant>
        <vt:i4>5</vt:i4>
      </vt:variant>
      <vt:variant>
        <vt:lpwstr/>
      </vt:variant>
      <vt:variant>
        <vt:lpwstr>_ENREF_27</vt:lpwstr>
      </vt:variant>
      <vt:variant>
        <vt:i4>4390923</vt:i4>
      </vt:variant>
      <vt:variant>
        <vt:i4>535</vt:i4>
      </vt:variant>
      <vt:variant>
        <vt:i4>0</vt:i4>
      </vt:variant>
      <vt:variant>
        <vt:i4>5</vt:i4>
      </vt:variant>
      <vt:variant>
        <vt:lpwstr/>
      </vt:variant>
      <vt:variant>
        <vt:lpwstr>_ENREF_27</vt:lpwstr>
      </vt:variant>
      <vt:variant>
        <vt:i4>4587531</vt:i4>
      </vt:variant>
      <vt:variant>
        <vt:i4>527</vt:i4>
      </vt:variant>
      <vt:variant>
        <vt:i4>0</vt:i4>
      </vt:variant>
      <vt:variant>
        <vt:i4>5</vt:i4>
      </vt:variant>
      <vt:variant>
        <vt:lpwstr/>
      </vt:variant>
      <vt:variant>
        <vt:lpwstr>_ENREF_72</vt:lpwstr>
      </vt:variant>
      <vt:variant>
        <vt:i4>4390923</vt:i4>
      </vt:variant>
      <vt:variant>
        <vt:i4>521</vt:i4>
      </vt:variant>
      <vt:variant>
        <vt:i4>0</vt:i4>
      </vt:variant>
      <vt:variant>
        <vt:i4>5</vt:i4>
      </vt:variant>
      <vt:variant>
        <vt:lpwstr/>
      </vt:variant>
      <vt:variant>
        <vt:lpwstr>_ENREF_27</vt:lpwstr>
      </vt:variant>
      <vt:variant>
        <vt:i4>4587531</vt:i4>
      </vt:variant>
      <vt:variant>
        <vt:i4>513</vt:i4>
      </vt:variant>
      <vt:variant>
        <vt:i4>0</vt:i4>
      </vt:variant>
      <vt:variant>
        <vt:i4>5</vt:i4>
      </vt:variant>
      <vt:variant>
        <vt:lpwstr/>
      </vt:variant>
      <vt:variant>
        <vt:lpwstr>_ENREF_71</vt:lpwstr>
      </vt:variant>
      <vt:variant>
        <vt:i4>4587531</vt:i4>
      </vt:variant>
      <vt:variant>
        <vt:i4>505</vt:i4>
      </vt:variant>
      <vt:variant>
        <vt:i4>0</vt:i4>
      </vt:variant>
      <vt:variant>
        <vt:i4>5</vt:i4>
      </vt:variant>
      <vt:variant>
        <vt:lpwstr/>
      </vt:variant>
      <vt:variant>
        <vt:lpwstr>_ENREF_70</vt:lpwstr>
      </vt:variant>
      <vt:variant>
        <vt:i4>4390923</vt:i4>
      </vt:variant>
      <vt:variant>
        <vt:i4>499</vt:i4>
      </vt:variant>
      <vt:variant>
        <vt:i4>0</vt:i4>
      </vt:variant>
      <vt:variant>
        <vt:i4>5</vt:i4>
      </vt:variant>
      <vt:variant>
        <vt:lpwstr/>
      </vt:variant>
      <vt:variant>
        <vt:lpwstr>_ENREF_27</vt:lpwstr>
      </vt:variant>
      <vt:variant>
        <vt:i4>4390923</vt:i4>
      </vt:variant>
      <vt:variant>
        <vt:i4>491</vt:i4>
      </vt:variant>
      <vt:variant>
        <vt:i4>0</vt:i4>
      </vt:variant>
      <vt:variant>
        <vt:i4>5</vt:i4>
      </vt:variant>
      <vt:variant>
        <vt:lpwstr/>
      </vt:variant>
      <vt:variant>
        <vt:lpwstr>_ENREF_27</vt:lpwstr>
      </vt:variant>
      <vt:variant>
        <vt:i4>4653067</vt:i4>
      </vt:variant>
      <vt:variant>
        <vt:i4>483</vt:i4>
      </vt:variant>
      <vt:variant>
        <vt:i4>0</vt:i4>
      </vt:variant>
      <vt:variant>
        <vt:i4>5</vt:i4>
      </vt:variant>
      <vt:variant>
        <vt:lpwstr/>
      </vt:variant>
      <vt:variant>
        <vt:lpwstr>_ENREF_69</vt:lpwstr>
      </vt:variant>
      <vt:variant>
        <vt:i4>4653067</vt:i4>
      </vt:variant>
      <vt:variant>
        <vt:i4>475</vt:i4>
      </vt:variant>
      <vt:variant>
        <vt:i4>0</vt:i4>
      </vt:variant>
      <vt:variant>
        <vt:i4>5</vt:i4>
      </vt:variant>
      <vt:variant>
        <vt:lpwstr/>
      </vt:variant>
      <vt:variant>
        <vt:lpwstr>_ENREF_68</vt:lpwstr>
      </vt:variant>
      <vt:variant>
        <vt:i4>4653067</vt:i4>
      </vt:variant>
      <vt:variant>
        <vt:i4>472</vt:i4>
      </vt:variant>
      <vt:variant>
        <vt:i4>0</vt:i4>
      </vt:variant>
      <vt:variant>
        <vt:i4>5</vt:i4>
      </vt:variant>
      <vt:variant>
        <vt:lpwstr/>
      </vt:variant>
      <vt:variant>
        <vt:lpwstr>_ENREF_67</vt:lpwstr>
      </vt:variant>
      <vt:variant>
        <vt:i4>4653067</vt:i4>
      </vt:variant>
      <vt:variant>
        <vt:i4>464</vt:i4>
      </vt:variant>
      <vt:variant>
        <vt:i4>0</vt:i4>
      </vt:variant>
      <vt:variant>
        <vt:i4>5</vt:i4>
      </vt:variant>
      <vt:variant>
        <vt:lpwstr/>
      </vt:variant>
      <vt:variant>
        <vt:lpwstr>_ENREF_63</vt:lpwstr>
      </vt:variant>
      <vt:variant>
        <vt:i4>4653067</vt:i4>
      </vt:variant>
      <vt:variant>
        <vt:i4>456</vt:i4>
      </vt:variant>
      <vt:variant>
        <vt:i4>0</vt:i4>
      </vt:variant>
      <vt:variant>
        <vt:i4>5</vt:i4>
      </vt:variant>
      <vt:variant>
        <vt:lpwstr/>
      </vt:variant>
      <vt:variant>
        <vt:lpwstr>_ENREF_62</vt:lpwstr>
      </vt:variant>
      <vt:variant>
        <vt:i4>4653067</vt:i4>
      </vt:variant>
      <vt:variant>
        <vt:i4>448</vt:i4>
      </vt:variant>
      <vt:variant>
        <vt:i4>0</vt:i4>
      </vt:variant>
      <vt:variant>
        <vt:i4>5</vt:i4>
      </vt:variant>
      <vt:variant>
        <vt:lpwstr/>
      </vt:variant>
      <vt:variant>
        <vt:lpwstr>_ENREF_61</vt:lpwstr>
      </vt:variant>
      <vt:variant>
        <vt:i4>4390923</vt:i4>
      </vt:variant>
      <vt:variant>
        <vt:i4>442</vt:i4>
      </vt:variant>
      <vt:variant>
        <vt:i4>0</vt:i4>
      </vt:variant>
      <vt:variant>
        <vt:i4>5</vt:i4>
      </vt:variant>
      <vt:variant>
        <vt:lpwstr/>
      </vt:variant>
      <vt:variant>
        <vt:lpwstr>_ENREF_23</vt:lpwstr>
      </vt:variant>
      <vt:variant>
        <vt:i4>4653067</vt:i4>
      </vt:variant>
      <vt:variant>
        <vt:i4>434</vt:i4>
      </vt:variant>
      <vt:variant>
        <vt:i4>0</vt:i4>
      </vt:variant>
      <vt:variant>
        <vt:i4>5</vt:i4>
      </vt:variant>
      <vt:variant>
        <vt:lpwstr/>
      </vt:variant>
      <vt:variant>
        <vt:lpwstr>_ENREF_60</vt:lpwstr>
      </vt:variant>
      <vt:variant>
        <vt:i4>4456459</vt:i4>
      </vt:variant>
      <vt:variant>
        <vt:i4>431</vt:i4>
      </vt:variant>
      <vt:variant>
        <vt:i4>0</vt:i4>
      </vt:variant>
      <vt:variant>
        <vt:i4>5</vt:i4>
      </vt:variant>
      <vt:variant>
        <vt:lpwstr/>
      </vt:variant>
      <vt:variant>
        <vt:lpwstr>_ENREF_59</vt:lpwstr>
      </vt:variant>
      <vt:variant>
        <vt:i4>4456459</vt:i4>
      </vt:variant>
      <vt:variant>
        <vt:i4>423</vt:i4>
      </vt:variant>
      <vt:variant>
        <vt:i4>0</vt:i4>
      </vt:variant>
      <vt:variant>
        <vt:i4>5</vt:i4>
      </vt:variant>
      <vt:variant>
        <vt:lpwstr/>
      </vt:variant>
      <vt:variant>
        <vt:lpwstr>_ENREF_58</vt:lpwstr>
      </vt:variant>
      <vt:variant>
        <vt:i4>4194315</vt:i4>
      </vt:variant>
      <vt:variant>
        <vt:i4>417</vt:i4>
      </vt:variant>
      <vt:variant>
        <vt:i4>0</vt:i4>
      </vt:variant>
      <vt:variant>
        <vt:i4>5</vt:i4>
      </vt:variant>
      <vt:variant>
        <vt:lpwstr/>
      </vt:variant>
      <vt:variant>
        <vt:lpwstr>_ENREF_18</vt:lpwstr>
      </vt:variant>
      <vt:variant>
        <vt:i4>4194315</vt:i4>
      </vt:variant>
      <vt:variant>
        <vt:i4>414</vt:i4>
      </vt:variant>
      <vt:variant>
        <vt:i4>0</vt:i4>
      </vt:variant>
      <vt:variant>
        <vt:i4>5</vt:i4>
      </vt:variant>
      <vt:variant>
        <vt:lpwstr/>
      </vt:variant>
      <vt:variant>
        <vt:lpwstr>_ENREF_17</vt:lpwstr>
      </vt:variant>
      <vt:variant>
        <vt:i4>4325387</vt:i4>
      </vt:variant>
      <vt:variant>
        <vt:i4>406</vt:i4>
      </vt:variant>
      <vt:variant>
        <vt:i4>0</vt:i4>
      </vt:variant>
      <vt:variant>
        <vt:i4>5</vt:i4>
      </vt:variant>
      <vt:variant>
        <vt:lpwstr/>
      </vt:variant>
      <vt:variant>
        <vt:lpwstr>_ENREF_37</vt:lpwstr>
      </vt:variant>
      <vt:variant>
        <vt:i4>4194315</vt:i4>
      </vt:variant>
      <vt:variant>
        <vt:i4>398</vt:i4>
      </vt:variant>
      <vt:variant>
        <vt:i4>0</vt:i4>
      </vt:variant>
      <vt:variant>
        <vt:i4>5</vt:i4>
      </vt:variant>
      <vt:variant>
        <vt:lpwstr/>
      </vt:variant>
      <vt:variant>
        <vt:lpwstr>_ENREF_18</vt:lpwstr>
      </vt:variant>
      <vt:variant>
        <vt:i4>4194315</vt:i4>
      </vt:variant>
      <vt:variant>
        <vt:i4>395</vt:i4>
      </vt:variant>
      <vt:variant>
        <vt:i4>0</vt:i4>
      </vt:variant>
      <vt:variant>
        <vt:i4>5</vt:i4>
      </vt:variant>
      <vt:variant>
        <vt:lpwstr/>
      </vt:variant>
      <vt:variant>
        <vt:lpwstr>_ENREF_17</vt:lpwstr>
      </vt:variant>
      <vt:variant>
        <vt:i4>4456459</vt:i4>
      </vt:variant>
      <vt:variant>
        <vt:i4>387</vt:i4>
      </vt:variant>
      <vt:variant>
        <vt:i4>0</vt:i4>
      </vt:variant>
      <vt:variant>
        <vt:i4>5</vt:i4>
      </vt:variant>
      <vt:variant>
        <vt:lpwstr/>
      </vt:variant>
      <vt:variant>
        <vt:lpwstr>_ENREF_54</vt:lpwstr>
      </vt:variant>
      <vt:variant>
        <vt:i4>4194315</vt:i4>
      </vt:variant>
      <vt:variant>
        <vt:i4>384</vt:i4>
      </vt:variant>
      <vt:variant>
        <vt:i4>0</vt:i4>
      </vt:variant>
      <vt:variant>
        <vt:i4>5</vt:i4>
      </vt:variant>
      <vt:variant>
        <vt:lpwstr/>
      </vt:variant>
      <vt:variant>
        <vt:lpwstr>_ENREF_14</vt:lpwstr>
      </vt:variant>
      <vt:variant>
        <vt:i4>4325387</vt:i4>
      </vt:variant>
      <vt:variant>
        <vt:i4>376</vt:i4>
      </vt:variant>
      <vt:variant>
        <vt:i4>0</vt:i4>
      </vt:variant>
      <vt:variant>
        <vt:i4>5</vt:i4>
      </vt:variant>
      <vt:variant>
        <vt:lpwstr/>
      </vt:variant>
      <vt:variant>
        <vt:lpwstr>_ENREF_36</vt:lpwstr>
      </vt:variant>
      <vt:variant>
        <vt:i4>4456459</vt:i4>
      </vt:variant>
      <vt:variant>
        <vt:i4>368</vt:i4>
      </vt:variant>
      <vt:variant>
        <vt:i4>0</vt:i4>
      </vt:variant>
      <vt:variant>
        <vt:i4>5</vt:i4>
      </vt:variant>
      <vt:variant>
        <vt:lpwstr/>
      </vt:variant>
      <vt:variant>
        <vt:lpwstr>_ENREF_57</vt:lpwstr>
      </vt:variant>
      <vt:variant>
        <vt:i4>4456459</vt:i4>
      </vt:variant>
      <vt:variant>
        <vt:i4>362</vt:i4>
      </vt:variant>
      <vt:variant>
        <vt:i4>0</vt:i4>
      </vt:variant>
      <vt:variant>
        <vt:i4>5</vt:i4>
      </vt:variant>
      <vt:variant>
        <vt:lpwstr/>
      </vt:variant>
      <vt:variant>
        <vt:lpwstr>_ENREF_56</vt:lpwstr>
      </vt:variant>
      <vt:variant>
        <vt:i4>4456459</vt:i4>
      </vt:variant>
      <vt:variant>
        <vt:i4>359</vt:i4>
      </vt:variant>
      <vt:variant>
        <vt:i4>0</vt:i4>
      </vt:variant>
      <vt:variant>
        <vt:i4>5</vt:i4>
      </vt:variant>
      <vt:variant>
        <vt:lpwstr/>
      </vt:variant>
      <vt:variant>
        <vt:lpwstr>_ENREF_55</vt:lpwstr>
      </vt:variant>
      <vt:variant>
        <vt:i4>4194315</vt:i4>
      </vt:variant>
      <vt:variant>
        <vt:i4>356</vt:i4>
      </vt:variant>
      <vt:variant>
        <vt:i4>0</vt:i4>
      </vt:variant>
      <vt:variant>
        <vt:i4>5</vt:i4>
      </vt:variant>
      <vt:variant>
        <vt:lpwstr/>
      </vt:variant>
      <vt:variant>
        <vt:lpwstr>_ENREF_12</vt:lpwstr>
      </vt:variant>
      <vt:variant>
        <vt:i4>4456459</vt:i4>
      </vt:variant>
      <vt:variant>
        <vt:i4>348</vt:i4>
      </vt:variant>
      <vt:variant>
        <vt:i4>0</vt:i4>
      </vt:variant>
      <vt:variant>
        <vt:i4>5</vt:i4>
      </vt:variant>
      <vt:variant>
        <vt:lpwstr/>
      </vt:variant>
      <vt:variant>
        <vt:lpwstr>_ENREF_54</vt:lpwstr>
      </vt:variant>
      <vt:variant>
        <vt:i4>4194315</vt:i4>
      </vt:variant>
      <vt:variant>
        <vt:i4>345</vt:i4>
      </vt:variant>
      <vt:variant>
        <vt:i4>0</vt:i4>
      </vt:variant>
      <vt:variant>
        <vt:i4>5</vt:i4>
      </vt:variant>
      <vt:variant>
        <vt:lpwstr/>
      </vt:variant>
      <vt:variant>
        <vt:lpwstr>_ENREF_14</vt:lpwstr>
      </vt:variant>
      <vt:variant>
        <vt:i4>4456459</vt:i4>
      </vt:variant>
      <vt:variant>
        <vt:i4>337</vt:i4>
      </vt:variant>
      <vt:variant>
        <vt:i4>0</vt:i4>
      </vt:variant>
      <vt:variant>
        <vt:i4>5</vt:i4>
      </vt:variant>
      <vt:variant>
        <vt:lpwstr/>
      </vt:variant>
      <vt:variant>
        <vt:lpwstr>_ENREF_53</vt:lpwstr>
      </vt:variant>
      <vt:variant>
        <vt:i4>4456459</vt:i4>
      </vt:variant>
      <vt:variant>
        <vt:i4>329</vt:i4>
      </vt:variant>
      <vt:variant>
        <vt:i4>0</vt:i4>
      </vt:variant>
      <vt:variant>
        <vt:i4>5</vt:i4>
      </vt:variant>
      <vt:variant>
        <vt:lpwstr/>
      </vt:variant>
      <vt:variant>
        <vt:lpwstr>_ENREF_52</vt:lpwstr>
      </vt:variant>
      <vt:variant>
        <vt:i4>4456459</vt:i4>
      </vt:variant>
      <vt:variant>
        <vt:i4>321</vt:i4>
      </vt:variant>
      <vt:variant>
        <vt:i4>0</vt:i4>
      </vt:variant>
      <vt:variant>
        <vt:i4>5</vt:i4>
      </vt:variant>
      <vt:variant>
        <vt:lpwstr/>
      </vt:variant>
      <vt:variant>
        <vt:lpwstr>_ENREF_51</vt:lpwstr>
      </vt:variant>
      <vt:variant>
        <vt:i4>4456459</vt:i4>
      </vt:variant>
      <vt:variant>
        <vt:i4>318</vt:i4>
      </vt:variant>
      <vt:variant>
        <vt:i4>0</vt:i4>
      </vt:variant>
      <vt:variant>
        <vt:i4>5</vt:i4>
      </vt:variant>
      <vt:variant>
        <vt:lpwstr/>
      </vt:variant>
      <vt:variant>
        <vt:lpwstr>_ENREF_50</vt:lpwstr>
      </vt:variant>
      <vt:variant>
        <vt:i4>4521995</vt:i4>
      </vt:variant>
      <vt:variant>
        <vt:i4>310</vt:i4>
      </vt:variant>
      <vt:variant>
        <vt:i4>0</vt:i4>
      </vt:variant>
      <vt:variant>
        <vt:i4>5</vt:i4>
      </vt:variant>
      <vt:variant>
        <vt:lpwstr/>
      </vt:variant>
      <vt:variant>
        <vt:lpwstr>_ENREF_49</vt:lpwstr>
      </vt:variant>
      <vt:variant>
        <vt:i4>4390923</vt:i4>
      </vt:variant>
      <vt:variant>
        <vt:i4>304</vt:i4>
      </vt:variant>
      <vt:variant>
        <vt:i4>0</vt:i4>
      </vt:variant>
      <vt:variant>
        <vt:i4>5</vt:i4>
      </vt:variant>
      <vt:variant>
        <vt:lpwstr/>
      </vt:variant>
      <vt:variant>
        <vt:lpwstr>_ENREF_27</vt:lpwstr>
      </vt:variant>
      <vt:variant>
        <vt:i4>4521995</vt:i4>
      </vt:variant>
      <vt:variant>
        <vt:i4>296</vt:i4>
      </vt:variant>
      <vt:variant>
        <vt:i4>0</vt:i4>
      </vt:variant>
      <vt:variant>
        <vt:i4>5</vt:i4>
      </vt:variant>
      <vt:variant>
        <vt:lpwstr/>
      </vt:variant>
      <vt:variant>
        <vt:lpwstr>_ENREF_48</vt:lpwstr>
      </vt:variant>
      <vt:variant>
        <vt:i4>4521995</vt:i4>
      </vt:variant>
      <vt:variant>
        <vt:i4>290</vt:i4>
      </vt:variant>
      <vt:variant>
        <vt:i4>0</vt:i4>
      </vt:variant>
      <vt:variant>
        <vt:i4>5</vt:i4>
      </vt:variant>
      <vt:variant>
        <vt:lpwstr/>
      </vt:variant>
      <vt:variant>
        <vt:lpwstr>_ENREF_47</vt:lpwstr>
      </vt:variant>
      <vt:variant>
        <vt:i4>4521995</vt:i4>
      </vt:variant>
      <vt:variant>
        <vt:i4>282</vt:i4>
      </vt:variant>
      <vt:variant>
        <vt:i4>0</vt:i4>
      </vt:variant>
      <vt:variant>
        <vt:i4>5</vt:i4>
      </vt:variant>
      <vt:variant>
        <vt:lpwstr/>
      </vt:variant>
      <vt:variant>
        <vt:lpwstr>_ENREF_46</vt:lpwstr>
      </vt:variant>
      <vt:variant>
        <vt:i4>4521995</vt:i4>
      </vt:variant>
      <vt:variant>
        <vt:i4>279</vt:i4>
      </vt:variant>
      <vt:variant>
        <vt:i4>0</vt:i4>
      </vt:variant>
      <vt:variant>
        <vt:i4>5</vt:i4>
      </vt:variant>
      <vt:variant>
        <vt:lpwstr/>
      </vt:variant>
      <vt:variant>
        <vt:lpwstr>_ENREF_45</vt:lpwstr>
      </vt:variant>
      <vt:variant>
        <vt:i4>4521995</vt:i4>
      </vt:variant>
      <vt:variant>
        <vt:i4>271</vt:i4>
      </vt:variant>
      <vt:variant>
        <vt:i4>0</vt:i4>
      </vt:variant>
      <vt:variant>
        <vt:i4>5</vt:i4>
      </vt:variant>
      <vt:variant>
        <vt:lpwstr/>
      </vt:variant>
      <vt:variant>
        <vt:lpwstr>_ENREF_44</vt:lpwstr>
      </vt:variant>
      <vt:variant>
        <vt:i4>4325387</vt:i4>
      </vt:variant>
      <vt:variant>
        <vt:i4>268</vt:i4>
      </vt:variant>
      <vt:variant>
        <vt:i4>0</vt:i4>
      </vt:variant>
      <vt:variant>
        <vt:i4>5</vt:i4>
      </vt:variant>
      <vt:variant>
        <vt:lpwstr/>
      </vt:variant>
      <vt:variant>
        <vt:lpwstr>_ENREF_30</vt:lpwstr>
      </vt:variant>
      <vt:variant>
        <vt:i4>4521995</vt:i4>
      </vt:variant>
      <vt:variant>
        <vt:i4>260</vt:i4>
      </vt:variant>
      <vt:variant>
        <vt:i4>0</vt:i4>
      </vt:variant>
      <vt:variant>
        <vt:i4>5</vt:i4>
      </vt:variant>
      <vt:variant>
        <vt:lpwstr/>
      </vt:variant>
      <vt:variant>
        <vt:lpwstr>_ENREF_43</vt:lpwstr>
      </vt:variant>
      <vt:variant>
        <vt:i4>4521995</vt:i4>
      </vt:variant>
      <vt:variant>
        <vt:i4>252</vt:i4>
      </vt:variant>
      <vt:variant>
        <vt:i4>0</vt:i4>
      </vt:variant>
      <vt:variant>
        <vt:i4>5</vt:i4>
      </vt:variant>
      <vt:variant>
        <vt:lpwstr/>
      </vt:variant>
      <vt:variant>
        <vt:lpwstr>_ENREF_42</vt:lpwstr>
      </vt:variant>
      <vt:variant>
        <vt:i4>4521995</vt:i4>
      </vt:variant>
      <vt:variant>
        <vt:i4>244</vt:i4>
      </vt:variant>
      <vt:variant>
        <vt:i4>0</vt:i4>
      </vt:variant>
      <vt:variant>
        <vt:i4>5</vt:i4>
      </vt:variant>
      <vt:variant>
        <vt:lpwstr/>
      </vt:variant>
      <vt:variant>
        <vt:lpwstr>_ENREF_41</vt:lpwstr>
      </vt:variant>
      <vt:variant>
        <vt:i4>4521995</vt:i4>
      </vt:variant>
      <vt:variant>
        <vt:i4>241</vt:i4>
      </vt:variant>
      <vt:variant>
        <vt:i4>0</vt:i4>
      </vt:variant>
      <vt:variant>
        <vt:i4>5</vt:i4>
      </vt:variant>
      <vt:variant>
        <vt:lpwstr/>
      </vt:variant>
      <vt:variant>
        <vt:lpwstr>_ENREF_40</vt:lpwstr>
      </vt:variant>
      <vt:variant>
        <vt:i4>4390923</vt:i4>
      </vt:variant>
      <vt:variant>
        <vt:i4>233</vt:i4>
      </vt:variant>
      <vt:variant>
        <vt:i4>0</vt:i4>
      </vt:variant>
      <vt:variant>
        <vt:i4>5</vt:i4>
      </vt:variant>
      <vt:variant>
        <vt:lpwstr/>
      </vt:variant>
      <vt:variant>
        <vt:lpwstr>_ENREF_27</vt:lpwstr>
      </vt:variant>
      <vt:variant>
        <vt:i4>4325387</vt:i4>
      </vt:variant>
      <vt:variant>
        <vt:i4>225</vt:i4>
      </vt:variant>
      <vt:variant>
        <vt:i4>0</vt:i4>
      </vt:variant>
      <vt:variant>
        <vt:i4>5</vt:i4>
      </vt:variant>
      <vt:variant>
        <vt:lpwstr/>
      </vt:variant>
      <vt:variant>
        <vt:lpwstr>_ENREF_39</vt:lpwstr>
      </vt:variant>
      <vt:variant>
        <vt:i4>4194315</vt:i4>
      </vt:variant>
      <vt:variant>
        <vt:i4>219</vt:i4>
      </vt:variant>
      <vt:variant>
        <vt:i4>0</vt:i4>
      </vt:variant>
      <vt:variant>
        <vt:i4>5</vt:i4>
      </vt:variant>
      <vt:variant>
        <vt:lpwstr/>
      </vt:variant>
      <vt:variant>
        <vt:lpwstr>_ENREF_18</vt:lpwstr>
      </vt:variant>
      <vt:variant>
        <vt:i4>4194315</vt:i4>
      </vt:variant>
      <vt:variant>
        <vt:i4>216</vt:i4>
      </vt:variant>
      <vt:variant>
        <vt:i4>0</vt:i4>
      </vt:variant>
      <vt:variant>
        <vt:i4>5</vt:i4>
      </vt:variant>
      <vt:variant>
        <vt:lpwstr/>
      </vt:variant>
      <vt:variant>
        <vt:lpwstr>_ENREF_17</vt:lpwstr>
      </vt:variant>
      <vt:variant>
        <vt:i4>4325387</vt:i4>
      </vt:variant>
      <vt:variant>
        <vt:i4>208</vt:i4>
      </vt:variant>
      <vt:variant>
        <vt:i4>0</vt:i4>
      </vt:variant>
      <vt:variant>
        <vt:i4>5</vt:i4>
      </vt:variant>
      <vt:variant>
        <vt:lpwstr/>
      </vt:variant>
      <vt:variant>
        <vt:lpwstr>_ENREF_38</vt:lpwstr>
      </vt:variant>
      <vt:variant>
        <vt:i4>4390923</vt:i4>
      </vt:variant>
      <vt:variant>
        <vt:i4>202</vt:i4>
      </vt:variant>
      <vt:variant>
        <vt:i4>0</vt:i4>
      </vt:variant>
      <vt:variant>
        <vt:i4>5</vt:i4>
      </vt:variant>
      <vt:variant>
        <vt:lpwstr/>
      </vt:variant>
      <vt:variant>
        <vt:lpwstr>_ENREF_25</vt:lpwstr>
      </vt:variant>
      <vt:variant>
        <vt:i4>4325387</vt:i4>
      </vt:variant>
      <vt:variant>
        <vt:i4>194</vt:i4>
      </vt:variant>
      <vt:variant>
        <vt:i4>0</vt:i4>
      </vt:variant>
      <vt:variant>
        <vt:i4>5</vt:i4>
      </vt:variant>
      <vt:variant>
        <vt:lpwstr/>
      </vt:variant>
      <vt:variant>
        <vt:lpwstr>_ENREF_37</vt:lpwstr>
      </vt:variant>
      <vt:variant>
        <vt:i4>4390923</vt:i4>
      </vt:variant>
      <vt:variant>
        <vt:i4>186</vt:i4>
      </vt:variant>
      <vt:variant>
        <vt:i4>0</vt:i4>
      </vt:variant>
      <vt:variant>
        <vt:i4>5</vt:i4>
      </vt:variant>
      <vt:variant>
        <vt:lpwstr/>
      </vt:variant>
      <vt:variant>
        <vt:lpwstr>_ENREF_21</vt:lpwstr>
      </vt:variant>
      <vt:variant>
        <vt:i4>4325387</vt:i4>
      </vt:variant>
      <vt:variant>
        <vt:i4>178</vt:i4>
      </vt:variant>
      <vt:variant>
        <vt:i4>0</vt:i4>
      </vt:variant>
      <vt:variant>
        <vt:i4>5</vt:i4>
      </vt:variant>
      <vt:variant>
        <vt:lpwstr/>
      </vt:variant>
      <vt:variant>
        <vt:lpwstr>_ENREF_30</vt:lpwstr>
      </vt:variant>
      <vt:variant>
        <vt:i4>4325387</vt:i4>
      </vt:variant>
      <vt:variant>
        <vt:i4>172</vt:i4>
      </vt:variant>
      <vt:variant>
        <vt:i4>0</vt:i4>
      </vt:variant>
      <vt:variant>
        <vt:i4>5</vt:i4>
      </vt:variant>
      <vt:variant>
        <vt:lpwstr/>
      </vt:variant>
      <vt:variant>
        <vt:lpwstr>_ENREF_30</vt:lpwstr>
      </vt:variant>
      <vt:variant>
        <vt:i4>4325387</vt:i4>
      </vt:variant>
      <vt:variant>
        <vt:i4>166</vt:i4>
      </vt:variant>
      <vt:variant>
        <vt:i4>0</vt:i4>
      </vt:variant>
      <vt:variant>
        <vt:i4>5</vt:i4>
      </vt:variant>
      <vt:variant>
        <vt:lpwstr/>
      </vt:variant>
      <vt:variant>
        <vt:lpwstr>_ENREF_36</vt:lpwstr>
      </vt:variant>
      <vt:variant>
        <vt:i4>4325387</vt:i4>
      </vt:variant>
      <vt:variant>
        <vt:i4>158</vt:i4>
      </vt:variant>
      <vt:variant>
        <vt:i4>0</vt:i4>
      </vt:variant>
      <vt:variant>
        <vt:i4>5</vt:i4>
      </vt:variant>
      <vt:variant>
        <vt:lpwstr/>
      </vt:variant>
      <vt:variant>
        <vt:lpwstr>_ENREF_30</vt:lpwstr>
      </vt:variant>
      <vt:variant>
        <vt:i4>4325387</vt:i4>
      </vt:variant>
      <vt:variant>
        <vt:i4>152</vt:i4>
      </vt:variant>
      <vt:variant>
        <vt:i4>0</vt:i4>
      </vt:variant>
      <vt:variant>
        <vt:i4>5</vt:i4>
      </vt:variant>
      <vt:variant>
        <vt:lpwstr/>
      </vt:variant>
      <vt:variant>
        <vt:lpwstr>_ENREF_32</vt:lpwstr>
      </vt:variant>
      <vt:variant>
        <vt:i4>4325387</vt:i4>
      </vt:variant>
      <vt:variant>
        <vt:i4>144</vt:i4>
      </vt:variant>
      <vt:variant>
        <vt:i4>0</vt:i4>
      </vt:variant>
      <vt:variant>
        <vt:i4>5</vt:i4>
      </vt:variant>
      <vt:variant>
        <vt:lpwstr/>
      </vt:variant>
      <vt:variant>
        <vt:lpwstr>_ENREF_31</vt:lpwstr>
      </vt:variant>
      <vt:variant>
        <vt:i4>4390923</vt:i4>
      </vt:variant>
      <vt:variant>
        <vt:i4>138</vt:i4>
      </vt:variant>
      <vt:variant>
        <vt:i4>0</vt:i4>
      </vt:variant>
      <vt:variant>
        <vt:i4>5</vt:i4>
      </vt:variant>
      <vt:variant>
        <vt:lpwstr/>
      </vt:variant>
      <vt:variant>
        <vt:lpwstr>_ENREF_27</vt:lpwstr>
      </vt:variant>
      <vt:variant>
        <vt:i4>4390923</vt:i4>
      </vt:variant>
      <vt:variant>
        <vt:i4>130</vt:i4>
      </vt:variant>
      <vt:variant>
        <vt:i4>0</vt:i4>
      </vt:variant>
      <vt:variant>
        <vt:i4>5</vt:i4>
      </vt:variant>
      <vt:variant>
        <vt:lpwstr/>
      </vt:variant>
      <vt:variant>
        <vt:lpwstr>_ENREF_28</vt:lpwstr>
      </vt:variant>
      <vt:variant>
        <vt:i4>4325387</vt:i4>
      </vt:variant>
      <vt:variant>
        <vt:i4>124</vt:i4>
      </vt:variant>
      <vt:variant>
        <vt:i4>0</vt:i4>
      </vt:variant>
      <vt:variant>
        <vt:i4>5</vt:i4>
      </vt:variant>
      <vt:variant>
        <vt:lpwstr/>
      </vt:variant>
      <vt:variant>
        <vt:lpwstr>_ENREF_30</vt:lpwstr>
      </vt:variant>
      <vt:variant>
        <vt:i4>4390923</vt:i4>
      </vt:variant>
      <vt:variant>
        <vt:i4>118</vt:i4>
      </vt:variant>
      <vt:variant>
        <vt:i4>0</vt:i4>
      </vt:variant>
      <vt:variant>
        <vt:i4>5</vt:i4>
      </vt:variant>
      <vt:variant>
        <vt:lpwstr/>
      </vt:variant>
      <vt:variant>
        <vt:lpwstr>_ENREF_29</vt:lpwstr>
      </vt:variant>
      <vt:variant>
        <vt:i4>4390923</vt:i4>
      </vt:variant>
      <vt:variant>
        <vt:i4>110</vt:i4>
      </vt:variant>
      <vt:variant>
        <vt:i4>0</vt:i4>
      </vt:variant>
      <vt:variant>
        <vt:i4>5</vt:i4>
      </vt:variant>
      <vt:variant>
        <vt:lpwstr/>
      </vt:variant>
      <vt:variant>
        <vt:lpwstr>_ENREF_28</vt:lpwstr>
      </vt:variant>
      <vt:variant>
        <vt:i4>4390923</vt:i4>
      </vt:variant>
      <vt:variant>
        <vt:i4>107</vt:i4>
      </vt:variant>
      <vt:variant>
        <vt:i4>0</vt:i4>
      </vt:variant>
      <vt:variant>
        <vt:i4>5</vt:i4>
      </vt:variant>
      <vt:variant>
        <vt:lpwstr/>
      </vt:variant>
      <vt:variant>
        <vt:lpwstr>_ENREF_27</vt:lpwstr>
      </vt:variant>
      <vt:variant>
        <vt:i4>4390923</vt:i4>
      </vt:variant>
      <vt:variant>
        <vt:i4>99</vt:i4>
      </vt:variant>
      <vt:variant>
        <vt:i4>0</vt:i4>
      </vt:variant>
      <vt:variant>
        <vt:i4>5</vt:i4>
      </vt:variant>
      <vt:variant>
        <vt:lpwstr/>
      </vt:variant>
      <vt:variant>
        <vt:lpwstr>_ENREF_26</vt:lpwstr>
      </vt:variant>
      <vt:variant>
        <vt:i4>4390923</vt:i4>
      </vt:variant>
      <vt:variant>
        <vt:i4>96</vt:i4>
      </vt:variant>
      <vt:variant>
        <vt:i4>0</vt:i4>
      </vt:variant>
      <vt:variant>
        <vt:i4>5</vt:i4>
      </vt:variant>
      <vt:variant>
        <vt:lpwstr/>
      </vt:variant>
      <vt:variant>
        <vt:lpwstr>_ENREF_25</vt:lpwstr>
      </vt:variant>
      <vt:variant>
        <vt:i4>4390923</vt:i4>
      </vt:variant>
      <vt:variant>
        <vt:i4>88</vt:i4>
      </vt:variant>
      <vt:variant>
        <vt:i4>0</vt:i4>
      </vt:variant>
      <vt:variant>
        <vt:i4>5</vt:i4>
      </vt:variant>
      <vt:variant>
        <vt:lpwstr/>
      </vt:variant>
      <vt:variant>
        <vt:lpwstr>_ENREF_22</vt:lpwstr>
      </vt:variant>
      <vt:variant>
        <vt:i4>4390923</vt:i4>
      </vt:variant>
      <vt:variant>
        <vt:i4>80</vt:i4>
      </vt:variant>
      <vt:variant>
        <vt:i4>0</vt:i4>
      </vt:variant>
      <vt:variant>
        <vt:i4>5</vt:i4>
      </vt:variant>
      <vt:variant>
        <vt:lpwstr/>
      </vt:variant>
      <vt:variant>
        <vt:lpwstr>_ENREF_22</vt:lpwstr>
      </vt:variant>
      <vt:variant>
        <vt:i4>4390923</vt:i4>
      </vt:variant>
      <vt:variant>
        <vt:i4>72</vt:i4>
      </vt:variant>
      <vt:variant>
        <vt:i4>0</vt:i4>
      </vt:variant>
      <vt:variant>
        <vt:i4>5</vt:i4>
      </vt:variant>
      <vt:variant>
        <vt:lpwstr/>
      </vt:variant>
      <vt:variant>
        <vt:lpwstr>_ENREF_21</vt:lpwstr>
      </vt:variant>
      <vt:variant>
        <vt:i4>4390923</vt:i4>
      </vt:variant>
      <vt:variant>
        <vt:i4>64</vt:i4>
      </vt:variant>
      <vt:variant>
        <vt:i4>0</vt:i4>
      </vt:variant>
      <vt:variant>
        <vt:i4>5</vt:i4>
      </vt:variant>
      <vt:variant>
        <vt:lpwstr/>
      </vt:variant>
      <vt:variant>
        <vt:lpwstr>_ENREF_20</vt:lpwstr>
      </vt:variant>
      <vt:variant>
        <vt:i4>4194315</vt:i4>
      </vt:variant>
      <vt:variant>
        <vt:i4>61</vt:i4>
      </vt:variant>
      <vt:variant>
        <vt:i4>0</vt:i4>
      </vt:variant>
      <vt:variant>
        <vt:i4>5</vt:i4>
      </vt:variant>
      <vt:variant>
        <vt:lpwstr/>
      </vt:variant>
      <vt:variant>
        <vt:lpwstr>_ENREF_19</vt:lpwstr>
      </vt:variant>
      <vt:variant>
        <vt:i4>4194315</vt:i4>
      </vt:variant>
      <vt:variant>
        <vt:i4>53</vt:i4>
      </vt:variant>
      <vt:variant>
        <vt:i4>0</vt:i4>
      </vt:variant>
      <vt:variant>
        <vt:i4>5</vt:i4>
      </vt:variant>
      <vt:variant>
        <vt:lpwstr/>
      </vt:variant>
      <vt:variant>
        <vt:lpwstr>_ENREF_18</vt:lpwstr>
      </vt:variant>
      <vt:variant>
        <vt:i4>4194315</vt:i4>
      </vt:variant>
      <vt:variant>
        <vt:i4>50</vt:i4>
      </vt:variant>
      <vt:variant>
        <vt:i4>0</vt:i4>
      </vt:variant>
      <vt:variant>
        <vt:i4>5</vt:i4>
      </vt:variant>
      <vt:variant>
        <vt:lpwstr/>
      </vt:variant>
      <vt:variant>
        <vt:lpwstr>_ENREF_17</vt:lpwstr>
      </vt:variant>
      <vt:variant>
        <vt:i4>4194315</vt:i4>
      </vt:variant>
      <vt:variant>
        <vt:i4>42</vt:i4>
      </vt:variant>
      <vt:variant>
        <vt:i4>0</vt:i4>
      </vt:variant>
      <vt:variant>
        <vt:i4>5</vt:i4>
      </vt:variant>
      <vt:variant>
        <vt:lpwstr/>
      </vt:variant>
      <vt:variant>
        <vt:lpwstr>_ENREF_16</vt:lpwstr>
      </vt:variant>
      <vt:variant>
        <vt:i4>4194315</vt:i4>
      </vt:variant>
      <vt:variant>
        <vt:i4>34</vt:i4>
      </vt:variant>
      <vt:variant>
        <vt:i4>0</vt:i4>
      </vt:variant>
      <vt:variant>
        <vt:i4>5</vt:i4>
      </vt:variant>
      <vt:variant>
        <vt:lpwstr/>
      </vt:variant>
      <vt:variant>
        <vt:lpwstr>_ENREF_12</vt:lpwstr>
      </vt:variant>
      <vt:variant>
        <vt:i4>4718603</vt:i4>
      </vt:variant>
      <vt:variant>
        <vt:i4>26</vt:i4>
      </vt:variant>
      <vt:variant>
        <vt:i4>0</vt:i4>
      </vt:variant>
      <vt:variant>
        <vt:i4>5</vt:i4>
      </vt:variant>
      <vt:variant>
        <vt:lpwstr/>
      </vt:variant>
      <vt:variant>
        <vt:lpwstr>_ENREF_9</vt:lpwstr>
      </vt:variant>
      <vt:variant>
        <vt:i4>4456459</vt:i4>
      </vt:variant>
      <vt:variant>
        <vt:i4>18</vt:i4>
      </vt:variant>
      <vt:variant>
        <vt:i4>0</vt:i4>
      </vt:variant>
      <vt:variant>
        <vt:i4>5</vt:i4>
      </vt:variant>
      <vt:variant>
        <vt:lpwstr/>
      </vt:variant>
      <vt:variant>
        <vt:lpwstr>_ENREF_5</vt:lpwstr>
      </vt:variant>
      <vt:variant>
        <vt:i4>4194315</vt:i4>
      </vt:variant>
      <vt:variant>
        <vt:i4>10</vt:i4>
      </vt:variant>
      <vt:variant>
        <vt:i4>0</vt:i4>
      </vt:variant>
      <vt:variant>
        <vt:i4>5</vt:i4>
      </vt:variant>
      <vt:variant>
        <vt:lpwstr/>
      </vt:variant>
      <vt:variant>
        <vt:lpwstr>_ENREF_1</vt:lpwstr>
      </vt:variant>
      <vt:variant>
        <vt:i4>7536652</vt:i4>
      </vt:variant>
      <vt:variant>
        <vt:i4>3</vt:i4>
      </vt:variant>
      <vt:variant>
        <vt:i4>0</vt:i4>
      </vt:variant>
      <vt:variant>
        <vt:i4>5</vt:i4>
      </vt:variant>
      <vt:variant>
        <vt:lpwstr>mailto:s.crivelli@uky.edu</vt:lpwstr>
      </vt:variant>
      <vt:variant>
        <vt:lpwstr/>
      </vt:variant>
      <vt:variant>
        <vt:i4>2228300</vt:i4>
      </vt:variant>
      <vt:variant>
        <vt:i4>0</vt:i4>
      </vt:variant>
      <vt:variant>
        <vt:i4>0</vt:i4>
      </vt:variant>
      <vt:variant>
        <vt:i4>5</vt:i4>
      </vt:variant>
      <vt:variant>
        <vt:lpwstr>mailto:p.martinez@maastrichtuniversity.nl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dc:creator>
  <cp:keywords/>
  <cp:lastModifiedBy>Poonam Mutha</cp:lastModifiedBy>
  <cp:revision>34</cp:revision>
  <dcterms:created xsi:type="dcterms:W3CDTF">2020-06-02T11:54:00Z</dcterms:created>
  <dcterms:modified xsi:type="dcterms:W3CDTF">2020-07-16T07:54:00Z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0x01010010FE38A9C987EB4D80435FD92BBE2165</vt:lpwstr>
  </property>
</Properties>
</file>