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02257" w14:textId="77777777" w:rsidR="0038266A" w:rsidRDefault="0038266A" w:rsidP="0038266A">
      <w:pPr>
        <w:pStyle w:val="Bibliography"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Supplementary data; </w:t>
      </w:r>
      <w:r>
        <w:rPr>
          <w:b/>
        </w:rPr>
        <w:t xml:space="preserve">Table </w:t>
      </w:r>
      <w:r>
        <w:rPr>
          <w:b/>
        </w:rPr>
        <w:fldChar w:fldCharType="begin"/>
      </w:r>
      <w:r>
        <w:rPr>
          <w:b/>
        </w:rPr>
        <w:instrText xml:space="preserve"> SEQ Table \* ARABIC </w:instrText>
      </w:r>
      <w:r>
        <w:rPr>
          <w:b/>
        </w:rPr>
        <w:fldChar w:fldCharType="separate"/>
      </w:r>
      <w:r>
        <w:rPr>
          <w:b/>
          <w:noProof/>
        </w:rPr>
        <w:t>6</w:t>
      </w:r>
      <w:r>
        <w:rPr>
          <w:b/>
          <w:noProof/>
        </w:rPr>
        <w:fldChar w:fldCharType="end"/>
      </w:r>
      <w:r>
        <w:rPr>
          <w:rFonts w:cs="Times New Roman"/>
          <w:b/>
          <w:sz w:val="24"/>
          <w:szCs w:val="24"/>
        </w:rPr>
        <w:t xml:space="preserve">: The identified microorganisms associated with post-CS-SSI and the practice of antimicrobial use in women who underwent </w:t>
      </w:r>
      <w:proofErr w:type="gramStart"/>
      <w:r>
        <w:rPr>
          <w:rFonts w:cs="Times New Roman"/>
          <w:b/>
          <w:sz w:val="24"/>
          <w:szCs w:val="24"/>
        </w:rPr>
        <w:t>CS</w:t>
      </w:r>
      <w:proofErr w:type="gramEnd"/>
    </w:p>
    <w:tbl>
      <w:tblPr>
        <w:tblStyle w:val="ListTable6Colorful"/>
        <w:tblW w:w="0" w:type="auto"/>
        <w:tblInd w:w="0" w:type="dxa"/>
        <w:tblLook w:val="04A0" w:firstRow="1" w:lastRow="0" w:firstColumn="1" w:lastColumn="0" w:noHBand="0" w:noVBand="1"/>
      </w:tblPr>
      <w:tblGrid>
        <w:gridCol w:w="2586"/>
        <w:gridCol w:w="3072"/>
        <w:gridCol w:w="2880"/>
      </w:tblGrid>
      <w:tr w:rsidR="0038266A" w14:paraId="2FFA6506" w14:textId="77777777" w:rsidTr="003826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single" w:sz="4" w:space="0" w:color="000000" w:themeColor="text1"/>
              <w:left w:val="nil"/>
              <w:right w:val="nil"/>
            </w:tcBorders>
            <w:hideMark/>
          </w:tcPr>
          <w:p w14:paraId="09C24B89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3072" w:type="dxa"/>
            <w:tcBorders>
              <w:top w:val="single" w:sz="4" w:space="0" w:color="000000" w:themeColor="text1"/>
              <w:left w:val="nil"/>
              <w:right w:val="nil"/>
            </w:tcBorders>
            <w:hideMark/>
          </w:tcPr>
          <w:p w14:paraId="7DD877C5" w14:textId="77777777" w:rsidR="0038266A" w:rsidRDefault="0038266A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nil"/>
              <w:right w:val="nil"/>
            </w:tcBorders>
            <w:hideMark/>
          </w:tcPr>
          <w:p w14:paraId="7477B8D3" w14:textId="77777777" w:rsidR="0038266A" w:rsidRDefault="0038266A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</w:t>
            </w:r>
          </w:p>
        </w:tc>
      </w:tr>
      <w:tr w:rsidR="0038266A" w14:paraId="5A2CFBB7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4026016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Preop antibiotic given (Ceftriaxone)</w:t>
            </w:r>
          </w:p>
        </w:tc>
      </w:tr>
      <w:tr w:rsidR="0038266A" w14:paraId="7ABD31C6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AC17F83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SSI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C458AE0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2ED7563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9.60</w:t>
            </w:r>
          </w:p>
        </w:tc>
      </w:tr>
      <w:tr w:rsidR="0038266A" w14:paraId="089D6292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72B7ED4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SSI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AD5544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6AD1222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90.40</w:t>
            </w:r>
          </w:p>
        </w:tc>
      </w:tr>
      <w:tr w:rsidR="0038266A" w14:paraId="29A8C5BE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DB21B4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Antibiotic administration period before start of operation (Min)</w:t>
            </w:r>
          </w:p>
        </w:tc>
      </w:tr>
      <w:tr w:rsidR="0038266A" w14:paraId="1BD84435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AB6CB36" w14:textId="77777777" w:rsidR="0038266A" w:rsidRDefault="0038266A">
            <w:pPr>
              <w:spacing w:line="276" w:lineRule="auto"/>
              <w:rPr>
                <w:rFonts w:ascii="Book Antiqua" w:hAnsi="Book Antiqua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 xml:space="preserve">   Mean (SD)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19EB181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>12.85 (±8.44)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0C885E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66A" w14:paraId="479CD5D5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2BD78B9" w14:textId="77777777" w:rsidR="0038266A" w:rsidRDefault="0038266A">
            <w:pPr>
              <w:spacing w:line="276" w:lineRule="auto"/>
              <w:rPr>
                <w:rFonts w:ascii="Book Antiqua" w:hAnsi="Book Antiqua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 xml:space="preserve">   IQR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9CD3862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>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F8E602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66A" w14:paraId="157F97EA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6C436ED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 xml:space="preserve">   Time range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7C072E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>[0,50]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2C2477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66A" w14:paraId="65B42800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AF3A5B4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&lt; 30 min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028CA7C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7ECE258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</w:tr>
      <w:tr w:rsidR="0038266A" w14:paraId="5F5CF05B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6F86A1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≥ 30 min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8CA748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EFA31FF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</w:p>
        </w:tc>
      </w:tr>
      <w:tr w:rsidR="0038266A" w14:paraId="729A9FFA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B7DC27B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Antibiotics prescribed after surgery</w:t>
            </w:r>
          </w:p>
        </w:tc>
      </w:tr>
      <w:tr w:rsidR="0038266A" w14:paraId="17539CE2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F83BF9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E218690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7342A9D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66.35</w:t>
            </w:r>
          </w:p>
        </w:tc>
      </w:tr>
      <w:tr w:rsidR="0038266A" w14:paraId="0BE3F9ED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DB64764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4DDB77F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D559D4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33.65</w:t>
            </w:r>
          </w:p>
        </w:tc>
      </w:tr>
      <w:tr w:rsidR="0038266A" w14:paraId="128433F8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3F7BFC1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Surgical site infection</w:t>
            </w:r>
          </w:p>
        </w:tc>
      </w:tr>
      <w:tr w:rsidR="0038266A" w14:paraId="318F9525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4CA774C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64FA662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8AEB62D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9.60</w:t>
            </w:r>
          </w:p>
        </w:tc>
      </w:tr>
      <w:tr w:rsidR="0038266A" w14:paraId="5BE25A28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C597A24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FAF9EC7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F6B211E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90.40</w:t>
            </w:r>
          </w:p>
        </w:tc>
      </w:tr>
      <w:tr w:rsidR="0038266A" w14:paraId="2713CED2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A99DB4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Patient readmitted for SSI*</w:t>
            </w:r>
          </w:p>
        </w:tc>
      </w:tr>
      <w:tr w:rsidR="0038266A" w14:paraId="0F9040D2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DF20C41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9CCFBC6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7E38C76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60.00</w:t>
            </w:r>
          </w:p>
        </w:tc>
      </w:tr>
      <w:tr w:rsidR="0038266A" w14:paraId="6FE85FCA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C136360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ED81E5B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4118A03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40.00</w:t>
            </w:r>
          </w:p>
        </w:tc>
      </w:tr>
      <w:tr w:rsidR="0038266A" w14:paraId="333BCDD4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0AFCC42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CDC Classifications of SSI*</w:t>
            </w:r>
          </w:p>
        </w:tc>
      </w:tr>
      <w:tr w:rsidR="0038266A" w14:paraId="1EED9E4A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540D4B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Superficial SSI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8EB077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C14A43D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95.00</w:t>
            </w:r>
          </w:p>
        </w:tc>
      </w:tr>
      <w:tr w:rsidR="0038266A" w14:paraId="75107936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CDE4677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Deep SSI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64204F2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DC476DA" w14:textId="77777777" w:rsidR="0038266A" w:rsidRDefault="0038266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38266A" w14:paraId="23B98783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06FBBD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Organ/space SSI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F44385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CF388F" w14:textId="77777777" w:rsidR="0038266A" w:rsidRDefault="0038266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</w:tr>
      <w:tr w:rsidR="0038266A" w14:paraId="06231FE8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F9083F5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Microbiology culture results*</w:t>
            </w:r>
          </w:p>
        </w:tc>
      </w:tr>
      <w:tr w:rsidR="0038266A" w14:paraId="307690EE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C8BA8DA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D9750E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6C8D54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50.00</w:t>
            </w:r>
          </w:p>
        </w:tc>
      </w:tr>
      <w:tr w:rsidR="0038266A" w14:paraId="5F65ECB2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FA2C3E4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241DBF8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A08047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45.00</w:t>
            </w:r>
          </w:p>
        </w:tc>
      </w:tr>
      <w:tr w:rsidR="0038266A" w14:paraId="66E66C90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365EC0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DDCFC8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C78F1F1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</w:tr>
      <w:tr w:rsidR="0038266A" w14:paraId="0FB4CA29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DFAB20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Organism (s) identified</w:t>
            </w:r>
          </w:p>
        </w:tc>
      </w:tr>
      <w:tr w:rsidR="0038266A" w14:paraId="663B180F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5BC5113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Acinetobacter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baumanni</w:t>
            </w:r>
            <w:proofErr w:type="spellEnd"/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7F18FF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AEED955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1484E6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</w:tr>
      <w:tr w:rsidR="0038266A" w14:paraId="1CA69EFD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16F39C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Enterobacteriaceae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F8C5A52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671F3E6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</w:tr>
      <w:tr w:rsidR="0038266A" w14:paraId="0A1164A1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F2E20FC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  <w:t>Staph. Aureus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7B42B8D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F7AF6C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  <w:tr w:rsidR="0038266A" w14:paraId="1971D228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4E3646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szCs w:val="24"/>
              </w:rPr>
              <w:t>Other**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8507B3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98549EC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75.00</w:t>
            </w:r>
          </w:p>
        </w:tc>
      </w:tr>
      <w:tr w:rsidR="0038266A" w14:paraId="683E43CD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E97FFD4" w14:textId="77777777" w:rsidR="0038266A" w:rsidRDefault="0038266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Antibiotic resistance/sensitivities*</w:t>
            </w:r>
          </w:p>
        </w:tc>
      </w:tr>
      <w:tr w:rsidR="0038266A" w14:paraId="24DD0F16" w14:textId="77777777" w:rsidTr="003826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BBFCDE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1E0B1FB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18C226" w14:textId="77777777" w:rsidR="0038266A" w:rsidRDefault="0038266A">
            <w:pPr>
              <w:spacing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25.00</w:t>
            </w:r>
          </w:p>
        </w:tc>
      </w:tr>
      <w:tr w:rsidR="0038266A" w14:paraId="68554DE5" w14:textId="77777777" w:rsidTr="003826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4F988C51" w14:textId="77777777" w:rsidR="0038266A" w:rsidRDefault="0038266A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2A4BEAA6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3D75B95F" w14:textId="77777777" w:rsidR="0038266A" w:rsidRDefault="0038266A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75.00</w:t>
            </w:r>
          </w:p>
        </w:tc>
      </w:tr>
    </w:tbl>
    <w:p w14:paraId="2B9A48F9" w14:textId="77777777" w:rsidR="0038266A" w:rsidRDefault="0038266A" w:rsidP="0038266A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*n=20, Other**= No organism seen, samples that were not collected, SD= </w:t>
      </w:r>
      <w:r>
        <w:rPr>
          <w:rFonts w:ascii="Times New Roman" w:eastAsia="Calibri" w:hAnsi="Times New Roman" w:cs="Times New Roman"/>
          <w:i/>
          <w:sz w:val="24"/>
          <w:szCs w:val="24"/>
        </w:rPr>
        <w:t>standard</w:t>
      </w:r>
      <w:r>
        <w:rPr>
          <w:rFonts w:ascii="Times New Roman" w:hAnsi="Times New Roman" w:cs="Times New Roman"/>
          <w:i/>
          <w:sz w:val="24"/>
          <w:szCs w:val="24"/>
        </w:rPr>
        <w:t xml:space="preserve"> deviation</w:t>
      </w:r>
    </w:p>
    <w:p w14:paraId="58EE38D2" w14:textId="77777777" w:rsidR="0038266A" w:rsidRDefault="0038266A" w:rsidP="0038266A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IQR= </w:t>
      </w:r>
      <w:bookmarkStart w:id="0" w:name="_Toc163121520"/>
      <w:r>
        <w:rPr>
          <w:rFonts w:ascii="Times New Roman" w:eastAsia="Calibri" w:hAnsi="Times New Roman" w:cs="Times New Roman"/>
          <w:i/>
          <w:sz w:val="24"/>
          <w:szCs w:val="24"/>
        </w:rPr>
        <w:t>interquartile</w:t>
      </w:r>
      <w:r>
        <w:rPr>
          <w:rFonts w:ascii="Times New Roman" w:hAnsi="Times New Roman" w:cs="Times New Roman"/>
          <w:i/>
          <w:sz w:val="24"/>
          <w:szCs w:val="24"/>
        </w:rPr>
        <w:t xml:space="preserve"> range, SSI= </w:t>
      </w:r>
      <w:r>
        <w:rPr>
          <w:rFonts w:ascii="Times New Roman" w:eastAsia="Calibri" w:hAnsi="Times New Roman" w:cs="Times New Roman"/>
          <w:i/>
          <w:sz w:val="24"/>
          <w:szCs w:val="24"/>
        </w:rPr>
        <w:t>surgical</w:t>
      </w:r>
      <w:r>
        <w:rPr>
          <w:rFonts w:ascii="Times New Roman" w:hAnsi="Times New Roman" w:cs="Times New Roman"/>
          <w:i/>
          <w:sz w:val="24"/>
          <w:szCs w:val="24"/>
        </w:rPr>
        <w:t xml:space="preserve"> site infection</w:t>
      </w:r>
    </w:p>
    <w:p w14:paraId="4606AB41" w14:textId="77777777" w:rsidR="0038266A" w:rsidRDefault="0038266A" w:rsidP="0038266A">
      <w:pPr>
        <w:spacing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data; Table </w:t>
      </w:r>
      <w:r>
        <w:fldChar w:fldCharType="begin"/>
      </w:r>
      <w:r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>
        <w:fldChar w:fldCharType="separate"/>
      </w:r>
      <w:r>
        <w:rPr>
          <w:rFonts w:ascii="Times New Roman" w:hAnsi="Times New Roman" w:cs="Times New Roman"/>
          <w:b/>
          <w:noProof/>
          <w:sz w:val="24"/>
          <w:szCs w:val="24"/>
        </w:rPr>
        <w:t>7</w:t>
      </w:r>
      <w:r>
        <w:fldChar w:fldCharType="end"/>
      </w:r>
      <w:r>
        <w:rPr>
          <w:rFonts w:ascii="Times New Roman" w:hAnsi="Times New Roman" w:cs="Times New Roman"/>
          <w:b/>
          <w:sz w:val="24"/>
          <w:szCs w:val="24"/>
        </w:rPr>
        <w:t>: Antibiotic susceptibility tests against the identified organisms</w:t>
      </w:r>
      <w:bookmarkEnd w:id="0"/>
    </w:p>
    <w:tbl>
      <w:tblPr>
        <w:tblStyle w:val="TableGrid"/>
        <w:tblW w:w="10800" w:type="dxa"/>
        <w:tblInd w:w="-275" w:type="dxa"/>
        <w:tblLook w:val="04A0" w:firstRow="1" w:lastRow="0" w:firstColumn="1" w:lastColumn="0" w:noHBand="0" w:noVBand="1"/>
      </w:tblPr>
      <w:tblGrid>
        <w:gridCol w:w="1505"/>
        <w:gridCol w:w="2109"/>
        <w:gridCol w:w="2535"/>
        <w:gridCol w:w="1513"/>
        <w:gridCol w:w="1788"/>
        <w:gridCol w:w="1350"/>
      </w:tblGrid>
      <w:tr w:rsidR="0038266A" w14:paraId="57E39D27" w14:textId="77777777" w:rsidTr="0038266A"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4A3B9" w14:textId="77777777" w:rsidR="0038266A" w:rsidRDefault="0038266A">
            <w:pPr>
              <w:spacing w:line="276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en-US"/>
              </w:rPr>
              <w:t>Antibiotic given after surgery</w:t>
            </w:r>
          </w:p>
        </w:tc>
        <w:tc>
          <w:tcPr>
            <w:tcW w:w="2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9B225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en-US"/>
              </w:rPr>
              <w:t>Type of organism identified</w:t>
            </w:r>
          </w:p>
        </w:tc>
        <w:tc>
          <w:tcPr>
            <w:tcW w:w="2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0949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  <w:t>Medications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5192D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  <w:t>Interpretation</w:t>
            </w:r>
          </w:p>
        </w:tc>
      </w:tr>
      <w:tr w:rsidR="0038266A" w14:paraId="5AF4A4CC" w14:textId="77777777" w:rsidTr="0038266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0B7C9" w14:textId="77777777" w:rsidR="0038266A" w:rsidRDefault="0038266A">
            <w:pPr>
              <w:spacing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772F5" w14:textId="77777777" w:rsidR="0038266A" w:rsidRDefault="0038266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21226" w14:textId="77777777" w:rsidR="0038266A" w:rsidRDefault="0038266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EF9EC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  <w:t>R-Resistant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69C77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  <w:t>I-Intermediate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D50E2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  <w:t>S-Sensitive</w:t>
            </w:r>
          </w:p>
        </w:tc>
      </w:tr>
      <w:tr w:rsidR="0038266A" w14:paraId="3670D9BB" w14:textId="77777777" w:rsidTr="0038266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316E0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Yes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17760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i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Acinetobacter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baumanni</w:t>
            </w:r>
            <w:proofErr w:type="spellEnd"/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D7C35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Ceftriaxone</w:t>
            </w:r>
          </w:p>
          <w:p w14:paraId="4892F164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Ciprofloxacin</w:t>
            </w:r>
          </w:p>
          <w:p w14:paraId="484377FF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Gentamicin</w:t>
            </w:r>
          </w:p>
          <w:p w14:paraId="5F5F5657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Cefotaxim</w:t>
            </w:r>
          </w:p>
          <w:p w14:paraId="6780263D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Tigecycline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DBCF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  <w:p w14:paraId="71C87262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  <w:p w14:paraId="31D8FFCE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6CDA5262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  <w:p w14:paraId="0E975D8F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CF669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20B61494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044043F7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307C182C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23B827BA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8D8F1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1C07959B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6A031F1E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S</w:t>
            </w:r>
          </w:p>
          <w:p w14:paraId="14CDAA80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3112B9DB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</w:tc>
      </w:tr>
      <w:tr w:rsidR="0038266A" w14:paraId="7F797C2B" w14:textId="77777777" w:rsidTr="0038266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DA63D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Yes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F3AB0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i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Enterobacteriaceae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B6B8C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Chloramphenicol</w:t>
            </w:r>
          </w:p>
          <w:p w14:paraId="7E99AC34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Ciprofloxacin</w:t>
            </w:r>
          </w:p>
          <w:p w14:paraId="687038A1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Trimethoprim</w:t>
            </w:r>
          </w:p>
          <w:p w14:paraId="34396E80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/Sulfamethoxazole</w:t>
            </w:r>
          </w:p>
          <w:p w14:paraId="1A510190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Gentamicin</w:t>
            </w:r>
          </w:p>
          <w:p w14:paraId="30B5BBB8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Meropenem, Amikacin and Tigecycline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437B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  <w:p w14:paraId="63FCA404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6E2D2197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</w:p>
          <w:p w14:paraId="546E8C86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  <w:p w14:paraId="3011D576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3736CF1C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</w:p>
          <w:p w14:paraId="4CB42456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2D5CD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5A30FC27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2446467A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</w:p>
          <w:p w14:paraId="370A75C9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27557417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I</w:t>
            </w:r>
          </w:p>
          <w:p w14:paraId="1453688E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</w:p>
          <w:p w14:paraId="5EDECD07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C5D49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6C4387E4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S</w:t>
            </w:r>
          </w:p>
          <w:p w14:paraId="75C135E1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</w:p>
          <w:p w14:paraId="103CE2EA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0AD9ED53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6572331C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</w:p>
          <w:p w14:paraId="691FAE95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S</w:t>
            </w:r>
          </w:p>
        </w:tc>
      </w:tr>
      <w:tr w:rsidR="0038266A" w14:paraId="685AC261" w14:textId="77777777" w:rsidTr="0038266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68FE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Yes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1BD5B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i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Staphylococcus aureus*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A00E2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Clindamycin, Erythromycin, Gentamicin</w:t>
            </w:r>
          </w:p>
          <w:p w14:paraId="0FE0BA1E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 xml:space="preserve"> Cefoxitin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0C679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  <w:p w14:paraId="24DAE4ED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  <w:p w14:paraId="7C8D312F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  <w:p w14:paraId="4FA4D727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R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ECF69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5BC79342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126939F3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69E0EA21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2DF6F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5BC2914B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524CE0B5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  <w:p w14:paraId="6A556042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>-</w:t>
            </w:r>
          </w:p>
        </w:tc>
      </w:tr>
      <w:tr w:rsidR="0038266A" w14:paraId="35A69D9E" w14:textId="77777777" w:rsidTr="0038266A">
        <w:tc>
          <w:tcPr>
            <w:tcW w:w="10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FED7C" w14:textId="77777777" w:rsidR="0038266A" w:rsidRDefault="0038266A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  <w:t>NB:</w:t>
            </w:r>
            <w:r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  <w:lang w:bidi="en-US"/>
              </w:rPr>
              <w:t>*</w:t>
            </w:r>
            <w:r>
              <w:rPr>
                <w:rFonts w:ascii="Times New Roman" w:eastAsia="Calibri" w:hAnsi="Times New Roman" w:cs="Times New Roman"/>
                <w:bCs/>
                <w:i/>
                <w:noProof/>
                <w:sz w:val="24"/>
                <w:szCs w:val="24"/>
                <w:lang w:bidi="en-US"/>
              </w:rPr>
              <w:t>Three patients with staphylococcus aureus and no antibiotic was indicated as  to be sensitive</w:t>
            </w:r>
          </w:p>
        </w:tc>
      </w:tr>
    </w:tbl>
    <w:p w14:paraId="25B89A3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66A"/>
    <w:rsid w:val="0038266A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EF107"/>
  <w15:chartTrackingRefBased/>
  <w15:docId w15:val="{AD4BAA90-E10A-4A00-9602-352A61474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66A"/>
    <w:pPr>
      <w:spacing w:line="256" w:lineRule="auto"/>
    </w:pPr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semiHidden/>
    <w:unhideWhenUsed/>
    <w:rsid w:val="0038266A"/>
  </w:style>
  <w:style w:type="table" w:styleId="TableGrid">
    <w:name w:val="Table Grid"/>
    <w:basedOn w:val="TableNormal"/>
    <w:uiPriority w:val="39"/>
    <w:rsid w:val="0038266A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">
    <w:name w:val="List Table 6 Colorful"/>
    <w:basedOn w:val="TableNormal"/>
    <w:uiPriority w:val="51"/>
    <w:rsid w:val="0038266A"/>
    <w:pPr>
      <w:spacing w:after="0" w:line="240" w:lineRule="auto"/>
    </w:pPr>
    <w:rPr>
      <w:color w:val="000000" w:themeColor="text1"/>
      <w:kern w:val="0"/>
      <w14:ligatures w14:val="none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5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277</Words>
  <Characters>1584</Characters>
  <Application>Microsoft Office Word</Application>
  <DocSecurity>0</DocSecurity>
  <Lines>13</Lines>
  <Paragraphs>3</Paragraphs>
  <ScaleCrop>false</ScaleCrop>
  <Company>Springer Nature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2024-04-23T09:38:00Z</dcterms:created>
  <dcterms:modified xsi:type="dcterms:W3CDTF">2024-04-23T09:38:00Z</dcterms:modified>
</cp:coreProperties>
</file>