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E2A9BCE" w:rsidR="00113870" w:rsidRPr="00867FF4" w:rsidRDefault="0007651D">
      <w:pPr>
        <w:jc w:val="center"/>
        <w:rPr>
          <w:b/>
          <w:lang w:val="en-GB"/>
        </w:rPr>
      </w:pPr>
      <w:r w:rsidRPr="00867FF4">
        <w:rPr>
          <w:b/>
          <w:lang w:val="en-GB"/>
        </w:rPr>
        <w:t>Supplementary Appendix</w:t>
      </w:r>
    </w:p>
    <w:p w14:paraId="33A805E1" w14:textId="4FF64C9F" w:rsidR="00EC046A" w:rsidRPr="00867FF4" w:rsidRDefault="00EC046A">
      <w:pPr>
        <w:jc w:val="center"/>
        <w:rPr>
          <w:b/>
          <w:lang w:val="en-GB"/>
        </w:rPr>
      </w:pPr>
    </w:p>
    <w:p w14:paraId="36E65F55" w14:textId="77777777" w:rsidR="00EC046A" w:rsidRPr="00867FF4" w:rsidRDefault="00EC046A">
      <w:pPr>
        <w:jc w:val="center"/>
        <w:rPr>
          <w:b/>
          <w:lang w:val="en-GB"/>
        </w:rPr>
      </w:pPr>
    </w:p>
    <w:p w14:paraId="00000002" w14:textId="77777777" w:rsidR="00113870" w:rsidRPr="00867FF4" w:rsidRDefault="00113870">
      <w:pPr>
        <w:ind w:left="-567" w:right="-426"/>
        <w:jc w:val="both"/>
        <w:rPr>
          <w:b/>
          <w:color w:val="000000"/>
          <w:lang w:val="en-GB"/>
        </w:rPr>
      </w:pPr>
    </w:p>
    <w:p w14:paraId="4DDF7A81" w14:textId="67BF3BFF" w:rsidR="003F2381" w:rsidRDefault="00FA2C8F" w:rsidP="003F2381">
      <w:pPr>
        <w:spacing w:line="360" w:lineRule="auto"/>
        <w:jc w:val="center"/>
        <w:rPr>
          <w:b/>
          <w:bCs/>
          <w:color w:val="000000"/>
        </w:rPr>
      </w:pPr>
      <w:bookmarkStart w:id="0" w:name="_heading=h.gjdgxs" w:colFirst="0" w:colLast="0"/>
      <w:bookmarkEnd w:id="0"/>
      <w:r w:rsidRPr="00FA2C8F">
        <w:rPr>
          <w:b/>
          <w:bCs/>
          <w:color w:val="000000"/>
        </w:rPr>
        <w:t xml:space="preserve">The </w:t>
      </w:r>
      <w:proofErr w:type="spellStart"/>
      <w:r w:rsidRPr="00FA2C8F">
        <w:rPr>
          <w:b/>
          <w:bCs/>
          <w:color w:val="000000"/>
        </w:rPr>
        <w:t>effect</w:t>
      </w:r>
      <w:proofErr w:type="spellEnd"/>
      <w:r w:rsidRPr="00FA2C8F">
        <w:rPr>
          <w:b/>
          <w:bCs/>
          <w:color w:val="000000"/>
        </w:rPr>
        <w:t xml:space="preserve"> </w:t>
      </w:r>
      <w:proofErr w:type="spellStart"/>
      <w:r w:rsidRPr="00FA2C8F">
        <w:rPr>
          <w:b/>
          <w:bCs/>
          <w:color w:val="000000"/>
        </w:rPr>
        <w:t>of</w:t>
      </w:r>
      <w:proofErr w:type="spellEnd"/>
      <w:r w:rsidRPr="00FA2C8F">
        <w:rPr>
          <w:b/>
          <w:bCs/>
          <w:color w:val="000000"/>
        </w:rPr>
        <w:t xml:space="preserve"> </w:t>
      </w:r>
      <w:proofErr w:type="spellStart"/>
      <w:r w:rsidRPr="00FA2C8F">
        <w:rPr>
          <w:b/>
          <w:bCs/>
          <w:color w:val="000000"/>
        </w:rPr>
        <w:t>conditional</w:t>
      </w:r>
      <w:proofErr w:type="spellEnd"/>
      <w:r w:rsidRPr="00FA2C8F">
        <w:rPr>
          <w:b/>
          <w:bCs/>
          <w:color w:val="000000"/>
        </w:rPr>
        <w:t xml:space="preserve"> cash </w:t>
      </w:r>
      <w:proofErr w:type="spellStart"/>
      <w:r w:rsidRPr="00FA2C8F">
        <w:rPr>
          <w:b/>
          <w:bCs/>
          <w:color w:val="000000"/>
        </w:rPr>
        <w:t>transfers</w:t>
      </w:r>
      <w:proofErr w:type="spellEnd"/>
      <w:r w:rsidRPr="00FA2C8F">
        <w:rPr>
          <w:b/>
          <w:bCs/>
          <w:color w:val="000000"/>
        </w:rPr>
        <w:t xml:space="preserve"> </w:t>
      </w:r>
      <w:proofErr w:type="spellStart"/>
      <w:r w:rsidRPr="00FA2C8F">
        <w:rPr>
          <w:b/>
          <w:bCs/>
          <w:color w:val="000000"/>
        </w:rPr>
        <w:t>on</w:t>
      </w:r>
      <w:proofErr w:type="spellEnd"/>
      <w:r w:rsidRPr="00FA2C8F">
        <w:rPr>
          <w:b/>
          <w:bCs/>
          <w:color w:val="000000"/>
        </w:rPr>
        <w:t xml:space="preserve"> </w:t>
      </w:r>
      <w:proofErr w:type="spellStart"/>
      <w:r w:rsidRPr="00FA2C8F">
        <w:rPr>
          <w:b/>
          <w:bCs/>
          <w:color w:val="000000"/>
        </w:rPr>
        <w:t>tuberculosis</w:t>
      </w:r>
      <w:proofErr w:type="spellEnd"/>
      <w:r w:rsidRPr="00FA2C8F">
        <w:rPr>
          <w:b/>
          <w:bCs/>
          <w:color w:val="000000"/>
        </w:rPr>
        <w:t xml:space="preserve"> </w:t>
      </w:r>
      <w:proofErr w:type="spellStart"/>
      <w:r w:rsidRPr="00FA2C8F">
        <w:rPr>
          <w:b/>
          <w:bCs/>
          <w:color w:val="000000"/>
        </w:rPr>
        <w:t>incidence</w:t>
      </w:r>
      <w:proofErr w:type="spellEnd"/>
      <w:r w:rsidRPr="00FA2C8F">
        <w:rPr>
          <w:b/>
          <w:bCs/>
          <w:color w:val="000000"/>
        </w:rPr>
        <w:t xml:space="preserve"> and mortality </w:t>
      </w:r>
      <w:proofErr w:type="spellStart"/>
      <w:r w:rsidRPr="00FA2C8F">
        <w:rPr>
          <w:b/>
          <w:bCs/>
          <w:color w:val="000000"/>
        </w:rPr>
        <w:t>is</w:t>
      </w:r>
      <w:proofErr w:type="spellEnd"/>
      <w:r w:rsidRPr="00FA2C8F">
        <w:rPr>
          <w:b/>
          <w:bCs/>
          <w:color w:val="000000"/>
        </w:rPr>
        <w:t xml:space="preserve"> </w:t>
      </w:r>
      <w:proofErr w:type="spellStart"/>
      <w:r w:rsidRPr="00FA2C8F">
        <w:rPr>
          <w:b/>
          <w:bCs/>
          <w:color w:val="000000"/>
        </w:rPr>
        <w:t>determined</w:t>
      </w:r>
      <w:proofErr w:type="spellEnd"/>
      <w:r w:rsidRPr="00FA2C8F">
        <w:rPr>
          <w:b/>
          <w:bCs/>
          <w:color w:val="000000"/>
        </w:rPr>
        <w:t xml:space="preserve"> </w:t>
      </w:r>
      <w:proofErr w:type="spellStart"/>
      <w:r w:rsidRPr="00FA2C8F">
        <w:rPr>
          <w:b/>
          <w:bCs/>
          <w:color w:val="000000"/>
        </w:rPr>
        <w:t>by</w:t>
      </w:r>
      <w:proofErr w:type="spellEnd"/>
      <w:r w:rsidRPr="00FA2C8F">
        <w:rPr>
          <w:b/>
          <w:bCs/>
          <w:color w:val="000000"/>
        </w:rPr>
        <w:t xml:space="preserve"> ethnoracial and </w:t>
      </w:r>
      <w:proofErr w:type="spellStart"/>
      <w:r w:rsidRPr="00FA2C8F">
        <w:rPr>
          <w:b/>
          <w:bCs/>
          <w:color w:val="000000"/>
        </w:rPr>
        <w:t>socioeconomic</w:t>
      </w:r>
      <w:proofErr w:type="spellEnd"/>
      <w:r w:rsidRPr="00FA2C8F">
        <w:rPr>
          <w:b/>
          <w:bCs/>
          <w:color w:val="000000"/>
        </w:rPr>
        <w:t xml:space="preserve"> factors: a </w:t>
      </w:r>
      <w:proofErr w:type="spellStart"/>
      <w:r w:rsidRPr="00FA2C8F">
        <w:rPr>
          <w:b/>
          <w:bCs/>
          <w:color w:val="000000"/>
        </w:rPr>
        <w:t>cohort</w:t>
      </w:r>
      <w:proofErr w:type="spellEnd"/>
      <w:r w:rsidRPr="00FA2C8F">
        <w:rPr>
          <w:b/>
          <w:bCs/>
          <w:color w:val="000000"/>
        </w:rPr>
        <w:t xml:space="preserve"> </w:t>
      </w:r>
      <w:proofErr w:type="spellStart"/>
      <w:r w:rsidRPr="00FA2C8F">
        <w:rPr>
          <w:b/>
          <w:bCs/>
          <w:color w:val="000000"/>
        </w:rPr>
        <w:t>study</w:t>
      </w:r>
      <w:proofErr w:type="spellEnd"/>
      <w:r w:rsidRPr="00FA2C8F">
        <w:rPr>
          <w:b/>
          <w:bCs/>
          <w:color w:val="000000"/>
        </w:rPr>
        <w:t xml:space="preserve"> </w:t>
      </w:r>
      <w:proofErr w:type="spellStart"/>
      <w:r w:rsidRPr="00FA2C8F">
        <w:rPr>
          <w:b/>
          <w:bCs/>
          <w:color w:val="000000"/>
        </w:rPr>
        <w:t>of</w:t>
      </w:r>
      <w:proofErr w:type="spellEnd"/>
      <w:r w:rsidRPr="00FA2C8F">
        <w:rPr>
          <w:b/>
          <w:bCs/>
          <w:color w:val="000000"/>
        </w:rPr>
        <w:t xml:space="preserve"> 54 </w:t>
      </w:r>
      <w:proofErr w:type="spellStart"/>
      <w:r w:rsidRPr="00FA2C8F">
        <w:rPr>
          <w:b/>
          <w:bCs/>
          <w:color w:val="000000"/>
        </w:rPr>
        <w:t>million</w:t>
      </w:r>
      <w:proofErr w:type="spellEnd"/>
      <w:r w:rsidRPr="00FA2C8F">
        <w:rPr>
          <w:b/>
          <w:bCs/>
          <w:color w:val="000000"/>
        </w:rPr>
        <w:t xml:space="preserve"> </w:t>
      </w:r>
      <w:proofErr w:type="spellStart"/>
      <w:r w:rsidRPr="00FA2C8F">
        <w:rPr>
          <w:b/>
          <w:bCs/>
          <w:color w:val="000000"/>
        </w:rPr>
        <w:t>individuals</w:t>
      </w:r>
      <w:proofErr w:type="spellEnd"/>
      <w:r w:rsidRPr="00FA2C8F">
        <w:rPr>
          <w:b/>
          <w:bCs/>
          <w:color w:val="000000"/>
        </w:rPr>
        <w:t xml:space="preserve"> in </w:t>
      </w:r>
      <w:proofErr w:type="spellStart"/>
      <w:r w:rsidRPr="00FA2C8F">
        <w:rPr>
          <w:b/>
          <w:bCs/>
          <w:color w:val="000000"/>
        </w:rPr>
        <w:t>Brazil</w:t>
      </w:r>
      <w:proofErr w:type="spellEnd"/>
    </w:p>
    <w:p w14:paraId="00A9E74C" w14:textId="77777777" w:rsidR="00EC046A" w:rsidRPr="00867FF4" w:rsidRDefault="00EC046A" w:rsidP="003F2381">
      <w:pPr>
        <w:spacing w:line="360" w:lineRule="auto"/>
        <w:rPr>
          <w:b/>
          <w:sz w:val="28"/>
          <w:szCs w:val="28"/>
          <w:lang w:val="en-GB"/>
        </w:rPr>
      </w:pPr>
    </w:p>
    <w:p w14:paraId="00000004" w14:textId="77777777" w:rsidR="00113870" w:rsidRPr="00867FF4" w:rsidRDefault="00113870">
      <w:pPr>
        <w:ind w:left="-567" w:right="-426"/>
        <w:jc w:val="both"/>
        <w:rPr>
          <w:b/>
          <w:color w:val="000000"/>
          <w:lang w:val="en-GB"/>
        </w:rPr>
      </w:pPr>
    </w:p>
    <w:p w14:paraId="4CA4FD14" w14:textId="77777777" w:rsidR="00EC046A" w:rsidRPr="00867FF4" w:rsidRDefault="00EC046A" w:rsidP="003F2381">
      <w:pPr>
        <w:ind w:right="-426"/>
        <w:jc w:val="both"/>
        <w:rPr>
          <w:b/>
          <w:color w:val="000000"/>
          <w:lang w:val="en-GB"/>
        </w:rPr>
      </w:pPr>
    </w:p>
    <w:p w14:paraId="0C675470" w14:textId="77777777" w:rsidR="00EC046A" w:rsidRPr="00867FF4" w:rsidRDefault="00EC046A">
      <w:pPr>
        <w:ind w:left="-567" w:right="-426"/>
        <w:jc w:val="both"/>
        <w:rPr>
          <w:b/>
          <w:color w:val="000000"/>
          <w:lang w:val="en-GB"/>
        </w:rPr>
      </w:pPr>
    </w:p>
    <w:p w14:paraId="06A3E4F4" w14:textId="77777777" w:rsidR="00EC046A" w:rsidRPr="00867FF4" w:rsidRDefault="00EC046A">
      <w:pPr>
        <w:ind w:left="-567" w:right="-426"/>
        <w:jc w:val="both"/>
        <w:rPr>
          <w:b/>
          <w:color w:val="000000"/>
          <w:lang w:val="en-GB"/>
        </w:rPr>
      </w:pPr>
    </w:p>
    <w:p w14:paraId="1C0B9FDA" w14:textId="77777777" w:rsidR="00EC046A" w:rsidRPr="00867FF4" w:rsidRDefault="00EC046A">
      <w:pPr>
        <w:ind w:left="-567" w:right="-426"/>
        <w:jc w:val="both"/>
        <w:rPr>
          <w:b/>
          <w:color w:val="000000"/>
          <w:lang w:val="en-GB"/>
        </w:rPr>
      </w:pPr>
    </w:p>
    <w:p w14:paraId="72F5BFAF" w14:textId="77777777" w:rsidR="00EC046A" w:rsidRPr="00867FF4" w:rsidRDefault="00EC046A">
      <w:pPr>
        <w:ind w:left="-567" w:right="-426"/>
        <w:jc w:val="both"/>
        <w:rPr>
          <w:b/>
          <w:color w:val="000000"/>
          <w:lang w:val="en-GB"/>
        </w:rPr>
      </w:pPr>
    </w:p>
    <w:p w14:paraId="7DBC45B1" w14:textId="77777777" w:rsidR="00EC046A" w:rsidRPr="00867FF4" w:rsidRDefault="00EC046A">
      <w:pPr>
        <w:ind w:left="-567" w:right="-426"/>
        <w:jc w:val="both"/>
        <w:rPr>
          <w:b/>
          <w:color w:val="000000"/>
          <w:lang w:val="en-GB"/>
        </w:rPr>
      </w:pPr>
    </w:p>
    <w:p w14:paraId="06B33DC1" w14:textId="77777777" w:rsidR="00EC046A" w:rsidRPr="00867FF4" w:rsidRDefault="00EC046A">
      <w:pPr>
        <w:ind w:left="-567" w:right="-426"/>
        <w:jc w:val="both"/>
        <w:rPr>
          <w:b/>
          <w:color w:val="000000"/>
          <w:lang w:val="en-GB"/>
        </w:rPr>
      </w:pPr>
    </w:p>
    <w:p w14:paraId="3EAED0E7" w14:textId="77777777" w:rsidR="00EC046A" w:rsidRPr="00867FF4" w:rsidRDefault="00EC046A">
      <w:pPr>
        <w:ind w:left="-567" w:right="-426"/>
        <w:jc w:val="both"/>
        <w:rPr>
          <w:b/>
          <w:color w:val="000000"/>
          <w:lang w:val="en-GB"/>
        </w:rPr>
      </w:pPr>
    </w:p>
    <w:p w14:paraId="7B6DEB78" w14:textId="77777777" w:rsidR="00EC046A" w:rsidRPr="00867FF4" w:rsidRDefault="00EC046A">
      <w:pPr>
        <w:ind w:left="-567" w:right="-426"/>
        <w:jc w:val="both"/>
        <w:rPr>
          <w:b/>
          <w:color w:val="000000"/>
          <w:lang w:val="en-GB"/>
        </w:rPr>
      </w:pPr>
    </w:p>
    <w:p w14:paraId="70AF5621" w14:textId="77777777" w:rsidR="00EC046A" w:rsidRPr="00867FF4" w:rsidRDefault="00EC046A">
      <w:pPr>
        <w:ind w:left="-567" w:right="-426"/>
        <w:jc w:val="both"/>
        <w:rPr>
          <w:b/>
          <w:color w:val="000000"/>
          <w:lang w:val="en-GB"/>
        </w:rPr>
      </w:pPr>
    </w:p>
    <w:p w14:paraId="31403307" w14:textId="77777777" w:rsidR="00EC046A" w:rsidRPr="00867FF4" w:rsidRDefault="00EC046A">
      <w:pPr>
        <w:ind w:left="-567" w:right="-426"/>
        <w:jc w:val="both"/>
        <w:rPr>
          <w:b/>
          <w:color w:val="000000"/>
          <w:lang w:val="en-GB"/>
        </w:rPr>
      </w:pPr>
    </w:p>
    <w:p w14:paraId="1CA042AF" w14:textId="77777777" w:rsidR="00EC046A" w:rsidRPr="00867FF4" w:rsidRDefault="00EC046A">
      <w:pPr>
        <w:ind w:left="-567" w:right="-426"/>
        <w:jc w:val="both"/>
        <w:rPr>
          <w:b/>
          <w:color w:val="000000"/>
          <w:lang w:val="en-GB"/>
        </w:rPr>
      </w:pPr>
    </w:p>
    <w:p w14:paraId="47C39156" w14:textId="77777777" w:rsidR="00EC046A" w:rsidRPr="00867FF4" w:rsidRDefault="00EC046A">
      <w:pPr>
        <w:ind w:left="-567" w:right="-426"/>
        <w:jc w:val="both"/>
        <w:rPr>
          <w:b/>
          <w:color w:val="000000"/>
          <w:lang w:val="en-GB"/>
        </w:rPr>
      </w:pPr>
    </w:p>
    <w:p w14:paraId="2CC433D0" w14:textId="77777777" w:rsidR="00EC046A" w:rsidRPr="00867FF4" w:rsidRDefault="00EC046A">
      <w:pPr>
        <w:ind w:left="-567" w:right="-426"/>
        <w:jc w:val="both"/>
        <w:rPr>
          <w:b/>
          <w:color w:val="000000"/>
          <w:lang w:val="en-GB"/>
        </w:rPr>
      </w:pPr>
    </w:p>
    <w:p w14:paraId="0F997C72" w14:textId="77777777" w:rsidR="00EC046A" w:rsidRPr="00867FF4" w:rsidRDefault="00EC046A">
      <w:pPr>
        <w:ind w:left="-567" w:right="-426"/>
        <w:jc w:val="both"/>
        <w:rPr>
          <w:b/>
          <w:color w:val="000000"/>
          <w:lang w:val="en-GB"/>
        </w:rPr>
      </w:pPr>
    </w:p>
    <w:p w14:paraId="7759E27E" w14:textId="77777777" w:rsidR="00EC046A" w:rsidRPr="00867FF4" w:rsidRDefault="00EC046A">
      <w:pPr>
        <w:ind w:left="-567" w:right="-426"/>
        <w:jc w:val="both"/>
        <w:rPr>
          <w:b/>
          <w:color w:val="000000"/>
          <w:lang w:val="en-GB"/>
        </w:rPr>
      </w:pPr>
    </w:p>
    <w:p w14:paraId="60FB332B" w14:textId="77777777" w:rsidR="00EC046A" w:rsidRPr="00867FF4" w:rsidRDefault="00EC046A">
      <w:pPr>
        <w:ind w:left="-567" w:right="-426"/>
        <w:jc w:val="both"/>
        <w:rPr>
          <w:b/>
          <w:color w:val="000000"/>
          <w:lang w:val="en-GB"/>
        </w:rPr>
      </w:pPr>
    </w:p>
    <w:p w14:paraId="781E8844" w14:textId="77777777" w:rsidR="00EC046A" w:rsidRPr="00867FF4" w:rsidRDefault="00EC046A">
      <w:pPr>
        <w:ind w:left="-567" w:right="-426"/>
        <w:jc w:val="both"/>
        <w:rPr>
          <w:b/>
          <w:color w:val="000000"/>
          <w:lang w:val="en-GB"/>
        </w:rPr>
      </w:pPr>
    </w:p>
    <w:p w14:paraId="335C8DCA" w14:textId="77777777" w:rsidR="00EC046A" w:rsidRPr="00867FF4" w:rsidRDefault="00EC046A">
      <w:pPr>
        <w:ind w:left="-567" w:right="-426"/>
        <w:jc w:val="both"/>
        <w:rPr>
          <w:b/>
          <w:color w:val="000000"/>
          <w:lang w:val="en-GB"/>
        </w:rPr>
      </w:pPr>
    </w:p>
    <w:p w14:paraId="39378A3C" w14:textId="77777777" w:rsidR="00EC046A" w:rsidRPr="00867FF4" w:rsidRDefault="00EC046A">
      <w:pPr>
        <w:ind w:left="-567" w:right="-426"/>
        <w:jc w:val="both"/>
        <w:rPr>
          <w:b/>
          <w:color w:val="000000"/>
          <w:lang w:val="en-GB"/>
        </w:rPr>
      </w:pPr>
    </w:p>
    <w:p w14:paraId="144D95EA" w14:textId="77777777" w:rsidR="00EC046A" w:rsidRPr="00867FF4" w:rsidRDefault="00EC046A">
      <w:pPr>
        <w:ind w:left="-567" w:right="-426"/>
        <w:jc w:val="both"/>
        <w:rPr>
          <w:b/>
          <w:color w:val="000000"/>
          <w:lang w:val="en-GB"/>
        </w:rPr>
      </w:pPr>
    </w:p>
    <w:p w14:paraId="75209BDB" w14:textId="77777777" w:rsidR="00EC046A" w:rsidRPr="00867FF4" w:rsidRDefault="00EC046A">
      <w:pPr>
        <w:ind w:left="-567" w:right="-426"/>
        <w:jc w:val="both"/>
        <w:rPr>
          <w:b/>
          <w:color w:val="000000"/>
          <w:lang w:val="en-GB"/>
        </w:rPr>
      </w:pPr>
    </w:p>
    <w:p w14:paraId="72965059" w14:textId="77777777" w:rsidR="00EC046A" w:rsidRPr="00867FF4" w:rsidRDefault="00EC046A">
      <w:pPr>
        <w:ind w:left="-567" w:right="-426"/>
        <w:jc w:val="both"/>
        <w:rPr>
          <w:b/>
          <w:color w:val="000000"/>
          <w:lang w:val="en-GB"/>
        </w:rPr>
      </w:pPr>
    </w:p>
    <w:p w14:paraId="7AE50609" w14:textId="77777777" w:rsidR="00EC046A" w:rsidRPr="00867FF4" w:rsidRDefault="00EC046A">
      <w:pPr>
        <w:ind w:left="-567" w:right="-426"/>
        <w:jc w:val="both"/>
        <w:rPr>
          <w:b/>
          <w:color w:val="000000"/>
          <w:lang w:val="en-GB"/>
        </w:rPr>
      </w:pPr>
    </w:p>
    <w:p w14:paraId="1B0ABE77" w14:textId="77777777" w:rsidR="00EC046A" w:rsidRPr="00867FF4" w:rsidRDefault="00EC046A">
      <w:pPr>
        <w:ind w:left="-567" w:right="-426"/>
        <w:jc w:val="both"/>
        <w:rPr>
          <w:b/>
          <w:color w:val="000000"/>
          <w:lang w:val="en-GB"/>
        </w:rPr>
      </w:pPr>
    </w:p>
    <w:p w14:paraId="6CFE7B11" w14:textId="77777777" w:rsidR="00EC046A" w:rsidRPr="00867FF4" w:rsidRDefault="00EC046A">
      <w:pPr>
        <w:ind w:left="-567" w:right="-426"/>
        <w:jc w:val="both"/>
        <w:rPr>
          <w:b/>
          <w:color w:val="000000"/>
          <w:lang w:val="en-GB"/>
        </w:rPr>
      </w:pPr>
    </w:p>
    <w:p w14:paraId="7338E2AE" w14:textId="77777777" w:rsidR="00EC046A" w:rsidRPr="00867FF4" w:rsidRDefault="00EC046A">
      <w:pPr>
        <w:ind w:left="-567" w:right="-426"/>
        <w:jc w:val="both"/>
        <w:rPr>
          <w:b/>
          <w:color w:val="000000"/>
          <w:lang w:val="en-GB"/>
        </w:rPr>
      </w:pPr>
    </w:p>
    <w:p w14:paraId="5A7E836D" w14:textId="77777777" w:rsidR="00EC046A" w:rsidRPr="00867FF4" w:rsidRDefault="00EC046A">
      <w:pPr>
        <w:ind w:left="-567" w:right="-426"/>
        <w:jc w:val="both"/>
        <w:rPr>
          <w:b/>
          <w:color w:val="000000"/>
          <w:lang w:val="en-GB"/>
        </w:rPr>
      </w:pPr>
    </w:p>
    <w:p w14:paraId="7AC627F8" w14:textId="77777777" w:rsidR="00EC046A" w:rsidRPr="00867FF4" w:rsidRDefault="00EC046A">
      <w:pPr>
        <w:ind w:left="-567" w:right="-426"/>
        <w:jc w:val="both"/>
        <w:rPr>
          <w:b/>
          <w:color w:val="000000"/>
          <w:lang w:val="en-GB"/>
        </w:rPr>
      </w:pPr>
    </w:p>
    <w:p w14:paraId="36018C66" w14:textId="2C817A95" w:rsidR="00EC046A" w:rsidRDefault="00EC046A">
      <w:pPr>
        <w:ind w:left="-567" w:right="-426"/>
        <w:jc w:val="both"/>
        <w:rPr>
          <w:b/>
          <w:color w:val="000000"/>
          <w:lang w:val="en-GB"/>
        </w:rPr>
      </w:pPr>
    </w:p>
    <w:p w14:paraId="7E4863CB" w14:textId="32E96EF2" w:rsidR="00C17476" w:rsidRDefault="00C17476">
      <w:pPr>
        <w:ind w:left="-567" w:right="-426"/>
        <w:jc w:val="both"/>
        <w:rPr>
          <w:b/>
          <w:color w:val="000000"/>
          <w:lang w:val="en-GB"/>
        </w:rPr>
      </w:pPr>
    </w:p>
    <w:p w14:paraId="1308D190" w14:textId="77777777" w:rsidR="000F519F" w:rsidRDefault="000F519F">
      <w:pPr>
        <w:ind w:left="-567" w:right="-426"/>
        <w:jc w:val="both"/>
        <w:rPr>
          <w:b/>
          <w:color w:val="000000"/>
          <w:lang w:val="en-GB"/>
        </w:rPr>
      </w:pPr>
    </w:p>
    <w:p w14:paraId="6FD80142" w14:textId="77777777" w:rsidR="000F519F" w:rsidRDefault="000F519F">
      <w:pPr>
        <w:ind w:left="-567" w:right="-426"/>
        <w:jc w:val="both"/>
        <w:rPr>
          <w:b/>
          <w:color w:val="000000"/>
          <w:lang w:val="en-GB"/>
        </w:rPr>
      </w:pPr>
    </w:p>
    <w:p w14:paraId="616709E3" w14:textId="77777777" w:rsidR="000F519F" w:rsidRDefault="000F519F">
      <w:pPr>
        <w:ind w:left="-567" w:right="-426"/>
        <w:jc w:val="both"/>
        <w:rPr>
          <w:b/>
          <w:color w:val="000000"/>
          <w:lang w:val="en-GB"/>
        </w:rPr>
      </w:pPr>
    </w:p>
    <w:p w14:paraId="33E30A65" w14:textId="77777777" w:rsidR="000F519F" w:rsidRDefault="000F519F">
      <w:pPr>
        <w:ind w:left="-567" w:right="-426"/>
        <w:jc w:val="both"/>
        <w:rPr>
          <w:b/>
          <w:color w:val="000000"/>
          <w:lang w:val="en-GB"/>
        </w:rPr>
      </w:pPr>
    </w:p>
    <w:p w14:paraId="72348E2B" w14:textId="77777777" w:rsidR="00FA2C8F" w:rsidRDefault="00FA2C8F">
      <w:pPr>
        <w:ind w:left="-567" w:right="-426"/>
        <w:jc w:val="both"/>
        <w:rPr>
          <w:b/>
          <w:color w:val="000000"/>
          <w:lang w:val="en-GB"/>
        </w:rPr>
      </w:pPr>
    </w:p>
    <w:p w14:paraId="3B98185E" w14:textId="77777777" w:rsidR="00FA2C8F" w:rsidRDefault="00FA2C8F">
      <w:pPr>
        <w:ind w:left="-567" w:right="-426"/>
        <w:jc w:val="both"/>
        <w:rPr>
          <w:b/>
          <w:color w:val="000000"/>
          <w:lang w:val="en-GB"/>
        </w:rPr>
      </w:pPr>
    </w:p>
    <w:p w14:paraId="70EE7731" w14:textId="77777777" w:rsidR="00FA2C8F" w:rsidRDefault="00FA2C8F">
      <w:pPr>
        <w:ind w:left="-567" w:right="-426"/>
        <w:jc w:val="both"/>
        <w:rPr>
          <w:b/>
          <w:color w:val="000000"/>
          <w:lang w:val="en-GB"/>
        </w:rPr>
      </w:pPr>
    </w:p>
    <w:p w14:paraId="6C7B4309" w14:textId="77777777" w:rsidR="000F519F" w:rsidRDefault="000F519F">
      <w:pPr>
        <w:ind w:left="-567" w:right="-426"/>
        <w:jc w:val="both"/>
        <w:rPr>
          <w:b/>
          <w:color w:val="000000"/>
          <w:lang w:val="en-GB"/>
        </w:rPr>
      </w:pPr>
    </w:p>
    <w:p w14:paraId="00000005" w14:textId="0FE8AB6A" w:rsidR="00113870" w:rsidRPr="00867FF4" w:rsidRDefault="0007651D">
      <w:pPr>
        <w:ind w:left="-567" w:right="-426"/>
        <w:jc w:val="both"/>
        <w:rPr>
          <w:b/>
          <w:sz w:val="20"/>
          <w:szCs w:val="20"/>
        </w:rPr>
      </w:pPr>
      <w:r w:rsidRPr="00867FF4">
        <w:rPr>
          <w:b/>
          <w:sz w:val="20"/>
          <w:szCs w:val="20"/>
        </w:rPr>
        <w:lastRenderedPageBreak/>
        <w:t>Table of</w:t>
      </w:r>
      <w:r w:rsidR="000B28F9" w:rsidRPr="00867FF4">
        <w:rPr>
          <w:b/>
          <w:sz w:val="20"/>
          <w:szCs w:val="20"/>
        </w:rPr>
        <w:t xml:space="preserve"> contents</w:t>
      </w:r>
    </w:p>
    <w:p w14:paraId="00000006" w14:textId="77777777" w:rsidR="00113870" w:rsidRPr="00867FF4" w:rsidRDefault="00113870">
      <w:pPr>
        <w:ind w:left="-567" w:right="-426"/>
        <w:jc w:val="both"/>
        <w:rPr>
          <w:b/>
          <w:sz w:val="20"/>
          <w:szCs w:val="20"/>
        </w:rPr>
      </w:pPr>
    </w:p>
    <w:tbl>
      <w:tblPr>
        <w:tblStyle w:val="22"/>
        <w:tblW w:w="8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8482"/>
        <w:gridCol w:w="456"/>
      </w:tblGrid>
      <w:tr w:rsidR="004307A7" w:rsidRPr="00867FF4" w14:paraId="0A75BD5C" w14:textId="77777777" w:rsidTr="0087674C">
        <w:trPr>
          <w:jc w:val="center"/>
        </w:trPr>
        <w:tc>
          <w:tcPr>
            <w:tcW w:w="8482" w:type="dxa"/>
            <w:vAlign w:val="center"/>
          </w:tcPr>
          <w:p w14:paraId="5AFA85E2" w14:textId="77777777" w:rsidR="004307A7" w:rsidRPr="00867FF4" w:rsidRDefault="004307A7" w:rsidP="0087674C">
            <w:pPr>
              <w:ind w:right="-137"/>
              <w:rPr>
                <w:sz w:val="20"/>
                <w:szCs w:val="20"/>
              </w:rPr>
            </w:pPr>
            <w:r w:rsidRPr="00867FF4">
              <w:rPr>
                <w:sz w:val="20"/>
                <w:szCs w:val="20"/>
              </w:rPr>
              <w:t>1.Definitions...................................................................................................................................................</w:t>
            </w:r>
          </w:p>
        </w:tc>
        <w:tc>
          <w:tcPr>
            <w:tcW w:w="456" w:type="dxa"/>
            <w:vAlign w:val="center"/>
          </w:tcPr>
          <w:p w14:paraId="57EF17ED" w14:textId="77777777" w:rsidR="004307A7" w:rsidRPr="00867FF4" w:rsidRDefault="004307A7" w:rsidP="0087674C">
            <w:pPr>
              <w:jc w:val="right"/>
              <w:rPr>
                <w:sz w:val="20"/>
                <w:szCs w:val="20"/>
              </w:rPr>
            </w:pPr>
            <w:r w:rsidRPr="00867FF4">
              <w:rPr>
                <w:sz w:val="20"/>
                <w:szCs w:val="20"/>
              </w:rPr>
              <w:t>3</w:t>
            </w:r>
          </w:p>
        </w:tc>
      </w:tr>
      <w:tr w:rsidR="004307A7" w:rsidRPr="00867FF4" w14:paraId="735BD440" w14:textId="77777777" w:rsidTr="0087674C">
        <w:trPr>
          <w:jc w:val="center"/>
        </w:trPr>
        <w:tc>
          <w:tcPr>
            <w:tcW w:w="8482" w:type="dxa"/>
            <w:vAlign w:val="center"/>
          </w:tcPr>
          <w:p w14:paraId="61EE393A" w14:textId="77777777" w:rsidR="004307A7" w:rsidRPr="00867FF4" w:rsidRDefault="004307A7" w:rsidP="0087674C">
            <w:pPr>
              <w:ind w:right="-137"/>
              <w:rPr>
                <w:sz w:val="20"/>
                <w:szCs w:val="20"/>
              </w:rPr>
            </w:pPr>
            <w:r w:rsidRPr="00867FF4">
              <w:rPr>
                <w:sz w:val="20"/>
                <w:szCs w:val="20"/>
              </w:rPr>
              <w:t xml:space="preserve">2. </w:t>
            </w:r>
            <w:proofErr w:type="spellStart"/>
            <w:r w:rsidRPr="00867FF4">
              <w:rPr>
                <w:sz w:val="20"/>
                <w:szCs w:val="20"/>
              </w:rPr>
              <w:t>Descriptive</w:t>
            </w:r>
            <w:proofErr w:type="spellEnd"/>
            <w:r w:rsidRPr="00867FF4">
              <w:rPr>
                <w:sz w:val="20"/>
                <w:szCs w:val="20"/>
              </w:rPr>
              <w:t xml:space="preserve"> analysis by outcome...............................................................................................................</w:t>
            </w:r>
          </w:p>
        </w:tc>
        <w:tc>
          <w:tcPr>
            <w:tcW w:w="456" w:type="dxa"/>
            <w:vAlign w:val="center"/>
          </w:tcPr>
          <w:p w14:paraId="0B1658DD" w14:textId="77777777" w:rsidR="004307A7" w:rsidRPr="00867FF4" w:rsidRDefault="004307A7" w:rsidP="0087674C">
            <w:pPr>
              <w:jc w:val="right"/>
              <w:rPr>
                <w:sz w:val="20"/>
                <w:szCs w:val="20"/>
              </w:rPr>
            </w:pPr>
            <w:r>
              <w:rPr>
                <w:sz w:val="20"/>
                <w:szCs w:val="20"/>
              </w:rPr>
              <w:t>4</w:t>
            </w:r>
          </w:p>
        </w:tc>
      </w:tr>
      <w:tr w:rsidR="004307A7" w:rsidRPr="00867FF4" w14:paraId="0A13208A" w14:textId="77777777" w:rsidTr="0087674C">
        <w:trPr>
          <w:jc w:val="center"/>
        </w:trPr>
        <w:tc>
          <w:tcPr>
            <w:tcW w:w="8482" w:type="dxa"/>
            <w:vAlign w:val="center"/>
          </w:tcPr>
          <w:p w14:paraId="24EA7D68"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S1.........................................................................................................................................................</w:t>
            </w:r>
          </w:p>
        </w:tc>
        <w:tc>
          <w:tcPr>
            <w:tcW w:w="456" w:type="dxa"/>
            <w:vAlign w:val="center"/>
          </w:tcPr>
          <w:p w14:paraId="52D9D6D2" w14:textId="77777777" w:rsidR="004307A7" w:rsidRPr="00867FF4" w:rsidRDefault="004307A7" w:rsidP="0087674C">
            <w:pPr>
              <w:jc w:val="right"/>
              <w:rPr>
                <w:sz w:val="20"/>
                <w:szCs w:val="20"/>
              </w:rPr>
            </w:pPr>
            <w:r w:rsidRPr="00867FF4">
              <w:rPr>
                <w:sz w:val="20"/>
                <w:szCs w:val="20"/>
              </w:rPr>
              <w:t>5</w:t>
            </w:r>
          </w:p>
        </w:tc>
      </w:tr>
      <w:tr w:rsidR="004307A7" w:rsidRPr="00867FF4" w14:paraId="16A1F0A7" w14:textId="77777777" w:rsidTr="0087674C">
        <w:trPr>
          <w:jc w:val="center"/>
        </w:trPr>
        <w:tc>
          <w:tcPr>
            <w:tcW w:w="8482" w:type="dxa"/>
            <w:vAlign w:val="center"/>
          </w:tcPr>
          <w:p w14:paraId="1AD41757"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S2.........................................................................................................................................................</w:t>
            </w:r>
          </w:p>
        </w:tc>
        <w:tc>
          <w:tcPr>
            <w:tcW w:w="456" w:type="dxa"/>
            <w:vAlign w:val="center"/>
          </w:tcPr>
          <w:p w14:paraId="559029D7" w14:textId="77777777" w:rsidR="004307A7" w:rsidRPr="00867FF4" w:rsidRDefault="004307A7" w:rsidP="0087674C">
            <w:pPr>
              <w:jc w:val="right"/>
              <w:rPr>
                <w:sz w:val="20"/>
                <w:szCs w:val="20"/>
              </w:rPr>
            </w:pPr>
            <w:r w:rsidRPr="00867FF4">
              <w:rPr>
                <w:sz w:val="20"/>
                <w:szCs w:val="20"/>
              </w:rPr>
              <w:t>6</w:t>
            </w:r>
          </w:p>
        </w:tc>
      </w:tr>
      <w:tr w:rsidR="004307A7" w:rsidRPr="00867FF4" w14:paraId="1CAFCD4C" w14:textId="77777777" w:rsidTr="0087674C">
        <w:trPr>
          <w:jc w:val="center"/>
        </w:trPr>
        <w:tc>
          <w:tcPr>
            <w:tcW w:w="8482" w:type="dxa"/>
            <w:vAlign w:val="center"/>
          </w:tcPr>
          <w:p w14:paraId="5D99FE73" w14:textId="77777777" w:rsidR="004307A7" w:rsidRPr="00867FF4" w:rsidRDefault="004307A7" w:rsidP="0087674C">
            <w:pPr>
              <w:ind w:right="-137"/>
              <w:rPr>
                <w:sz w:val="20"/>
                <w:szCs w:val="20"/>
                <w:lang w:val="en-GB"/>
              </w:rPr>
            </w:pPr>
            <w:r w:rsidRPr="00867FF4">
              <w:rPr>
                <w:sz w:val="20"/>
                <w:szCs w:val="20"/>
                <w:lang w:val="en-GB"/>
              </w:rPr>
              <w:t>3. Estimation of logistic regression by outcome……………………………………………………………</w:t>
            </w:r>
          </w:p>
        </w:tc>
        <w:tc>
          <w:tcPr>
            <w:tcW w:w="456" w:type="dxa"/>
            <w:vAlign w:val="center"/>
          </w:tcPr>
          <w:p w14:paraId="77C35C10" w14:textId="77777777" w:rsidR="004307A7" w:rsidRPr="00867FF4" w:rsidRDefault="004307A7" w:rsidP="0087674C">
            <w:pPr>
              <w:jc w:val="right"/>
              <w:rPr>
                <w:sz w:val="20"/>
                <w:szCs w:val="20"/>
              </w:rPr>
            </w:pPr>
            <w:r>
              <w:rPr>
                <w:sz w:val="20"/>
                <w:szCs w:val="20"/>
              </w:rPr>
              <w:t>7</w:t>
            </w:r>
          </w:p>
        </w:tc>
      </w:tr>
      <w:tr w:rsidR="004307A7" w:rsidRPr="00867FF4" w14:paraId="3B33B8E8" w14:textId="77777777" w:rsidTr="0087674C">
        <w:trPr>
          <w:jc w:val="center"/>
        </w:trPr>
        <w:tc>
          <w:tcPr>
            <w:tcW w:w="8482" w:type="dxa"/>
            <w:vAlign w:val="center"/>
          </w:tcPr>
          <w:p w14:paraId="1F639D46"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3</w:t>
            </w:r>
            <w:r w:rsidRPr="00867FF4">
              <w:rPr>
                <w:sz w:val="20"/>
                <w:szCs w:val="20"/>
              </w:rPr>
              <w:t>.......................................................................................................................................................</w:t>
            </w:r>
          </w:p>
        </w:tc>
        <w:tc>
          <w:tcPr>
            <w:tcW w:w="456" w:type="dxa"/>
            <w:vAlign w:val="center"/>
          </w:tcPr>
          <w:p w14:paraId="4B9556E7" w14:textId="77777777" w:rsidR="004307A7" w:rsidRPr="00867FF4" w:rsidRDefault="004307A7" w:rsidP="0087674C">
            <w:pPr>
              <w:jc w:val="right"/>
              <w:rPr>
                <w:sz w:val="20"/>
                <w:szCs w:val="20"/>
              </w:rPr>
            </w:pPr>
            <w:r>
              <w:rPr>
                <w:sz w:val="20"/>
                <w:szCs w:val="20"/>
              </w:rPr>
              <w:t>8</w:t>
            </w:r>
          </w:p>
        </w:tc>
      </w:tr>
      <w:tr w:rsidR="004307A7" w:rsidRPr="00867FF4" w14:paraId="559A80E8" w14:textId="77777777" w:rsidTr="0087674C">
        <w:trPr>
          <w:jc w:val="center"/>
        </w:trPr>
        <w:tc>
          <w:tcPr>
            <w:tcW w:w="8482" w:type="dxa"/>
            <w:vAlign w:val="center"/>
          </w:tcPr>
          <w:p w14:paraId="4A495FB7" w14:textId="77777777" w:rsidR="004307A7" w:rsidRPr="00867FF4" w:rsidRDefault="004307A7" w:rsidP="0087674C">
            <w:pPr>
              <w:ind w:right="-137"/>
              <w:rPr>
                <w:sz w:val="20"/>
                <w:szCs w:val="20"/>
              </w:rPr>
            </w:pPr>
            <w:r w:rsidRPr="00867FF4">
              <w:rPr>
                <w:sz w:val="20"/>
                <w:szCs w:val="20"/>
              </w:rPr>
              <w:t xml:space="preserve">4. </w:t>
            </w:r>
            <w:proofErr w:type="spellStart"/>
            <w:r w:rsidRPr="00867FF4">
              <w:rPr>
                <w:sz w:val="20"/>
                <w:szCs w:val="20"/>
              </w:rPr>
              <w:t>Sensitivity</w:t>
            </w:r>
            <w:proofErr w:type="spellEnd"/>
            <w:r w:rsidRPr="00867FF4">
              <w:rPr>
                <w:sz w:val="20"/>
                <w:szCs w:val="20"/>
              </w:rPr>
              <w:t xml:space="preserve"> Analyses...................................................................................................................................</w:t>
            </w:r>
          </w:p>
        </w:tc>
        <w:tc>
          <w:tcPr>
            <w:tcW w:w="456" w:type="dxa"/>
            <w:vAlign w:val="center"/>
          </w:tcPr>
          <w:p w14:paraId="7BE9DB99" w14:textId="77777777" w:rsidR="004307A7" w:rsidRPr="00867FF4" w:rsidRDefault="004307A7" w:rsidP="0087674C">
            <w:pPr>
              <w:jc w:val="right"/>
              <w:rPr>
                <w:sz w:val="20"/>
                <w:szCs w:val="20"/>
              </w:rPr>
            </w:pPr>
            <w:r>
              <w:rPr>
                <w:sz w:val="20"/>
                <w:szCs w:val="20"/>
              </w:rPr>
              <w:t>9</w:t>
            </w:r>
          </w:p>
        </w:tc>
      </w:tr>
      <w:tr w:rsidR="004307A7" w:rsidRPr="00867FF4" w14:paraId="0B4BC277" w14:textId="77777777" w:rsidTr="0087674C">
        <w:trPr>
          <w:jc w:val="center"/>
        </w:trPr>
        <w:tc>
          <w:tcPr>
            <w:tcW w:w="8482" w:type="dxa"/>
            <w:vAlign w:val="center"/>
          </w:tcPr>
          <w:p w14:paraId="235015BB"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4</w:t>
            </w:r>
            <w:r w:rsidRPr="00867FF4">
              <w:rPr>
                <w:sz w:val="20"/>
                <w:szCs w:val="20"/>
              </w:rPr>
              <w:t>.......................................................................................................................................................</w:t>
            </w:r>
          </w:p>
        </w:tc>
        <w:tc>
          <w:tcPr>
            <w:tcW w:w="456" w:type="dxa"/>
            <w:vAlign w:val="center"/>
          </w:tcPr>
          <w:p w14:paraId="525E6B6B" w14:textId="77777777" w:rsidR="004307A7" w:rsidRPr="00867FF4" w:rsidRDefault="004307A7" w:rsidP="0087674C">
            <w:pPr>
              <w:jc w:val="right"/>
              <w:rPr>
                <w:sz w:val="20"/>
                <w:szCs w:val="20"/>
              </w:rPr>
            </w:pPr>
            <w:r>
              <w:rPr>
                <w:sz w:val="20"/>
                <w:szCs w:val="20"/>
              </w:rPr>
              <w:t>10</w:t>
            </w:r>
          </w:p>
        </w:tc>
      </w:tr>
      <w:tr w:rsidR="004307A7" w:rsidRPr="00867FF4" w14:paraId="0FFB5643" w14:textId="77777777" w:rsidTr="0087674C">
        <w:trPr>
          <w:jc w:val="center"/>
        </w:trPr>
        <w:tc>
          <w:tcPr>
            <w:tcW w:w="8482" w:type="dxa"/>
            <w:vAlign w:val="center"/>
          </w:tcPr>
          <w:p w14:paraId="746FF37E"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5</w:t>
            </w:r>
            <w:r w:rsidRPr="00867FF4">
              <w:rPr>
                <w:sz w:val="20"/>
                <w:szCs w:val="20"/>
              </w:rPr>
              <w:t>.......................................................................................................................................................</w:t>
            </w:r>
          </w:p>
        </w:tc>
        <w:tc>
          <w:tcPr>
            <w:tcW w:w="456" w:type="dxa"/>
            <w:vAlign w:val="center"/>
          </w:tcPr>
          <w:p w14:paraId="05DD25AF" w14:textId="77777777" w:rsidR="004307A7" w:rsidRPr="00867FF4" w:rsidRDefault="004307A7" w:rsidP="0087674C">
            <w:pPr>
              <w:jc w:val="right"/>
              <w:rPr>
                <w:sz w:val="20"/>
                <w:szCs w:val="20"/>
              </w:rPr>
            </w:pPr>
            <w:r>
              <w:rPr>
                <w:sz w:val="20"/>
                <w:szCs w:val="20"/>
              </w:rPr>
              <w:t>10</w:t>
            </w:r>
          </w:p>
        </w:tc>
      </w:tr>
      <w:tr w:rsidR="004307A7" w:rsidRPr="00867FF4" w14:paraId="5146A4C4" w14:textId="77777777" w:rsidTr="0087674C">
        <w:trPr>
          <w:jc w:val="center"/>
        </w:trPr>
        <w:tc>
          <w:tcPr>
            <w:tcW w:w="8482" w:type="dxa"/>
            <w:vAlign w:val="center"/>
          </w:tcPr>
          <w:p w14:paraId="3828F7D8"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6</w:t>
            </w:r>
            <w:r w:rsidRPr="00867FF4">
              <w:rPr>
                <w:sz w:val="20"/>
                <w:szCs w:val="20"/>
              </w:rPr>
              <w:t>.......................................................................................................................................................</w:t>
            </w:r>
          </w:p>
        </w:tc>
        <w:tc>
          <w:tcPr>
            <w:tcW w:w="456" w:type="dxa"/>
            <w:vAlign w:val="center"/>
          </w:tcPr>
          <w:p w14:paraId="16B8F974" w14:textId="77777777" w:rsidR="004307A7" w:rsidRPr="00867FF4" w:rsidRDefault="004307A7" w:rsidP="0087674C">
            <w:pPr>
              <w:jc w:val="right"/>
              <w:rPr>
                <w:sz w:val="20"/>
                <w:szCs w:val="20"/>
              </w:rPr>
            </w:pPr>
            <w:r>
              <w:rPr>
                <w:sz w:val="20"/>
                <w:szCs w:val="20"/>
              </w:rPr>
              <w:t>10</w:t>
            </w:r>
          </w:p>
        </w:tc>
      </w:tr>
      <w:tr w:rsidR="004307A7" w:rsidRPr="00867FF4" w14:paraId="301CB774" w14:textId="77777777" w:rsidTr="0087674C">
        <w:trPr>
          <w:jc w:val="center"/>
        </w:trPr>
        <w:tc>
          <w:tcPr>
            <w:tcW w:w="8482" w:type="dxa"/>
            <w:vAlign w:val="center"/>
          </w:tcPr>
          <w:p w14:paraId="1E2BD3F0"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7</w:t>
            </w:r>
            <w:r w:rsidRPr="00867FF4">
              <w:rPr>
                <w:sz w:val="20"/>
                <w:szCs w:val="20"/>
              </w:rPr>
              <w:t>.......................................................................................................................................................</w:t>
            </w:r>
          </w:p>
        </w:tc>
        <w:tc>
          <w:tcPr>
            <w:tcW w:w="456" w:type="dxa"/>
            <w:vAlign w:val="center"/>
          </w:tcPr>
          <w:p w14:paraId="126E64C6" w14:textId="77777777" w:rsidR="004307A7" w:rsidRPr="00867FF4" w:rsidRDefault="004307A7" w:rsidP="0087674C">
            <w:pPr>
              <w:jc w:val="right"/>
              <w:rPr>
                <w:sz w:val="20"/>
                <w:szCs w:val="20"/>
              </w:rPr>
            </w:pPr>
            <w:r>
              <w:rPr>
                <w:sz w:val="20"/>
                <w:szCs w:val="20"/>
              </w:rPr>
              <w:t>11</w:t>
            </w:r>
          </w:p>
        </w:tc>
      </w:tr>
      <w:tr w:rsidR="004307A7" w:rsidRPr="00867FF4" w14:paraId="23B6E795" w14:textId="77777777" w:rsidTr="0087674C">
        <w:trPr>
          <w:jc w:val="center"/>
        </w:trPr>
        <w:tc>
          <w:tcPr>
            <w:tcW w:w="8482" w:type="dxa"/>
            <w:vAlign w:val="center"/>
          </w:tcPr>
          <w:p w14:paraId="58B6A778"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8</w:t>
            </w:r>
            <w:r w:rsidRPr="00867FF4">
              <w:rPr>
                <w:sz w:val="20"/>
                <w:szCs w:val="20"/>
              </w:rPr>
              <w:t>.......................................................................................................................................................</w:t>
            </w:r>
          </w:p>
        </w:tc>
        <w:tc>
          <w:tcPr>
            <w:tcW w:w="456" w:type="dxa"/>
            <w:vAlign w:val="center"/>
          </w:tcPr>
          <w:p w14:paraId="724387A0" w14:textId="77777777" w:rsidR="004307A7" w:rsidRPr="00867FF4" w:rsidRDefault="004307A7" w:rsidP="0087674C">
            <w:pPr>
              <w:jc w:val="right"/>
              <w:rPr>
                <w:sz w:val="20"/>
                <w:szCs w:val="20"/>
              </w:rPr>
            </w:pPr>
            <w:r>
              <w:rPr>
                <w:sz w:val="20"/>
                <w:szCs w:val="20"/>
              </w:rPr>
              <w:t>11</w:t>
            </w:r>
          </w:p>
        </w:tc>
      </w:tr>
      <w:tr w:rsidR="004307A7" w:rsidRPr="00867FF4" w14:paraId="185A6987" w14:textId="77777777" w:rsidTr="0087674C">
        <w:trPr>
          <w:jc w:val="center"/>
        </w:trPr>
        <w:tc>
          <w:tcPr>
            <w:tcW w:w="8482" w:type="dxa"/>
            <w:vAlign w:val="center"/>
          </w:tcPr>
          <w:p w14:paraId="3ADF0CAE"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9</w:t>
            </w:r>
            <w:r w:rsidRPr="00867FF4">
              <w:rPr>
                <w:sz w:val="20"/>
                <w:szCs w:val="20"/>
              </w:rPr>
              <w:t>.......................................................................................................................................................</w:t>
            </w:r>
          </w:p>
        </w:tc>
        <w:tc>
          <w:tcPr>
            <w:tcW w:w="456" w:type="dxa"/>
            <w:vAlign w:val="center"/>
          </w:tcPr>
          <w:p w14:paraId="19F648FA" w14:textId="77777777" w:rsidR="004307A7" w:rsidRPr="00867FF4" w:rsidRDefault="004307A7" w:rsidP="0087674C">
            <w:pPr>
              <w:jc w:val="right"/>
              <w:rPr>
                <w:sz w:val="20"/>
                <w:szCs w:val="20"/>
              </w:rPr>
            </w:pPr>
            <w:r>
              <w:rPr>
                <w:sz w:val="20"/>
                <w:szCs w:val="20"/>
              </w:rPr>
              <w:t>11</w:t>
            </w:r>
          </w:p>
        </w:tc>
      </w:tr>
      <w:tr w:rsidR="004307A7" w:rsidRPr="00867FF4" w14:paraId="434955F1" w14:textId="77777777" w:rsidTr="0087674C">
        <w:trPr>
          <w:jc w:val="center"/>
        </w:trPr>
        <w:tc>
          <w:tcPr>
            <w:tcW w:w="8482" w:type="dxa"/>
            <w:vAlign w:val="center"/>
          </w:tcPr>
          <w:p w14:paraId="5F8F1730"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S1</w:t>
            </w:r>
            <w:r>
              <w:rPr>
                <w:sz w:val="20"/>
                <w:szCs w:val="20"/>
              </w:rPr>
              <w:t>0</w:t>
            </w:r>
            <w:r w:rsidRPr="00867FF4">
              <w:rPr>
                <w:sz w:val="20"/>
                <w:szCs w:val="20"/>
              </w:rPr>
              <w:t>.......................................................................................................................................................</w:t>
            </w:r>
          </w:p>
        </w:tc>
        <w:tc>
          <w:tcPr>
            <w:tcW w:w="456" w:type="dxa"/>
            <w:vAlign w:val="center"/>
          </w:tcPr>
          <w:p w14:paraId="0F7980A8" w14:textId="77777777" w:rsidR="004307A7" w:rsidRPr="00867FF4" w:rsidRDefault="004307A7" w:rsidP="0087674C">
            <w:pPr>
              <w:jc w:val="right"/>
              <w:rPr>
                <w:sz w:val="20"/>
                <w:szCs w:val="20"/>
              </w:rPr>
            </w:pPr>
            <w:r>
              <w:rPr>
                <w:sz w:val="20"/>
                <w:szCs w:val="20"/>
              </w:rPr>
              <w:t>11</w:t>
            </w:r>
          </w:p>
        </w:tc>
      </w:tr>
      <w:tr w:rsidR="004307A7" w:rsidRPr="00867FF4" w14:paraId="4C1F818C" w14:textId="77777777" w:rsidTr="0087674C">
        <w:trPr>
          <w:jc w:val="center"/>
        </w:trPr>
        <w:tc>
          <w:tcPr>
            <w:tcW w:w="8482" w:type="dxa"/>
            <w:vAlign w:val="center"/>
          </w:tcPr>
          <w:p w14:paraId="6F72DF21"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S1</w:t>
            </w:r>
            <w:r>
              <w:rPr>
                <w:sz w:val="20"/>
                <w:szCs w:val="20"/>
              </w:rPr>
              <w:t>1</w:t>
            </w:r>
            <w:r w:rsidRPr="00867FF4">
              <w:rPr>
                <w:sz w:val="20"/>
                <w:szCs w:val="20"/>
              </w:rPr>
              <w:t>.......................................................................................................................................................</w:t>
            </w:r>
          </w:p>
        </w:tc>
        <w:tc>
          <w:tcPr>
            <w:tcW w:w="456" w:type="dxa"/>
            <w:vAlign w:val="center"/>
          </w:tcPr>
          <w:p w14:paraId="24E6FA5D" w14:textId="77777777" w:rsidR="004307A7" w:rsidRPr="00867FF4" w:rsidRDefault="004307A7" w:rsidP="0087674C">
            <w:pPr>
              <w:jc w:val="right"/>
              <w:rPr>
                <w:sz w:val="20"/>
                <w:szCs w:val="20"/>
              </w:rPr>
            </w:pPr>
            <w:r>
              <w:rPr>
                <w:sz w:val="20"/>
                <w:szCs w:val="20"/>
              </w:rPr>
              <w:t>12</w:t>
            </w:r>
          </w:p>
        </w:tc>
      </w:tr>
      <w:tr w:rsidR="004307A7" w:rsidRPr="00867FF4" w14:paraId="4D833F3D" w14:textId="77777777" w:rsidTr="0087674C">
        <w:trPr>
          <w:jc w:val="center"/>
        </w:trPr>
        <w:tc>
          <w:tcPr>
            <w:tcW w:w="8482" w:type="dxa"/>
            <w:vAlign w:val="center"/>
          </w:tcPr>
          <w:p w14:paraId="6FB9C7CD" w14:textId="77777777" w:rsidR="004307A7" w:rsidRPr="006E124E" w:rsidRDefault="004307A7" w:rsidP="0087674C">
            <w:pPr>
              <w:ind w:right="-137"/>
              <w:rPr>
                <w:sz w:val="20"/>
                <w:szCs w:val="20"/>
              </w:rPr>
            </w:pPr>
            <w:r w:rsidRPr="006E124E">
              <w:rPr>
                <w:sz w:val="20"/>
                <w:szCs w:val="20"/>
              </w:rPr>
              <w:t xml:space="preserve">5. </w:t>
            </w:r>
            <w:proofErr w:type="spellStart"/>
            <w:r w:rsidRPr="006E124E">
              <w:rPr>
                <w:sz w:val="20"/>
                <w:szCs w:val="20"/>
              </w:rPr>
              <w:t>Triangulation</w:t>
            </w:r>
            <w:proofErr w:type="spellEnd"/>
            <w:r w:rsidRPr="006E124E">
              <w:rPr>
                <w:sz w:val="20"/>
                <w:szCs w:val="20"/>
              </w:rPr>
              <w:t xml:space="preserve"> Analyses..............................................................................................................................</w:t>
            </w:r>
          </w:p>
        </w:tc>
        <w:tc>
          <w:tcPr>
            <w:tcW w:w="456" w:type="dxa"/>
            <w:vAlign w:val="center"/>
          </w:tcPr>
          <w:p w14:paraId="4532EB8C" w14:textId="77777777" w:rsidR="004307A7" w:rsidRPr="006E124E" w:rsidRDefault="004307A7" w:rsidP="0087674C">
            <w:pPr>
              <w:jc w:val="right"/>
              <w:rPr>
                <w:sz w:val="20"/>
                <w:szCs w:val="20"/>
              </w:rPr>
            </w:pPr>
            <w:r>
              <w:rPr>
                <w:sz w:val="20"/>
                <w:szCs w:val="20"/>
              </w:rPr>
              <w:t>1</w:t>
            </w:r>
            <w:r w:rsidRPr="006E124E">
              <w:rPr>
                <w:sz w:val="20"/>
                <w:szCs w:val="20"/>
              </w:rPr>
              <w:t>3</w:t>
            </w:r>
          </w:p>
        </w:tc>
      </w:tr>
      <w:tr w:rsidR="004307A7" w:rsidRPr="00867FF4" w14:paraId="56925552" w14:textId="77777777" w:rsidTr="0087674C">
        <w:trPr>
          <w:jc w:val="center"/>
        </w:trPr>
        <w:tc>
          <w:tcPr>
            <w:tcW w:w="8482" w:type="dxa"/>
            <w:vAlign w:val="center"/>
          </w:tcPr>
          <w:p w14:paraId="3F1DD7C9" w14:textId="77777777" w:rsidR="004307A7" w:rsidRPr="006E124E" w:rsidRDefault="004307A7" w:rsidP="0087674C">
            <w:pPr>
              <w:ind w:right="-137"/>
              <w:rPr>
                <w:sz w:val="20"/>
                <w:szCs w:val="20"/>
              </w:rPr>
            </w:pPr>
            <w:proofErr w:type="spellStart"/>
            <w:r w:rsidRPr="006E124E">
              <w:rPr>
                <w:sz w:val="20"/>
                <w:szCs w:val="20"/>
              </w:rPr>
              <w:t>Table</w:t>
            </w:r>
            <w:proofErr w:type="spellEnd"/>
            <w:r w:rsidRPr="006E124E">
              <w:rPr>
                <w:sz w:val="20"/>
                <w:szCs w:val="20"/>
              </w:rPr>
              <w:t xml:space="preserve"> S</w:t>
            </w:r>
            <w:r>
              <w:rPr>
                <w:sz w:val="20"/>
                <w:szCs w:val="20"/>
              </w:rPr>
              <w:t>1</w:t>
            </w:r>
            <w:r w:rsidRPr="006E124E">
              <w:rPr>
                <w:sz w:val="20"/>
                <w:szCs w:val="20"/>
              </w:rPr>
              <w:t>2.......................................................................................................................................................</w:t>
            </w:r>
          </w:p>
        </w:tc>
        <w:tc>
          <w:tcPr>
            <w:tcW w:w="456" w:type="dxa"/>
            <w:vAlign w:val="center"/>
          </w:tcPr>
          <w:p w14:paraId="76EBFE93" w14:textId="77777777" w:rsidR="004307A7" w:rsidRPr="006E124E" w:rsidRDefault="004307A7" w:rsidP="0087674C">
            <w:pPr>
              <w:jc w:val="right"/>
              <w:rPr>
                <w:sz w:val="20"/>
                <w:szCs w:val="20"/>
              </w:rPr>
            </w:pPr>
            <w:r>
              <w:rPr>
                <w:sz w:val="20"/>
                <w:szCs w:val="20"/>
              </w:rPr>
              <w:t>1</w:t>
            </w:r>
            <w:r w:rsidRPr="006E124E">
              <w:rPr>
                <w:sz w:val="20"/>
                <w:szCs w:val="20"/>
              </w:rPr>
              <w:t>3</w:t>
            </w:r>
          </w:p>
        </w:tc>
      </w:tr>
      <w:tr w:rsidR="004307A7" w:rsidRPr="00867FF4" w14:paraId="3EABF04B" w14:textId="77777777" w:rsidTr="0087674C">
        <w:trPr>
          <w:jc w:val="center"/>
        </w:trPr>
        <w:tc>
          <w:tcPr>
            <w:tcW w:w="8482" w:type="dxa"/>
            <w:vAlign w:val="center"/>
          </w:tcPr>
          <w:p w14:paraId="46E017CF" w14:textId="77777777" w:rsidR="004307A7" w:rsidRPr="00867FF4" w:rsidRDefault="004307A7" w:rsidP="0087674C">
            <w:pPr>
              <w:ind w:right="-134"/>
              <w:rPr>
                <w:sz w:val="20"/>
                <w:szCs w:val="20"/>
              </w:rPr>
            </w:pPr>
            <w:r>
              <w:rPr>
                <w:sz w:val="20"/>
                <w:szCs w:val="20"/>
              </w:rPr>
              <w:t>6</w:t>
            </w:r>
            <w:r w:rsidRPr="00867FF4">
              <w:rPr>
                <w:sz w:val="20"/>
                <w:szCs w:val="20"/>
              </w:rPr>
              <w:t xml:space="preserve">. IPTW Poisson </w:t>
            </w:r>
            <w:proofErr w:type="spellStart"/>
            <w:r w:rsidRPr="00867FF4">
              <w:rPr>
                <w:sz w:val="20"/>
                <w:szCs w:val="20"/>
              </w:rPr>
              <w:t>regression</w:t>
            </w:r>
            <w:proofErr w:type="spellEnd"/>
            <w:r w:rsidRPr="00867FF4">
              <w:rPr>
                <w:sz w:val="20"/>
                <w:szCs w:val="20"/>
              </w:rPr>
              <w:t xml:space="preserve"> unadjusted.........................................................................................................</w:t>
            </w:r>
          </w:p>
        </w:tc>
        <w:tc>
          <w:tcPr>
            <w:tcW w:w="456" w:type="dxa"/>
            <w:vAlign w:val="center"/>
          </w:tcPr>
          <w:p w14:paraId="1DFE450E" w14:textId="77777777" w:rsidR="004307A7" w:rsidRPr="00867FF4" w:rsidRDefault="004307A7" w:rsidP="0087674C">
            <w:pPr>
              <w:jc w:val="right"/>
              <w:rPr>
                <w:sz w:val="20"/>
                <w:szCs w:val="20"/>
              </w:rPr>
            </w:pPr>
            <w:r>
              <w:rPr>
                <w:sz w:val="20"/>
                <w:szCs w:val="20"/>
              </w:rPr>
              <w:t>16</w:t>
            </w:r>
          </w:p>
        </w:tc>
      </w:tr>
      <w:tr w:rsidR="004307A7" w:rsidRPr="00867FF4" w14:paraId="6AD7621A" w14:textId="77777777" w:rsidTr="0087674C">
        <w:trPr>
          <w:jc w:val="center"/>
        </w:trPr>
        <w:tc>
          <w:tcPr>
            <w:tcW w:w="8482" w:type="dxa"/>
            <w:vAlign w:val="center"/>
          </w:tcPr>
          <w:p w14:paraId="652E4EA7"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13</w:t>
            </w:r>
            <w:r w:rsidRPr="00867FF4">
              <w:rPr>
                <w:sz w:val="20"/>
                <w:szCs w:val="20"/>
              </w:rPr>
              <w:t>.......................................................................................................................................................</w:t>
            </w:r>
          </w:p>
        </w:tc>
        <w:tc>
          <w:tcPr>
            <w:tcW w:w="456" w:type="dxa"/>
            <w:vAlign w:val="center"/>
          </w:tcPr>
          <w:p w14:paraId="3C8C3B9A" w14:textId="77777777" w:rsidR="004307A7" w:rsidRPr="00867FF4" w:rsidRDefault="004307A7" w:rsidP="0087674C">
            <w:pPr>
              <w:jc w:val="right"/>
              <w:rPr>
                <w:sz w:val="20"/>
                <w:szCs w:val="20"/>
              </w:rPr>
            </w:pPr>
            <w:r>
              <w:rPr>
                <w:sz w:val="20"/>
                <w:szCs w:val="20"/>
              </w:rPr>
              <w:t>16</w:t>
            </w:r>
          </w:p>
        </w:tc>
      </w:tr>
      <w:tr w:rsidR="004307A7" w:rsidRPr="00867FF4" w14:paraId="7CB731CA" w14:textId="77777777" w:rsidTr="0087674C">
        <w:trPr>
          <w:jc w:val="center"/>
        </w:trPr>
        <w:tc>
          <w:tcPr>
            <w:tcW w:w="8482" w:type="dxa"/>
            <w:vAlign w:val="center"/>
          </w:tcPr>
          <w:p w14:paraId="63DB7382" w14:textId="77777777" w:rsidR="004307A7" w:rsidRPr="00867FF4" w:rsidRDefault="004307A7" w:rsidP="0087674C">
            <w:pPr>
              <w:ind w:right="-137"/>
              <w:rPr>
                <w:sz w:val="20"/>
                <w:szCs w:val="20"/>
                <w:lang w:val="en-GB"/>
              </w:rPr>
            </w:pPr>
            <w:r>
              <w:rPr>
                <w:sz w:val="20"/>
                <w:szCs w:val="20"/>
                <w:lang w:val="en-GB"/>
              </w:rPr>
              <w:t>7</w:t>
            </w:r>
            <w:r w:rsidRPr="00867FF4">
              <w:rPr>
                <w:sz w:val="20"/>
                <w:szCs w:val="20"/>
                <w:lang w:val="en-GB"/>
              </w:rPr>
              <w:t>. IPTW Poisson regression stratified models……………………………………………………………...</w:t>
            </w:r>
          </w:p>
        </w:tc>
        <w:tc>
          <w:tcPr>
            <w:tcW w:w="456" w:type="dxa"/>
            <w:vAlign w:val="center"/>
          </w:tcPr>
          <w:p w14:paraId="74EB2A00" w14:textId="77777777" w:rsidR="004307A7" w:rsidRPr="00867FF4" w:rsidRDefault="004307A7" w:rsidP="0087674C">
            <w:pPr>
              <w:jc w:val="right"/>
              <w:rPr>
                <w:sz w:val="20"/>
                <w:szCs w:val="20"/>
              </w:rPr>
            </w:pPr>
            <w:r>
              <w:rPr>
                <w:sz w:val="20"/>
                <w:szCs w:val="20"/>
              </w:rPr>
              <w:t>17</w:t>
            </w:r>
          </w:p>
        </w:tc>
      </w:tr>
      <w:tr w:rsidR="004307A7" w:rsidRPr="00867FF4" w14:paraId="20106A15" w14:textId="77777777" w:rsidTr="0087674C">
        <w:trPr>
          <w:jc w:val="center"/>
        </w:trPr>
        <w:tc>
          <w:tcPr>
            <w:tcW w:w="8482" w:type="dxa"/>
            <w:vAlign w:val="center"/>
          </w:tcPr>
          <w:p w14:paraId="1AFE12E3" w14:textId="77777777" w:rsidR="004307A7" w:rsidRPr="00867FF4" w:rsidRDefault="004307A7" w:rsidP="0087674C">
            <w:pPr>
              <w:ind w:right="-137"/>
              <w:rPr>
                <w:sz w:val="20"/>
                <w:szCs w:val="20"/>
              </w:rPr>
            </w:pPr>
            <w:proofErr w:type="spellStart"/>
            <w:r w:rsidRPr="00867FF4">
              <w:rPr>
                <w:sz w:val="20"/>
                <w:szCs w:val="20"/>
              </w:rPr>
              <w:t>Table</w:t>
            </w:r>
            <w:proofErr w:type="spellEnd"/>
            <w:r w:rsidRPr="00867FF4">
              <w:rPr>
                <w:sz w:val="20"/>
                <w:szCs w:val="20"/>
              </w:rPr>
              <w:t xml:space="preserve"> S</w:t>
            </w:r>
            <w:r>
              <w:rPr>
                <w:sz w:val="20"/>
                <w:szCs w:val="20"/>
              </w:rPr>
              <w:t>14</w:t>
            </w:r>
            <w:r w:rsidRPr="00867FF4">
              <w:rPr>
                <w:sz w:val="20"/>
                <w:szCs w:val="20"/>
              </w:rPr>
              <w:t>.......................................................................................................................................................</w:t>
            </w:r>
          </w:p>
        </w:tc>
        <w:tc>
          <w:tcPr>
            <w:tcW w:w="456" w:type="dxa"/>
            <w:vAlign w:val="center"/>
          </w:tcPr>
          <w:p w14:paraId="202755B9" w14:textId="77777777" w:rsidR="004307A7" w:rsidRPr="00867FF4" w:rsidRDefault="004307A7" w:rsidP="0087674C">
            <w:pPr>
              <w:jc w:val="right"/>
              <w:rPr>
                <w:sz w:val="20"/>
                <w:szCs w:val="20"/>
              </w:rPr>
            </w:pPr>
            <w:r>
              <w:rPr>
                <w:sz w:val="20"/>
                <w:szCs w:val="20"/>
              </w:rPr>
              <w:t>17</w:t>
            </w:r>
          </w:p>
        </w:tc>
      </w:tr>
      <w:tr w:rsidR="004307A7" w:rsidRPr="00867FF4" w14:paraId="506734DE" w14:textId="77777777" w:rsidTr="0087674C">
        <w:trPr>
          <w:jc w:val="center"/>
        </w:trPr>
        <w:tc>
          <w:tcPr>
            <w:tcW w:w="8482" w:type="dxa"/>
            <w:vAlign w:val="center"/>
          </w:tcPr>
          <w:p w14:paraId="30C2733C" w14:textId="77777777" w:rsidR="004307A7" w:rsidRPr="00867FF4" w:rsidRDefault="004307A7" w:rsidP="0087674C">
            <w:pPr>
              <w:ind w:right="-137"/>
              <w:rPr>
                <w:sz w:val="20"/>
                <w:szCs w:val="20"/>
              </w:rPr>
            </w:pPr>
            <w:r w:rsidRPr="00867FF4">
              <w:rPr>
                <w:sz w:val="20"/>
                <w:szCs w:val="20"/>
              </w:rPr>
              <w:t>References......................................................................................................................................................</w:t>
            </w:r>
          </w:p>
        </w:tc>
        <w:tc>
          <w:tcPr>
            <w:tcW w:w="456" w:type="dxa"/>
            <w:vAlign w:val="center"/>
          </w:tcPr>
          <w:p w14:paraId="2ECB82D7" w14:textId="77777777" w:rsidR="004307A7" w:rsidRPr="00867FF4" w:rsidRDefault="004307A7" w:rsidP="0087674C">
            <w:pPr>
              <w:jc w:val="right"/>
              <w:rPr>
                <w:sz w:val="20"/>
                <w:szCs w:val="20"/>
              </w:rPr>
            </w:pPr>
            <w:r>
              <w:rPr>
                <w:sz w:val="20"/>
                <w:szCs w:val="20"/>
              </w:rPr>
              <w:t>18</w:t>
            </w:r>
          </w:p>
        </w:tc>
      </w:tr>
    </w:tbl>
    <w:p w14:paraId="0000003F" w14:textId="77777777" w:rsidR="00113870" w:rsidRDefault="00113870">
      <w:pPr>
        <w:ind w:left="-567" w:right="-426"/>
        <w:jc w:val="both"/>
        <w:rPr>
          <w:b/>
          <w:color w:val="000000"/>
          <w:sz w:val="20"/>
          <w:szCs w:val="20"/>
        </w:rPr>
      </w:pPr>
    </w:p>
    <w:p w14:paraId="520CDACD" w14:textId="77777777" w:rsidR="004307A7" w:rsidRDefault="004307A7">
      <w:pPr>
        <w:ind w:left="-567" w:right="-426"/>
        <w:jc w:val="both"/>
        <w:rPr>
          <w:b/>
          <w:color w:val="000000"/>
          <w:sz w:val="20"/>
          <w:szCs w:val="20"/>
        </w:rPr>
      </w:pPr>
    </w:p>
    <w:p w14:paraId="017F58C8" w14:textId="77777777" w:rsidR="004307A7" w:rsidRDefault="004307A7">
      <w:pPr>
        <w:ind w:left="-567" w:right="-426"/>
        <w:jc w:val="both"/>
        <w:rPr>
          <w:b/>
          <w:color w:val="000000"/>
          <w:sz w:val="20"/>
          <w:szCs w:val="20"/>
        </w:rPr>
      </w:pPr>
    </w:p>
    <w:p w14:paraId="266DB0C7" w14:textId="77777777" w:rsidR="004307A7" w:rsidRDefault="004307A7">
      <w:pPr>
        <w:ind w:left="-567" w:right="-426"/>
        <w:jc w:val="both"/>
        <w:rPr>
          <w:b/>
          <w:color w:val="000000"/>
          <w:sz w:val="20"/>
          <w:szCs w:val="20"/>
        </w:rPr>
      </w:pPr>
    </w:p>
    <w:p w14:paraId="4561CF03" w14:textId="77777777" w:rsidR="004307A7" w:rsidRDefault="004307A7">
      <w:pPr>
        <w:ind w:left="-567" w:right="-426"/>
        <w:jc w:val="both"/>
        <w:rPr>
          <w:b/>
          <w:color w:val="000000"/>
          <w:sz w:val="20"/>
          <w:szCs w:val="20"/>
        </w:rPr>
      </w:pPr>
    </w:p>
    <w:p w14:paraId="08A9821C" w14:textId="77777777" w:rsidR="004307A7" w:rsidRDefault="004307A7">
      <w:pPr>
        <w:ind w:left="-567" w:right="-426"/>
        <w:jc w:val="both"/>
        <w:rPr>
          <w:b/>
          <w:color w:val="000000"/>
          <w:sz w:val="20"/>
          <w:szCs w:val="20"/>
        </w:rPr>
      </w:pPr>
    </w:p>
    <w:p w14:paraId="64FB7695" w14:textId="77777777" w:rsidR="004307A7" w:rsidRDefault="004307A7">
      <w:pPr>
        <w:ind w:left="-567" w:right="-426"/>
        <w:jc w:val="both"/>
        <w:rPr>
          <w:b/>
          <w:color w:val="000000"/>
          <w:sz w:val="20"/>
          <w:szCs w:val="20"/>
        </w:rPr>
      </w:pPr>
    </w:p>
    <w:p w14:paraId="2D7C297E" w14:textId="77777777" w:rsidR="004307A7" w:rsidRDefault="004307A7">
      <w:pPr>
        <w:ind w:left="-567" w:right="-426"/>
        <w:jc w:val="both"/>
        <w:rPr>
          <w:b/>
          <w:color w:val="000000"/>
          <w:sz w:val="20"/>
          <w:szCs w:val="20"/>
        </w:rPr>
      </w:pPr>
    </w:p>
    <w:p w14:paraId="238794B3" w14:textId="77777777" w:rsidR="004307A7" w:rsidRDefault="004307A7">
      <w:pPr>
        <w:ind w:left="-567" w:right="-426"/>
        <w:jc w:val="both"/>
        <w:rPr>
          <w:b/>
          <w:color w:val="000000"/>
          <w:sz w:val="20"/>
          <w:szCs w:val="20"/>
        </w:rPr>
      </w:pPr>
    </w:p>
    <w:p w14:paraId="43DFBCF4" w14:textId="77777777" w:rsidR="004307A7" w:rsidRDefault="004307A7">
      <w:pPr>
        <w:ind w:left="-567" w:right="-426"/>
        <w:jc w:val="both"/>
        <w:rPr>
          <w:b/>
          <w:color w:val="000000"/>
          <w:sz w:val="20"/>
          <w:szCs w:val="20"/>
        </w:rPr>
      </w:pPr>
    </w:p>
    <w:p w14:paraId="0D0C0C75" w14:textId="77777777" w:rsidR="004307A7" w:rsidRPr="00867FF4" w:rsidRDefault="004307A7">
      <w:pPr>
        <w:ind w:left="-567" w:right="-426"/>
        <w:jc w:val="both"/>
        <w:rPr>
          <w:b/>
          <w:color w:val="000000"/>
          <w:sz w:val="20"/>
          <w:szCs w:val="20"/>
        </w:rPr>
      </w:pPr>
    </w:p>
    <w:p w14:paraId="00000040" w14:textId="77777777" w:rsidR="00113870" w:rsidRPr="00867FF4" w:rsidRDefault="00113870">
      <w:pPr>
        <w:ind w:left="-567" w:right="-426"/>
        <w:jc w:val="both"/>
        <w:rPr>
          <w:b/>
          <w:color w:val="000000"/>
        </w:rPr>
      </w:pPr>
    </w:p>
    <w:p w14:paraId="00000041" w14:textId="77777777" w:rsidR="00113870" w:rsidRPr="00867FF4" w:rsidRDefault="00113870">
      <w:pPr>
        <w:ind w:left="-567" w:right="-426"/>
        <w:jc w:val="both"/>
        <w:rPr>
          <w:b/>
          <w:color w:val="000000"/>
        </w:rPr>
      </w:pPr>
    </w:p>
    <w:p w14:paraId="00000042" w14:textId="77777777" w:rsidR="00113870" w:rsidRPr="00867FF4" w:rsidRDefault="00113870">
      <w:pPr>
        <w:ind w:left="-567" w:right="-426"/>
        <w:jc w:val="both"/>
        <w:rPr>
          <w:b/>
          <w:color w:val="000000"/>
        </w:rPr>
      </w:pPr>
    </w:p>
    <w:p w14:paraId="00000043" w14:textId="77777777" w:rsidR="00113870" w:rsidRPr="00867FF4" w:rsidRDefault="00113870">
      <w:pPr>
        <w:ind w:left="-567" w:right="-426"/>
        <w:jc w:val="both"/>
        <w:rPr>
          <w:b/>
          <w:color w:val="000000"/>
        </w:rPr>
      </w:pPr>
    </w:p>
    <w:p w14:paraId="00000044" w14:textId="77777777" w:rsidR="00113870" w:rsidRPr="00867FF4" w:rsidRDefault="00113870">
      <w:pPr>
        <w:ind w:left="-567" w:right="-426"/>
        <w:jc w:val="both"/>
        <w:rPr>
          <w:b/>
          <w:color w:val="000000"/>
        </w:rPr>
      </w:pPr>
    </w:p>
    <w:p w14:paraId="00000045" w14:textId="77777777" w:rsidR="00113870" w:rsidRPr="00867FF4" w:rsidRDefault="00113870">
      <w:pPr>
        <w:ind w:left="-567" w:right="-426"/>
        <w:jc w:val="both"/>
        <w:rPr>
          <w:b/>
          <w:color w:val="000000"/>
        </w:rPr>
      </w:pPr>
    </w:p>
    <w:p w14:paraId="00000046" w14:textId="77777777" w:rsidR="00113870" w:rsidRPr="00867FF4" w:rsidRDefault="00113870">
      <w:pPr>
        <w:ind w:left="-567" w:right="-426"/>
        <w:jc w:val="both"/>
        <w:rPr>
          <w:b/>
          <w:color w:val="000000"/>
        </w:rPr>
      </w:pPr>
    </w:p>
    <w:p w14:paraId="00000047" w14:textId="77777777" w:rsidR="00113870" w:rsidRPr="00867FF4" w:rsidRDefault="00113870">
      <w:pPr>
        <w:ind w:left="-567" w:right="-426"/>
        <w:jc w:val="both"/>
        <w:rPr>
          <w:b/>
          <w:color w:val="000000"/>
        </w:rPr>
      </w:pPr>
    </w:p>
    <w:p w14:paraId="00000048" w14:textId="77777777" w:rsidR="00113870" w:rsidRPr="00867FF4" w:rsidRDefault="00113870">
      <w:pPr>
        <w:ind w:left="-567" w:right="-426"/>
        <w:jc w:val="both"/>
        <w:rPr>
          <w:b/>
          <w:color w:val="000000"/>
        </w:rPr>
      </w:pPr>
    </w:p>
    <w:p w14:paraId="00000049" w14:textId="77777777" w:rsidR="00113870" w:rsidRPr="00867FF4" w:rsidRDefault="00113870">
      <w:pPr>
        <w:ind w:left="-567" w:right="-426"/>
        <w:jc w:val="both"/>
        <w:rPr>
          <w:b/>
          <w:color w:val="000000"/>
        </w:rPr>
      </w:pPr>
    </w:p>
    <w:p w14:paraId="0000004A" w14:textId="77777777" w:rsidR="00113870" w:rsidRPr="00867FF4" w:rsidRDefault="00113870">
      <w:pPr>
        <w:ind w:left="-567" w:right="-426"/>
        <w:jc w:val="both"/>
        <w:rPr>
          <w:b/>
          <w:color w:val="000000"/>
        </w:rPr>
      </w:pPr>
    </w:p>
    <w:p w14:paraId="0000004B" w14:textId="7473E63D" w:rsidR="00113870" w:rsidRPr="00867FF4" w:rsidRDefault="00113870">
      <w:pPr>
        <w:ind w:left="-567" w:right="-426"/>
        <w:jc w:val="both"/>
        <w:rPr>
          <w:b/>
          <w:color w:val="000000"/>
        </w:rPr>
      </w:pPr>
    </w:p>
    <w:p w14:paraId="1D54B36A" w14:textId="5573A9B8" w:rsidR="00EC046A" w:rsidRPr="00867FF4" w:rsidRDefault="00EC046A">
      <w:pPr>
        <w:ind w:left="-567" w:right="-426"/>
        <w:jc w:val="both"/>
        <w:rPr>
          <w:b/>
          <w:color w:val="000000"/>
        </w:rPr>
      </w:pPr>
    </w:p>
    <w:p w14:paraId="5142EB3C" w14:textId="0F472C26" w:rsidR="00EC046A" w:rsidRPr="00867FF4" w:rsidRDefault="00EC046A">
      <w:pPr>
        <w:ind w:left="-567" w:right="-426"/>
        <w:jc w:val="both"/>
        <w:rPr>
          <w:b/>
          <w:color w:val="000000"/>
        </w:rPr>
      </w:pPr>
    </w:p>
    <w:p w14:paraId="38756EFE" w14:textId="0C2FE12A" w:rsidR="00EC046A" w:rsidRPr="00867FF4" w:rsidRDefault="00EC046A">
      <w:pPr>
        <w:ind w:left="-567" w:right="-426"/>
        <w:jc w:val="both"/>
        <w:rPr>
          <w:b/>
          <w:color w:val="000000"/>
        </w:rPr>
      </w:pPr>
    </w:p>
    <w:p w14:paraId="23DDC866" w14:textId="0E5DB71E" w:rsidR="00EC046A" w:rsidRDefault="00EC046A">
      <w:pPr>
        <w:ind w:left="-567" w:right="-426"/>
        <w:jc w:val="both"/>
        <w:rPr>
          <w:b/>
          <w:color w:val="000000"/>
        </w:rPr>
      </w:pPr>
    </w:p>
    <w:p w14:paraId="38B55A66" w14:textId="77777777" w:rsidR="00566178" w:rsidRDefault="00566178">
      <w:pPr>
        <w:ind w:left="-567" w:right="-426"/>
        <w:jc w:val="both"/>
        <w:rPr>
          <w:b/>
          <w:color w:val="000000"/>
        </w:rPr>
      </w:pPr>
    </w:p>
    <w:p w14:paraId="2EED8206" w14:textId="77777777" w:rsidR="00566178" w:rsidRDefault="00566178">
      <w:pPr>
        <w:ind w:left="-567" w:right="-426"/>
        <w:jc w:val="both"/>
        <w:rPr>
          <w:b/>
          <w:color w:val="000000"/>
        </w:rPr>
      </w:pPr>
    </w:p>
    <w:p w14:paraId="0000004D" w14:textId="77777777" w:rsidR="00113870" w:rsidRPr="008151AE" w:rsidRDefault="0007651D" w:rsidP="0076372C">
      <w:pPr>
        <w:pStyle w:val="Ttulo1"/>
      </w:pPr>
      <w:proofErr w:type="spellStart"/>
      <w:r w:rsidRPr="008151AE">
        <w:lastRenderedPageBreak/>
        <w:t>Definitions</w:t>
      </w:r>
      <w:proofErr w:type="spellEnd"/>
    </w:p>
    <w:p w14:paraId="0000004E" w14:textId="77777777" w:rsidR="00113870" w:rsidRPr="008151AE" w:rsidRDefault="00113870" w:rsidP="00A8771F">
      <w:pPr>
        <w:ind w:left="284" w:right="-426"/>
        <w:jc w:val="both"/>
        <w:rPr>
          <w:b/>
          <w:color w:val="000000"/>
          <w:sz w:val="20"/>
          <w:szCs w:val="20"/>
        </w:rPr>
      </w:pPr>
    </w:p>
    <w:p w14:paraId="0000004F" w14:textId="58389F04" w:rsidR="00113870" w:rsidRPr="008151AE" w:rsidRDefault="0007651D" w:rsidP="00A8771F">
      <w:pPr>
        <w:ind w:left="284" w:right="-426"/>
        <w:jc w:val="both"/>
        <w:rPr>
          <w:b/>
          <w:color w:val="000000"/>
          <w:sz w:val="20"/>
          <w:szCs w:val="20"/>
          <w:lang w:val="en-GB"/>
        </w:rPr>
      </w:pPr>
      <w:r w:rsidRPr="008151AE">
        <w:rPr>
          <w:b/>
          <w:color w:val="000000"/>
          <w:sz w:val="20"/>
          <w:szCs w:val="20"/>
          <w:lang w:val="en-GB"/>
        </w:rPr>
        <w:t xml:space="preserve">The </w:t>
      </w:r>
      <w:r w:rsidRPr="008151AE">
        <w:rPr>
          <w:b/>
          <w:i/>
          <w:color w:val="000000"/>
          <w:sz w:val="20"/>
          <w:szCs w:val="20"/>
          <w:lang w:val="en-GB"/>
        </w:rPr>
        <w:t xml:space="preserve">Cadastro Único </w:t>
      </w:r>
      <w:r w:rsidRPr="008151AE">
        <w:rPr>
          <w:b/>
          <w:color w:val="000000"/>
          <w:sz w:val="20"/>
          <w:szCs w:val="20"/>
          <w:lang w:val="en-GB"/>
        </w:rPr>
        <w:t>(CadUnico)</w:t>
      </w:r>
      <w:r w:rsidR="00277638" w:rsidRPr="008151AE">
        <w:rPr>
          <w:b/>
          <w:color w:val="000000"/>
          <w:sz w:val="20"/>
          <w:szCs w:val="20"/>
          <w:lang w:val="en-GB"/>
        </w:rPr>
        <w:t xml:space="preserve"> database</w:t>
      </w:r>
      <w:r w:rsidRPr="008151AE">
        <w:rPr>
          <w:b/>
          <w:color w:val="000000"/>
          <w:sz w:val="20"/>
          <w:szCs w:val="20"/>
          <w:lang w:val="en-GB"/>
        </w:rPr>
        <w:t xml:space="preserve"> and the 100 Million Brazilian Cohort </w:t>
      </w:r>
    </w:p>
    <w:p w14:paraId="00000050" w14:textId="77777777" w:rsidR="00113870" w:rsidRPr="008151AE" w:rsidRDefault="00113870">
      <w:pPr>
        <w:ind w:right="-426"/>
        <w:jc w:val="both"/>
        <w:rPr>
          <w:b/>
          <w:color w:val="000000"/>
          <w:sz w:val="20"/>
          <w:szCs w:val="20"/>
          <w:lang w:val="en-GB"/>
        </w:rPr>
      </w:pPr>
    </w:p>
    <w:p w14:paraId="150642F3" w14:textId="77777777" w:rsidR="00A8771F" w:rsidRPr="008151AE" w:rsidRDefault="0007651D" w:rsidP="00A8771F">
      <w:pPr>
        <w:ind w:right="-426"/>
        <w:jc w:val="both"/>
        <w:rPr>
          <w:color w:val="000000"/>
          <w:sz w:val="20"/>
          <w:szCs w:val="20"/>
          <w:lang w:val="en-GB"/>
        </w:rPr>
      </w:pPr>
      <w:r w:rsidRPr="008151AE">
        <w:rPr>
          <w:color w:val="000000"/>
          <w:sz w:val="20"/>
          <w:szCs w:val="20"/>
          <w:lang w:val="en-GB"/>
        </w:rPr>
        <w:tab/>
        <w:t xml:space="preserve">The 100 Million Brazilian Cohort was </w:t>
      </w:r>
      <w:r w:rsidR="00EC046A" w:rsidRPr="008151AE">
        <w:rPr>
          <w:color w:val="000000"/>
          <w:sz w:val="20"/>
          <w:szCs w:val="20"/>
          <w:lang w:val="en-GB"/>
        </w:rPr>
        <w:t>based on the</w:t>
      </w:r>
      <w:r w:rsidRPr="008151AE">
        <w:rPr>
          <w:color w:val="000000"/>
          <w:sz w:val="20"/>
          <w:szCs w:val="20"/>
          <w:lang w:val="en-GB"/>
        </w:rPr>
        <w:t xml:space="preserve"> baseline information of families, during the period from January 1, 2001 to December 31, 2017, who sought to benefit from the Brazilian government's social programs through registration in the</w:t>
      </w:r>
      <w:r w:rsidR="004D282A" w:rsidRPr="008151AE">
        <w:rPr>
          <w:color w:val="000000"/>
          <w:sz w:val="20"/>
          <w:szCs w:val="20"/>
          <w:lang w:val="en-GB"/>
        </w:rPr>
        <w:t xml:space="preserve"> Unified Registry for Social Programs (in Portuguese:</w:t>
      </w:r>
      <w:r w:rsidRPr="008151AE">
        <w:rPr>
          <w:color w:val="000000"/>
          <w:sz w:val="20"/>
          <w:szCs w:val="20"/>
          <w:lang w:val="en-GB"/>
        </w:rPr>
        <w:t xml:space="preserve"> </w:t>
      </w:r>
      <w:r w:rsidRPr="008151AE">
        <w:rPr>
          <w:i/>
          <w:color w:val="000000"/>
          <w:sz w:val="20"/>
          <w:szCs w:val="20"/>
          <w:lang w:val="en-GB"/>
        </w:rPr>
        <w:t>Cadastro Único para Programas Sociais</w:t>
      </w:r>
      <w:r w:rsidRPr="008151AE">
        <w:rPr>
          <w:color w:val="000000"/>
          <w:sz w:val="20"/>
          <w:szCs w:val="20"/>
          <w:lang w:val="en-GB"/>
        </w:rPr>
        <w:t xml:space="preserve"> </w:t>
      </w:r>
      <w:r w:rsidR="00EC046A" w:rsidRPr="008151AE">
        <w:rPr>
          <w:color w:val="000000"/>
          <w:sz w:val="20"/>
          <w:szCs w:val="20"/>
          <w:lang w:val="en-GB"/>
        </w:rPr>
        <w:t>–</w:t>
      </w:r>
      <w:r w:rsidR="004D282A" w:rsidRPr="008151AE">
        <w:rPr>
          <w:color w:val="000000"/>
          <w:sz w:val="20"/>
          <w:szCs w:val="20"/>
          <w:lang w:val="en-GB"/>
        </w:rPr>
        <w:t xml:space="preserve"> </w:t>
      </w:r>
      <w:r w:rsidRPr="008151AE">
        <w:rPr>
          <w:color w:val="000000"/>
          <w:sz w:val="20"/>
          <w:szCs w:val="20"/>
          <w:lang w:val="en-GB"/>
        </w:rPr>
        <w:t>CadUnico</w:t>
      </w:r>
      <w:r w:rsidR="00EC046A" w:rsidRPr="008151AE">
        <w:rPr>
          <w:color w:val="000000"/>
          <w:sz w:val="20"/>
          <w:szCs w:val="20"/>
          <w:lang w:val="en-GB"/>
        </w:rPr>
        <w:t xml:space="preserve">). </w:t>
      </w:r>
      <w:r w:rsidR="004D282A" w:rsidRPr="008151AE">
        <w:rPr>
          <w:color w:val="000000"/>
          <w:sz w:val="20"/>
          <w:szCs w:val="20"/>
          <w:lang w:val="en-GB"/>
        </w:rPr>
        <w:t xml:space="preserve">The CadUnico </w:t>
      </w:r>
      <w:r w:rsidR="004A24AD" w:rsidRPr="008151AE">
        <w:rPr>
          <w:color w:val="000000"/>
          <w:sz w:val="20"/>
          <w:szCs w:val="20"/>
          <w:lang w:val="en-GB"/>
        </w:rPr>
        <w:t xml:space="preserve">is </w:t>
      </w:r>
      <w:r w:rsidRPr="008151AE">
        <w:rPr>
          <w:color w:val="000000"/>
          <w:sz w:val="20"/>
          <w:szCs w:val="20"/>
          <w:lang w:val="en-GB"/>
        </w:rPr>
        <w:t xml:space="preserve">an administrative database, </w:t>
      </w:r>
      <w:r w:rsidR="004A24AD" w:rsidRPr="008151AE">
        <w:rPr>
          <w:color w:val="000000"/>
          <w:sz w:val="20"/>
          <w:szCs w:val="20"/>
          <w:lang w:val="en-GB"/>
        </w:rPr>
        <w:t xml:space="preserve">to which </w:t>
      </w:r>
      <w:r w:rsidRPr="008151AE">
        <w:rPr>
          <w:color w:val="000000"/>
          <w:sz w:val="20"/>
          <w:szCs w:val="20"/>
          <w:lang w:val="en-GB"/>
        </w:rPr>
        <w:t xml:space="preserve">Brazilians aged 16 or over can </w:t>
      </w:r>
      <w:r w:rsidR="004D282A" w:rsidRPr="008151AE">
        <w:rPr>
          <w:color w:val="000000"/>
          <w:sz w:val="20"/>
          <w:szCs w:val="20"/>
          <w:lang w:val="en-GB"/>
        </w:rPr>
        <w:t xml:space="preserve">apply </w:t>
      </w:r>
      <w:r w:rsidRPr="008151AE">
        <w:rPr>
          <w:color w:val="000000"/>
          <w:sz w:val="20"/>
          <w:szCs w:val="20"/>
          <w:lang w:val="en-GB"/>
        </w:rPr>
        <w:t>by registering their personal information (age, sex, race, education and others) and</w:t>
      </w:r>
      <w:r w:rsidR="004D282A" w:rsidRPr="008151AE">
        <w:rPr>
          <w:color w:val="000000"/>
          <w:sz w:val="20"/>
          <w:szCs w:val="20"/>
          <w:lang w:val="en-GB"/>
        </w:rPr>
        <w:t xml:space="preserve"> household information</w:t>
      </w:r>
      <w:r w:rsidRPr="008151AE">
        <w:rPr>
          <w:color w:val="000000"/>
          <w:sz w:val="20"/>
          <w:szCs w:val="20"/>
          <w:lang w:val="en-GB"/>
        </w:rPr>
        <w:t xml:space="preserve"> (household density, </w:t>
      </w:r>
      <w:r w:rsidR="004D282A" w:rsidRPr="008151AE">
        <w:rPr>
          <w:color w:val="000000"/>
          <w:sz w:val="20"/>
          <w:szCs w:val="20"/>
          <w:lang w:val="en-GB"/>
        </w:rPr>
        <w:t xml:space="preserve">familiar </w:t>
      </w:r>
      <w:r w:rsidRPr="008151AE">
        <w:rPr>
          <w:color w:val="000000"/>
          <w:sz w:val="20"/>
          <w:szCs w:val="20"/>
          <w:lang w:val="en-GB"/>
        </w:rPr>
        <w:t xml:space="preserve">income, structural characteristics of the residence and others), as long as they are </w:t>
      </w:r>
      <w:r w:rsidR="004D282A" w:rsidRPr="008151AE">
        <w:rPr>
          <w:color w:val="000000"/>
          <w:sz w:val="20"/>
          <w:szCs w:val="20"/>
          <w:lang w:val="en-GB"/>
        </w:rPr>
        <w:t>within</w:t>
      </w:r>
      <w:r w:rsidRPr="008151AE">
        <w:rPr>
          <w:color w:val="000000"/>
          <w:sz w:val="20"/>
          <w:szCs w:val="20"/>
          <w:lang w:val="en-GB"/>
        </w:rPr>
        <w:t xml:space="preserve"> one of these categories: (i) belong to a family with a monthly per capita income of up to half a minimum wage; (ii) belong to a family with a total monthly income of up to three minimum wages; (iii) belong to a family with an income greater than three minimum wages, provided that the registration is linked to inclusion in social programs in the three spheres of government; (iv) be the only resident of the household, </w:t>
      </w:r>
      <w:r w:rsidR="004D282A" w:rsidRPr="008151AE">
        <w:rPr>
          <w:color w:val="000000"/>
          <w:sz w:val="20"/>
          <w:szCs w:val="20"/>
          <w:lang w:val="en-GB"/>
        </w:rPr>
        <w:t>or</w:t>
      </w:r>
      <w:r w:rsidRPr="008151AE">
        <w:rPr>
          <w:color w:val="000000"/>
          <w:sz w:val="20"/>
          <w:szCs w:val="20"/>
          <w:lang w:val="en-GB"/>
        </w:rPr>
        <w:t>; (v) living on the streets (alone or with the family).</w:t>
      </w:r>
    </w:p>
    <w:p w14:paraId="00000052" w14:textId="6B29B3A2" w:rsidR="00113870" w:rsidRPr="008151AE" w:rsidRDefault="0007651D" w:rsidP="00A8771F">
      <w:pPr>
        <w:ind w:right="-426"/>
        <w:jc w:val="both"/>
        <w:rPr>
          <w:color w:val="000000"/>
          <w:sz w:val="20"/>
          <w:szCs w:val="20"/>
          <w:lang w:val="en-GB"/>
        </w:rPr>
      </w:pPr>
      <w:r w:rsidRPr="008151AE">
        <w:rPr>
          <w:color w:val="000000"/>
          <w:sz w:val="20"/>
          <w:szCs w:val="20"/>
          <w:lang w:val="en-GB"/>
        </w:rPr>
        <w:t>Upon registration, individuals receive a unique identifier code and are searched for socioeconomic</w:t>
      </w:r>
      <w:r w:rsidR="00A8771F" w:rsidRPr="008151AE">
        <w:rPr>
          <w:color w:val="000000"/>
          <w:sz w:val="20"/>
          <w:szCs w:val="20"/>
          <w:lang w:val="en-GB"/>
        </w:rPr>
        <w:t xml:space="preserve"> </w:t>
      </w:r>
      <w:r w:rsidRPr="008151AE">
        <w:rPr>
          <w:color w:val="000000"/>
          <w:sz w:val="20"/>
          <w:szCs w:val="20"/>
          <w:lang w:val="en-GB"/>
        </w:rPr>
        <w:t xml:space="preserve">characteristics. At the end of 2017, CadÚnico had approximately 114 million individuals on its register, which represents around 50% of the Brazilian population. It is a social </w:t>
      </w:r>
      <w:r w:rsidR="00786C56" w:rsidRPr="008151AE">
        <w:rPr>
          <w:color w:val="000000"/>
          <w:sz w:val="20"/>
          <w:szCs w:val="20"/>
          <w:lang w:val="en-GB"/>
        </w:rPr>
        <w:t>tool</w:t>
      </w:r>
      <w:r w:rsidRPr="008151AE">
        <w:rPr>
          <w:color w:val="000000"/>
          <w:sz w:val="20"/>
          <w:szCs w:val="20"/>
          <w:lang w:val="en-GB"/>
        </w:rPr>
        <w:t xml:space="preserve"> that identifies and characterizes</w:t>
      </w:r>
      <w:r w:rsidR="004A24AD" w:rsidRPr="008151AE">
        <w:rPr>
          <w:color w:val="000000"/>
          <w:sz w:val="20"/>
          <w:szCs w:val="20"/>
          <w:lang w:val="en-GB"/>
        </w:rPr>
        <w:t xml:space="preserve"> especially</w:t>
      </w:r>
      <w:r w:rsidRPr="008151AE">
        <w:rPr>
          <w:color w:val="000000"/>
          <w:sz w:val="20"/>
          <w:szCs w:val="20"/>
          <w:lang w:val="en-GB"/>
        </w:rPr>
        <w:t xml:space="preserve"> low-income families, allowing the government to know the socioeconomic </w:t>
      </w:r>
      <w:r w:rsidR="00786C56" w:rsidRPr="008151AE">
        <w:rPr>
          <w:color w:val="000000"/>
          <w:sz w:val="20"/>
          <w:szCs w:val="20"/>
          <w:lang w:val="en-GB"/>
        </w:rPr>
        <w:t>aspect</w:t>
      </w:r>
      <w:r w:rsidRPr="008151AE">
        <w:rPr>
          <w:color w:val="000000"/>
          <w:sz w:val="20"/>
          <w:szCs w:val="20"/>
          <w:lang w:val="en-GB"/>
        </w:rPr>
        <w:t xml:space="preserve"> of the poorest and use it for the selection of social programs</w:t>
      </w:r>
      <w:r w:rsidR="00B41410" w:rsidRPr="00B41410">
        <w:rPr>
          <w:color w:val="000000"/>
          <w:sz w:val="20"/>
          <w:szCs w:val="20"/>
          <w:lang w:val="en-GB"/>
        </w:rPr>
        <w:t>.</w:t>
      </w:r>
      <w:r w:rsidR="00B41410" w:rsidRPr="00B41410">
        <w:rPr>
          <w:color w:val="000000"/>
          <w:sz w:val="20"/>
          <w:szCs w:val="20"/>
          <w:vertAlign w:val="superscript"/>
          <w:lang w:val="en-GB"/>
        </w:rPr>
        <w:t>1,2</w:t>
      </w:r>
    </w:p>
    <w:p w14:paraId="00000053" w14:textId="677BE4D1" w:rsidR="00113870" w:rsidRPr="008151AE" w:rsidRDefault="0007651D" w:rsidP="00A8771F">
      <w:pPr>
        <w:ind w:right="-426"/>
        <w:jc w:val="both"/>
        <w:rPr>
          <w:sz w:val="20"/>
          <w:szCs w:val="20"/>
          <w:lang w:val="en-GB"/>
        </w:rPr>
      </w:pPr>
      <w:r w:rsidRPr="008151AE">
        <w:rPr>
          <w:sz w:val="20"/>
          <w:szCs w:val="20"/>
          <w:lang w:val="en-GB"/>
        </w:rPr>
        <w:tab/>
        <w:t>In addition to the information from CadÚnico, the Cohort is also composed of health</w:t>
      </w:r>
      <w:r w:rsidR="0089289E" w:rsidRPr="008151AE">
        <w:rPr>
          <w:sz w:val="20"/>
          <w:szCs w:val="20"/>
          <w:lang w:val="en-GB"/>
        </w:rPr>
        <w:t>-related</w:t>
      </w:r>
      <w:r w:rsidRPr="008151AE">
        <w:rPr>
          <w:sz w:val="20"/>
          <w:szCs w:val="20"/>
          <w:lang w:val="en-GB"/>
        </w:rPr>
        <w:t xml:space="preserve"> </w:t>
      </w:r>
      <w:r w:rsidR="0089289E" w:rsidRPr="008151AE">
        <w:rPr>
          <w:sz w:val="20"/>
          <w:szCs w:val="20"/>
          <w:lang w:val="en-GB"/>
        </w:rPr>
        <w:t>data</w:t>
      </w:r>
      <w:r w:rsidRPr="008151AE">
        <w:rPr>
          <w:sz w:val="20"/>
          <w:szCs w:val="20"/>
          <w:lang w:val="en-GB"/>
        </w:rPr>
        <w:t>bases</w:t>
      </w:r>
      <w:r w:rsidR="0089289E" w:rsidRPr="008151AE">
        <w:rPr>
          <w:sz w:val="20"/>
          <w:szCs w:val="20"/>
          <w:lang w:val="en-GB"/>
        </w:rPr>
        <w:t>.</w:t>
      </w:r>
      <w:r w:rsidRPr="008151AE">
        <w:rPr>
          <w:sz w:val="20"/>
          <w:szCs w:val="20"/>
          <w:lang w:val="en-GB"/>
        </w:rPr>
        <w:t xml:space="preserve"> </w:t>
      </w:r>
      <w:r w:rsidR="0089289E" w:rsidRPr="008151AE">
        <w:rPr>
          <w:sz w:val="20"/>
          <w:szCs w:val="20"/>
          <w:lang w:val="en-GB"/>
        </w:rPr>
        <w:t>F</w:t>
      </w:r>
      <w:r w:rsidRPr="008151AE">
        <w:rPr>
          <w:sz w:val="20"/>
          <w:szCs w:val="20"/>
          <w:lang w:val="en-GB"/>
        </w:rPr>
        <w:t xml:space="preserve">or our study, the information used to identify morbidity and mortality from </w:t>
      </w:r>
      <w:r w:rsidR="003F2381" w:rsidRPr="008151AE">
        <w:rPr>
          <w:sz w:val="20"/>
          <w:szCs w:val="20"/>
          <w:lang w:val="en-GB"/>
        </w:rPr>
        <w:t>Tuberculosis</w:t>
      </w:r>
      <w:r w:rsidRPr="008151AE">
        <w:rPr>
          <w:sz w:val="20"/>
          <w:szCs w:val="20"/>
          <w:lang w:val="en-GB"/>
        </w:rPr>
        <w:t xml:space="preserve"> comes from the National System of Disease Notification (in Portuguese: </w:t>
      </w:r>
      <w:r w:rsidRPr="008151AE">
        <w:rPr>
          <w:i/>
          <w:sz w:val="20"/>
          <w:szCs w:val="20"/>
          <w:lang w:val="en-GB"/>
        </w:rPr>
        <w:t>Sistema de Informação de Agravos de Notificação - SINAN</w:t>
      </w:r>
      <w:r w:rsidRPr="008151AE">
        <w:rPr>
          <w:sz w:val="20"/>
          <w:szCs w:val="20"/>
          <w:lang w:val="en-GB"/>
        </w:rPr>
        <w:t xml:space="preserve">) and the Mortality Information System (in Portuguese: </w:t>
      </w:r>
      <w:r w:rsidRPr="008151AE">
        <w:rPr>
          <w:i/>
          <w:sz w:val="20"/>
          <w:szCs w:val="20"/>
          <w:lang w:val="en-GB"/>
        </w:rPr>
        <w:t xml:space="preserve">Sistema de </w:t>
      </w:r>
      <w:proofErr w:type="spellStart"/>
      <w:r w:rsidRPr="008151AE">
        <w:rPr>
          <w:i/>
          <w:sz w:val="20"/>
          <w:szCs w:val="20"/>
          <w:lang w:val="en-GB"/>
        </w:rPr>
        <w:t>Informações</w:t>
      </w:r>
      <w:proofErr w:type="spellEnd"/>
      <w:r w:rsidRPr="008151AE">
        <w:rPr>
          <w:i/>
          <w:sz w:val="20"/>
          <w:szCs w:val="20"/>
          <w:lang w:val="en-GB"/>
        </w:rPr>
        <w:t xml:space="preserve"> </w:t>
      </w:r>
      <w:proofErr w:type="spellStart"/>
      <w:r w:rsidRPr="008151AE">
        <w:rPr>
          <w:i/>
          <w:sz w:val="20"/>
          <w:szCs w:val="20"/>
          <w:lang w:val="en-GB"/>
        </w:rPr>
        <w:t>Sobre</w:t>
      </w:r>
      <w:proofErr w:type="spellEnd"/>
      <w:r w:rsidRPr="008151AE">
        <w:rPr>
          <w:i/>
          <w:sz w:val="20"/>
          <w:szCs w:val="20"/>
          <w:lang w:val="en-GB"/>
        </w:rPr>
        <w:t xml:space="preserve"> </w:t>
      </w:r>
      <w:proofErr w:type="spellStart"/>
      <w:r w:rsidRPr="008151AE">
        <w:rPr>
          <w:i/>
          <w:sz w:val="20"/>
          <w:szCs w:val="20"/>
          <w:lang w:val="en-GB"/>
        </w:rPr>
        <w:t>Mortalidade</w:t>
      </w:r>
      <w:proofErr w:type="spellEnd"/>
      <w:r w:rsidRPr="008151AE">
        <w:rPr>
          <w:i/>
          <w:sz w:val="20"/>
          <w:szCs w:val="20"/>
          <w:lang w:val="en-GB"/>
        </w:rPr>
        <w:t xml:space="preserve"> - SIM</w:t>
      </w:r>
      <w:r w:rsidRPr="008151AE">
        <w:rPr>
          <w:sz w:val="20"/>
          <w:szCs w:val="20"/>
          <w:lang w:val="en-GB"/>
        </w:rPr>
        <w:t>)</w:t>
      </w:r>
      <w:r w:rsidR="00B41410">
        <w:rPr>
          <w:sz w:val="20"/>
          <w:szCs w:val="20"/>
          <w:vertAlign w:val="superscript"/>
          <w:lang w:val="en-GB"/>
        </w:rPr>
        <w:t>3</w:t>
      </w:r>
      <w:r w:rsidR="00B41410">
        <w:rPr>
          <w:sz w:val="20"/>
          <w:szCs w:val="20"/>
          <w:lang w:val="en-GB"/>
        </w:rPr>
        <w:t xml:space="preserve">. </w:t>
      </w:r>
      <w:r w:rsidRPr="008151AE">
        <w:rPr>
          <w:color w:val="000000"/>
          <w:sz w:val="20"/>
          <w:szCs w:val="20"/>
          <w:lang w:val="en-GB"/>
        </w:rPr>
        <w:t>Created by</w:t>
      </w:r>
      <w:r w:rsidR="0089289E" w:rsidRPr="008151AE">
        <w:rPr>
          <w:color w:val="000000"/>
          <w:sz w:val="20"/>
          <w:szCs w:val="20"/>
          <w:lang w:val="en-GB"/>
        </w:rPr>
        <w:t xml:space="preserve"> the</w:t>
      </w:r>
      <w:r w:rsidRPr="008151AE">
        <w:rPr>
          <w:color w:val="000000"/>
          <w:sz w:val="20"/>
          <w:szCs w:val="20"/>
          <w:lang w:val="en-GB"/>
        </w:rPr>
        <w:t xml:space="preserve"> </w:t>
      </w:r>
      <w:proofErr w:type="spellStart"/>
      <w:r w:rsidRPr="008151AE">
        <w:rPr>
          <w:sz w:val="20"/>
          <w:szCs w:val="20"/>
          <w:lang w:val="en-GB"/>
        </w:rPr>
        <w:t>Center</w:t>
      </w:r>
      <w:proofErr w:type="spellEnd"/>
      <w:r w:rsidRPr="008151AE">
        <w:rPr>
          <w:sz w:val="20"/>
          <w:szCs w:val="20"/>
          <w:lang w:val="en-GB"/>
        </w:rPr>
        <w:t xml:space="preserve"> for Integration of Data and Knowledge for Health </w:t>
      </w:r>
      <w:r w:rsidRPr="008151AE">
        <w:rPr>
          <w:color w:val="000000"/>
          <w:sz w:val="20"/>
          <w:szCs w:val="20"/>
          <w:lang w:val="en-GB"/>
        </w:rPr>
        <w:t>(CIDACS / FIOCRUZ)</w:t>
      </w:r>
      <w:r w:rsidR="0008022F" w:rsidRPr="008151AE">
        <w:rPr>
          <w:color w:val="000000"/>
          <w:sz w:val="20"/>
          <w:szCs w:val="20"/>
        </w:rPr>
        <w:fldChar w:fldCharType="begin" w:fldLock="1"/>
      </w:r>
      <w:r w:rsidR="008B5B57" w:rsidRPr="008151AE">
        <w:rPr>
          <w:color w:val="000000"/>
          <w:sz w:val="20"/>
          <w:szCs w:val="20"/>
          <w:lang w:val="en-GB"/>
        </w:rPr>
        <w:instrText>ADDIN CSL_CITATION {"citationItems":[{"id":"ITEM-1","itemData":{"author":[{"dropping-particle":"","family":"Barreto","given":"Mauricio L","non-dropping-particle":"","parse-names":false,"suffix":""},{"dropping-particle":"","family":"Ichihara","given":"Maria Yury","non-dropping-particle":"","parse-names":false,"suffix":""},{"dropping-particle":"","family":"Pescarini","given":"Julia M","non-dropping-particle":"","parse-names":false,"suffix":""},{"dropping-particle":"","family":"Ali","given":"M Sanni","non-dropping-particle":"","parse-names":false,"suffix":""},{"dropping-particle":"","family":"Borges","given":"Gabriela L","non-dropping-particle":"","parse-names":false,"suffix":""},{"dropping-particle":"","family":"Fiaccone","given":"Rosemeire L","non-dropping-particle":"","parse-names":false,"suffix":""},{"dropping-particle":"","family":"Teles","given":"Carlos A","non-dropping-particle":"","parse-names":false,"suffix":""},{"dropping-particle":"","family":"Almeida","given":"Daniela","non-dropping-particle":"","parse-names":false,"suffix":""},{"dropping-particle":"","family":"Sena","given":"Samila","non-dropping-particle":"","parse-names":false,"suffix":""},{"dropping-particle":"","family":"Carreiro","given":"Roberto P","non-dropping-particle":"","parse-names":false,"suffix":""},{"dropping-particle":"","family":"Cabral","given":"Liliana","non-dropping-particle":"","parse-names":false,"suffix":""},{"dropping-particle":"","family":"Almeida","given":"Bethania A","non-dropping-particle":"","parse-names":false,"suffix":""},{"dropping-particle":"","family":"Barbosa","given":"George C G","non-dropping-particle":"","parse-names":false,"suffix":""},{"dropping-particle":"","family":"Pita","given":"Robespierre","non-dropping-particle":"","parse-names":false,"suffix":""},{"dropping-particle":"","family":"Barreto","given":"Marcos E","non-dropping-particle":"","parse-names":false,"suffix":""},{"dropping-particle":"","family":"Mendes","given":"Andre A F","non-dropping-particle":"","parse-names":false,"suffix":""},{"dropping-particle":"","family":"Ramos","given":"Dandara O","non-dropping-particle":"","parse-names":false,"suffix":""},{"dropping-particle":"","family":"Brickley","given":"Elizabeth B","non-dropping-particle":"","parse-names":false,"suffix":""},{"dropping-particle":"","family":"Bispo","given":"Nivea","non-dropping-particle":"","parse-names":false,"suffix":""},{"dropping-particle":"","family":"Machado","given":"Daiane B","non-dropping-particle":"","parse-names":false,"suffix":""},{"dropping-particle":"","family":"Paixao","given":"Enny S","non-dropping-particle":"","parse-names":false,"suffix":""},{"dropping-particle":"","family":"Rodrigues","given":"Laura C","non-dropping-particle":"","parse-names":false,"suffix":""},{"dropping-particle":"","family":"Smeeth","given":"Liam","non-dropping-particle":"","parse-names":false,"suffix":""}],"id":"ITEM-1","issued":{"date-parts":[["2021"]]},"page":"1-12","title":"Cohort profile: The 100 Million Brazilian Cohort","type":"article-journal"},"uris":["http://www.mendeley.com/documents/?uuid=9c319c97-4b35-4cf4-a6a3-5960525cb31f"]}],"mendeley":{"formattedCitation":"&lt;sup&gt;2&lt;/sup&gt;","plainTextFormattedCitation":"2","previouslyFormattedCitation":"&lt;sup&gt;2&lt;/sup&gt;"},"properties":{"noteIndex":0},"schema":"https://github.com/citation-style-language/schema/raw/master/csl-citation.json"}</w:instrText>
      </w:r>
      <w:r w:rsidR="0008022F" w:rsidRPr="008151AE">
        <w:rPr>
          <w:color w:val="000000"/>
          <w:sz w:val="20"/>
          <w:szCs w:val="20"/>
        </w:rPr>
        <w:fldChar w:fldCharType="separate"/>
      </w:r>
      <w:r w:rsidR="001F11D1" w:rsidRPr="008151AE">
        <w:rPr>
          <w:noProof/>
          <w:color w:val="000000"/>
          <w:sz w:val="20"/>
          <w:szCs w:val="20"/>
          <w:vertAlign w:val="superscript"/>
          <w:lang w:val="en-GB"/>
        </w:rPr>
        <w:t>2</w:t>
      </w:r>
      <w:r w:rsidR="0008022F" w:rsidRPr="008151AE">
        <w:rPr>
          <w:color w:val="000000"/>
          <w:sz w:val="20"/>
          <w:szCs w:val="20"/>
        </w:rPr>
        <w:fldChar w:fldCharType="end"/>
      </w:r>
      <w:r w:rsidRPr="008151AE">
        <w:rPr>
          <w:color w:val="000000"/>
          <w:sz w:val="20"/>
          <w:szCs w:val="20"/>
          <w:lang w:val="en-GB"/>
        </w:rPr>
        <w:t>, the Cohort aims to facilitate research and continuous assessment of social determinants and the effects of social policies and programs in health contexts in Brazil. It has 246 variables with demographic and socioeconomic information at the individual and family level.</w:t>
      </w:r>
      <w:r w:rsidRPr="008151AE">
        <w:rPr>
          <w:sz w:val="20"/>
          <w:szCs w:val="20"/>
          <w:lang w:val="en-GB"/>
        </w:rPr>
        <w:t xml:space="preserve">The codes and linking algorithms between the </w:t>
      </w:r>
      <w:r w:rsidR="0089289E" w:rsidRPr="008151AE">
        <w:rPr>
          <w:sz w:val="20"/>
          <w:szCs w:val="20"/>
          <w:lang w:val="en-GB"/>
        </w:rPr>
        <w:t>data</w:t>
      </w:r>
      <w:r w:rsidRPr="008151AE">
        <w:rPr>
          <w:sz w:val="20"/>
          <w:szCs w:val="20"/>
          <w:lang w:val="en-GB"/>
        </w:rPr>
        <w:t xml:space="preserve">bases were built to make efficient and specific links </w:t>
      </w:r>
      <w:r w:rsidR="004A24AD" w:rsidRPr="008151AE">
        <w:rPr>
          <w:sz w:val="20"/>
          <w:szCs w:val="20"/>
          <w:lang w:val="en-GB"/>
        </w:rPr>
        <w:t xml:space="preserve">through </w:t>
      </w:r>
      <w:r w:rsidRPr="008151AE">
        <w:rPr>
          <w:sz w:val="20"/>
          <w:szCs w:val="20"/>
          <w:lang w:val="en-GB"/>
        </w:rPr>
        <w:t>five identifiers: the date of birth, the municipality of residence, the sex</w:t>
      </w:r>
      <w:r w:rsidR="004A24AD" w:rsidRPr="008151AE">
        <w:rPr>
          <w:sz w:val="20"/>
          <w:szCs w:val="20"/>
          <w:lang w:val="en-GB"/>
        </w:rPr>
        <w:t xml:space="preserve">, </w:t>
      </w:r>
      <w:r w:rsidRPr="008151AE">
        <w:rPr>
          <w:sz w:val="20"/>
          <w:szCs w:val="20"/>
          <w:lang w:val="en-GB"/>
        </w:rPr>
        <w:t xml:space="preserve">the name </w:t>
      </w:r>
      <w:r w:rsidR="004A24AD" w:rsidRPr="008151AE">
        <w:rPr>
          <w:sz w:val="20"/>
          <w:szCs w:val="20"/>
          <w:lang w:val="en-GB"/>
        </w:rPr>
        <w:t xml:space="preserve">and the mother’s name </w:t>
      </w:r>
      <w:r w:rsidRPr="008151AE">
        <w:rPr>
          <w:sz w:val="20"/>
          <w:szCs w:val="20"/>
          <w:lang w:val="en-GB"/>
        </w:rPr>
        <w:t>of each individual present</w:t>
      </w:r>
      <w:sdt>
        <w:sdtPr>
          <w:rPr>
            <w:sz w:val="20"/>
            <w:szCs w:val="20"/>
          </w:rPr>
          <w:tag w:val="goog_rdk_2"/>
          <w:id w:val="1670596398"/>
        </w:sdtPr>
        <w:sdtContent>
          <w:r w:rsidRPr="008151AE">
            <w:rPr>
              <w:sz w:val="20"/>
              <w:szCs w:val="20"/>
              <w:lang w:val="en-GB"/>
            </w:rPr>
            <w:t>ed</w:t>
          </w:r>
        </w:sdtContent>
      </w:sdt>
      <w:r w:rsidRPr="008151AE">
        <w:rPr>
          <w:sz w:val="20"/>
          <w:szCs w:val="20"/>
          <w:lang w:val="en-GB"/>
        </w:rPr>
        <w:t xml:space="preserve"> in each of the databases</w:t>
      </w:r>
      <w:r w:rsidR="00B41410" w:rsidRPr="00B41410">
        <w:rPr>
          <w:sz w:val="20"/>
          <w:szCs w:val="20"/>
          <w:vertAlign w:val="superscript"/>
          <w:lang w:val="en-GB"/>
        </w:rPr>
        <w:t>2,4,5</w:t>
      </w:r>
      <w:r w:rsidR="004A24AD" w:rsidRPr="008151AE">
        <w:rPr>
          <w:sz w:val="20"/>
          <w:szCs w:val="20"/>
          <w:lang w:val="en-GB"/>
        </w:rPr>
        <w:t>. The linkage was performed</w:t>
      </w:r>
      <w:r w:rsidRPr="008151AE">
        <w:rPr>
          <w:sz w:val="20"/>
          <w:szCs w:val="20"/>
          <w:lang w:val="en-GB"/>
        </w:rPr>
        <w:t xml:space="preserve"> at </w:t>
      </w:r>
      <w:r w:rsidR="004A24AD" w:rsidRPr="008151AE">
        <w:rPr>
          <w:sz w:val="20"/>
          <w:szCs w:val="20"/>
          <w:lang w:val="en-GB"/>
        </w:rPr>
        <w:t>the</w:t>
      </w:r>
      <w:r w:rsidRPr="008151AE">
        <w:rPr>
          <w:sz w:val="20"/>
          <w:szCs w:val="20"/>
          <w:lang w:val="en-GB"/>
        </w:rPr>
        <w:t xml:space="preserve"> individual level in two stages using the CIDACS-RL (</w:t>
      </w:r>
      <w:hyperlink r:id="rId9">
        <w:r w:rsidRPr="008151AE">
          <w:rPr>
            <w:sz w:val="20"/>
            <w:szCs w:val="20"/>
            <w:lang w:val="en-GB"/>
          </w:rPr>
          <w:t>https://gitHub.com/gcgbarbosa/cidacs-rl</w:t>
        </w:r>
      </w:hyperlink>
      <w:r w:rsidRPr="008151AE">
        <w:rPr>
          <w:sz w:val="20"/>
          <w:szCs w:val="20"/>
          <w:lang w:val="en-GB"/>
        </w:rPr>
        <w:t>). First, the inputs were linked deterministically. In the second step, for cases that were not deterministically linked, they were linked based on a similarity score for all pairwise comparisons, ranging from 0 to 1. The entries with the highest similarity scores were considered as linked pairs. The quality of each link for all causes between CadUnico, SINA</w:t>
      </w:r>
      <w:r w:rsidR="0089289E" w:rsidRPr="008151AE">
        <w:rPr>
          <w:sz w:val="20"/>
          <w:szCs w:val="20"/>
          <w:lang w:val="en-GB"/>
        </w:rPr>
        <w:t>N</w:t>
      </w:r>
      <w:r w:rsidRPr="008151AE">
        <w:rPr>
          <w:sz w:val="20"/>
          <w:szCs w:val="20"/>
          <w:lang w:val="en-GB"/>
        </w:rPr>
        <w:t xml:space="preserve"> e SIM has been</w:t>
      </w:r>
      <w:r w:rsidR="0089289E" w:rsidRPr="008151AE">
        <w:rPr>
          <w:sz w:val="20"/>
          <w:szCs w:val="20"/>
          <w:lang w:val="en-GB"/>
        </w:rPr>
        <w:t xml:space="preserve"> extensively</w:t>
      </w:r>
      <w:r w:rsidRPr="008151AE">
        <w:rPr>
          <w:sz w:val="20"/>
          <w:szCs w:val="20"/>
          <w:lang w:val="en-GB"/>
        </w:rPr>
        <w:t xml:space="preserve"> evaluated and validated.</w:t>
      </w:r>
      <w:r w:rsidR="00B41410" w:rsidRPr="00B41410">
        <w:t xml:space="preserve"> </w:t>
      </w:r>
      <w:r w:rsidR="00B41410" w:rsidRPr="00B41410">
        <w:rPr>
          <w:sz w:val="20"/>
          <w:szCs w:val="20"/>
          <w:vertAlign w:val="superscript"/>
          <w:lang w:val="en-GB"/>
        </w:rPr>
        <w:t>6,7</w:t>
      </w:r>
      <w:r w:rsidR="00B41410" w:rsidRPr="008151AE">
        <w:rPr>
          <w:sz w:val="20"/>
          <w:szCs w:val="20"/>
          <w:lang w:val="en-GB"/>
        </w:rPr>
        <w:t xml:space="preserve"> </w:t>
      </w:r>
    </w:p>
    <w:p w14:paraId="00000054" w14:textId="06B1F61E" w:rsidR="00113870" w:rsidRPr="008151AE" w:rsidRDefault="0007651D" w:rsidP="00A8771F">
      <w:pPr>
        <w:ind w:right="-426"/>
        <w:jc w:val="both"/>
        <w:rPr>
          <w:sz w:val="20"/>
          <w:szCs w:val="20"/>
          <w:lang w:val="en-GB"/>
        </w:rPr>
      </w:pPr>
      <w:r w:rsidRPr="008151AE">
        <w:rPr>
          <w:sz w:val="20"/>
          <w:szCs w:val="20"/>
          <w:lang w:val="en-GB"/>
        </w:rPr>
        <w:tab/>
        <w:t xml:space="preserve">The variables at the municipal level of the resident individual's baseline were linked to the CadÚnico records by the municipality code and the year of information. The average variables for the period that capture the level of health surveillance and the risk of </w:t>
      </w:r>
      <w:r w:rsidR="003F2381" w:rsidRPr="008151AE">
        <w:rPr>
          <w:sz w:val="20"/>
          <w:szCs w:val="20"/>
          <w:lang w:val="en-GB"/>
        </w:rPr>
        <w:t xml:space="preserve">Tuberculosis </w:t>
      </w:r>
      <w:r w:rsidRPr="008151AE">
        <w:rPr>
          <w:sz w:val="20"/>
          <w:szCs w:val="20"/>
          <w:lang w:val="en-GB"/>
        </w:rPr>
        <w:t xml:space="preserve">endemicity were linked only by the municipal </w:t>
      </w:r>
      <w:r w:rsidR="002C0A5C" w:rsidRPr="008151AE">
        <w:rPr>
          <w:sz w:val="20"/>
          <w:szCs w:val="20"/>
          <w:lang w:val="en-GB"/>
        </w:rPr>
        <w:t>identifier</w:t>
      </w:r>
      <w:r w:rsidRPr="008151AE">
        <w:rPr>
          <w:sz w:val="20"/>
          <w:szCs w:val="20"/>
          <w:lang w:val="en-GB"/>
        </w:rPr>
        <w:t>.</w:t>
      </w:r>
    </w:p>
    <w:p w14:paraId="232AA3FE" w14:textId="77777777" w:rsidR="0076372C" w:rsidRPr="008151AE" w:rsidRDefault="0076372C" w:rsidP="00A8771F">
      <w:pPr>
        <w:ind w:right="-426"/>
        <w:jc w:val="both"/>
        <w:rPr>
          <w:b/>
          <w:bCs/>
          <w:sz w:val="20"/>
          <w:szCs w:val="20"/>
        </w:rPr>
      </w:pPr>
    </w:p>
    <w:p w14:paraId="49673C7A" w14:textId="018D4206" w:rsidR="00A62171" w:rsidRPr="008151AE" w:rsidRDefault="00A62171" w:rsidP="00A8771F">
      <w:pPr>
        <w:ind w:right="-426"/>
        <w:jc w:val="both"/>
        <w:rPr>
          <w:b/>
          <w:bCs/>
          <w:sz w:val="20"/>
          <w:szCs w:val="20"/>
        </w:rPr>
      </w:pPr>
      <w:r w:rsidRPr="008151AE">
        <w:rPr>
          <w:b/>
          <w:bCs/>
          <w:sz w:val="20"/>
          <w:szCs w:val="20"/>
        </w:rPr>
        <w:t>New case of tuberculosis</w:t>
      </w:r>
    </w:p>
    <w:p w14:paraId="1EE9BA30" w14:textId="77777777" w:rsidR="00A62171" w:rsidRPr="008151AE" w:rsidRDefault="00A62171" w:rsidP="00A8771F">
      <w:pPr>
        <w:ind w:right="-426"/>
        <w:jc w:val="both"/>
        <w:rPr>
          <w:b/>
          <w:bCs/>
          <w:sz w:val="20"/>
          <w:szCs w:val="20"/>
        </w:rPr>
      </w:pPr>
    </w:p>
    <w:p w14:paraId="00000059" w14:textId="21DC342D" w:rsidR="00113870" w:rsidRPr="008151AE" w:rsidRDefault="00A62171" w:rsidP="0078595C">
      <w:pPr>
        <w:ind w:right="-425"/>
        <w:jc w:val="both"/>
        <w:rPr>
          <w:color w:val="000000"/>
          <w:sz w:val="20"/>
          <w:szCs w:val="20"/>
          <w:lang w:val="en-GB"/>
        </w:rPr>
      </w:pPr>
      <w:r w:rsidRPr="008151AE">
        <w:rPr>
          <w:color w:val="000000"/>
          <w:sz w:val="20"/>
          <w:szCs w:val="20"/>
          <w:lang w:val="en-GB"/>
        </w:rPr>
        <w:t>We consider a new case of tuberculosis to be those cases of active tuberculosis that have never used antituberculosis medication or that have been using it for less than 30 days, relapse, which is a case of active tuberculosis that was previously treated and was discharged due to proven cure or having concluded the treatment; re-entry after abandonment, which is the case of active tuberculosis, previously treated for more than 30 days, but who stopped taking the medication for 30 consecutive days or more.</w:t>
      </w:r>
    </w:p>
    <w:p w14:paraId="0000005A" w14:textId="28851A21" w:rsidR="00113870" w:rsidRPr="008151AE" w:rsidRDefault="00113870">
      <w:pPr>
        <w:ind w:left="-567" w:right="-426"/>
        <w:jc w:val="both"/>
        <w:rPr>
          <w:color w:val="000000"/>
          <w:sz w:val="20"/>
          <w:szCs w:val="20"/>
          <w:lang w:val="en-GB"/>
        </w:rPr>
      </w:pPr>
    </w:p>
    <w:p w14:paraId="15482A46" w14:textId="6C3F14C8" w:rsidR="00EC046A" w:rsidRPr="008151AE" w:rsidRDefault="00EC046A">
      <w:pPr>
        <w:ind w:left="-567" w:right="-426"/>
        <w:jc w:val="both"/>
        <w:rPr>
          <w:color w:val="000000"/>
          <w:sz w:val="20"/>
          <w:szCs w:val="20"/>
          <w:lang w:val="en-GB"/>
        </w:rPr>
      </w:pPr>
    </w:p>
    <w:p w14:paraId="0000005C" w14:textId="77777777" w:rsidR="00113870" w:rsidRPr="008151AE" w:rsidRDefault="0007651D" w:rsidP="00A8771F">
      <w:pPr>
        <w:ind w:right="-426"/>
        <w:jc w:val="both"/>
        <w:rPr>
          <w:b/>
          <w:color w:val="000000"/>
          <w:sz w:val="20"/>
          <w:szCs w:val="20"/>
          <w:lang w:val="en-GB"/>
        </w:rPr>
      </w:pPr>
      <w:r w:rsidRPr="008151AE">
        <w:rPr>
          <w:b/>
          <w:color w:val="000000"/>
          <w:sz w:val="20"/>
          <w:szCs w:val="20"/>
          <w:lang w:val="en-GB"/>
        </w:rPr>
        <w:t xml:space="preserve">The </w:t>
      </w:r>
      <w:proofErr w:type="spellStart"/>
      <w:r w:rsidRPr="008151AE">
        <w:rPr>
          <w:b/>
          <w:i/>
          <w:color w:val="000000"/>
          <w:sz w:val="20"/>
          <w:szCs w:val="20"/>
          <w:lang w:val="en-GB"/>
        </w:rPr>
        <w:t>Programa</w:t>
      </w:r>
      <w:proofErr w:type="spellEnd"/>
      <w:r w:rsidRPr="008151AE">
        <w:rPr>
          <w:b/>
          <w:i/>
          <w:color w:val="000000"/>
          <w:sz w:val="20"/>
          <w:szCs w:val="20"/>
          <w:lang w:val="en-GB"/>
        </w:rPr>
        <w:t xml:space="preserve"> Bolsa Família</w:t>
      </w:r>
      <w:r w:rsidRPr="008151AE">
        <w:rPr>
          <w:b/>
          <w:color w:val="000000"/>
          <w:sz w:val="20"/>
          <w:szCs w:val="20"/>
          <w:lang w:val="en-GB"/>
        </w:rPr>
        <w:t xml:space="preserve"> (PBF)</w:t>
      </w:r>
    </w:p>
    <w:p w14:paraId="0000005D" w14:textId="77777777" w:rsidR="00113870" w:rsidRPr="008151AE" w:rsidRDefault="0007651D" w:rsidP="00A8771F">
      <w:pPr>
        <w:ind w:right="-426"/>
        <w:jc w:val="both"/>
        <w:rPr>
          <w:b/>
          <w:color w:val="000000"/>
          <w:sz w:val="20"/>
          <w:szCs w:val="20"/>
          <w:lang w:val="en-GB"/>
        </w:rPr>
      </w:pPr>
      <w:r w:rsidRPr="008151AE">
        <w:rPr>
          <w:b/>
          <w:color w:val="000000"/>
          <w:sz w:val="20"/>
          <w:szCs w:val="20"/>
          <w:lang w:val="en-GB"/>
        </w:rPr>
        <w:tab/>
      </w:r>
    </w:p>
    <w:p w14:paraId="3E2F7938" w14:textId="1D5BED19" w:rsidR="00AD0AE1" w:rsidRPr="00867FF4" w:rsidRDefault="00770416" w:rsidP="00A8771F">
      <w:pPr>
        <w:ind w:right="-426"/>
        <w:jc w:val="both"/>
        <w:rPr>
          <w:color w:val="000000"/>
          <w:sz w:val="20"/>
          <w:szCs w:val="20"/>
          <w:lang w:val="en-US"/>
        </w:rPr>
      </w:pPr>
      <w:r w:rsidRPr="008151AE">
        <w:rPr>
          <w:bCs/>
          <w:color w:val="000000"/>
          <w:sz w:val="20"/>
          <w:szCs w:val="20"/>
          <w:lang w:val="en-GB"/>
        </w:rPr>
        <w:t>This conditional cash tranfer (CCT)</w:t>
      </w:r>
      <w:r w:rsidR="0007651D" w:rsidRPr="008151AE">
        <w:rPr>
          <w:color w:val="000000"/>
          <w:sz w:val="20"/>
          <w:szCs w:val="20"/>
          <w:lang w:val="en-GB"/>
        </w:rPr>
        <w:t xml:space="preserve"> is a direct income transfer program for families living in poverty and extreme poverty in Brazil. Created in 2003, the program</w:t>
      </w:r>
      <w:r w:rsidRPr="008151AE">
        <w:rPr>
          <w:color w:val="000000"/>
          <w:sz w:val="20"/>
          <w:szCs w:val="20"/>
          <w:lang w:val="en-GB"/>
        </w:rPr>
        <w:t xml:space="preserve"> was</w:t>
      </w:r>
      <w:r w:rsidR="0007651D" w:rsidRPr="008151AE">
        <w:rPr>
          <w:color w:val="000000"/>
          <w:sz w:val="20"/>
          <w:szCs w:val="20"/>
          <w:lang w:val="en-GB"/>
        </w:rPr>
        <w:t xml:space="preserve"> originated from the unification of </w:t>
      </w:r>
      <w:r w:rsidRPr="008151AE">
        <w:rPr>
          <w:color w:val="000000"/>
          <w:sz w:val="20"/>
          <w:szCs w:val="20"/>
          <w:lang w:val="en-GB"/>
        </w:rPr>
        <w:t>Other four</w:t>
      </w:r>
      <w:r w:rsidR="0007651D" w:rsidRPr="008151AE">
        <w:rPr>
          <w:color w:val="000000"/>
          <w:sz w:val="20"/>
          <w:szCs w:val="20"/>
          <w:lang w:val="en-GB"/>
        </w:rPr>
        <w:t xml:space="preserve"> government social</w:t>
      </w:r>
      <w:r w:rsidRPr="008151AE">
        <w:rPr>
          <w:color w:val="000000"/>
          <w:sz w:val="20"/>
          <w:szCs w:val="20"/>
          <w:lang w:val="en-GB"/>
        </w:rPr>
        <w:t xml:space="preserve"> protection</w:t>
      </w:r>
      <w:r w:rsidR="0007651D" w:rsidRPr="008151AE">
        <w:rPr>
          <w:color w:val="000000"/>
          <w:sz w:val="20"/>
          <w:szCs w:val="20"/>
          <w:lang w:val="en-GB"/>
        </w:rPr>
        <w:t xml:space="preserve"> policies</w:t>
      </w:r>
      <w:r w:rsidRPr="008151AE">
        <w:rPr>
          <w:color w:val="000000"/>
          <w:sz w:val="20"/>
          <w:szCs w:val="20"/>
          <w:lang w:val="en-GB"/>
        </w:rPr>
        <w:t xml:space="preserve"> (In portuguese:</w:t>
      </w:r>
      <w:r w:rsidR="0007651D" w:rsidRPr="008151AE">
        <w:rPr>
          <w:color w:val="000000"/>
          <w:sz w:val="20"/>
          <w:szCs w:val="20"/>
          <w:lang w:val="en-GB"/>
        </w:rPr>
        <w:t xml:space="preserve"> </w:t>
      </w:r>
      <w:r w:rsidR="0007651D" w:rsidRPr="008151AE">
        <w:rPr>
          <w:i/>
          <w:color w:val="000000"/>
          <w:sz w:val="20"/>
          <w:szCs w:val="20"/>
          <w:lang w:val="en-GB"/>
        </w:rPr>
        <w:t>Bolsa Escola</w:t>
      </w:r>
      <w:r w:rsidR="0007651D" w:rsidRPr="008151AE">
        <w:rPr>
          <w:color w:val="000000"/>
          <w:sz w:val="20"/>
          <w:szCs w:val="20"/>
          <w:lang w:val="en-GB"/>
        </w:rPr>
        <w:t xml:space="preserve"> (2001), </w:t>
      </w:r>
      <w:r w:rsidR="0007651D" w:rsidRPr="008151AE">
        <w:rPr>
          <w:i/>
          <w:color w:val="000000"/>
          <w:sz w:val="20"/>
          <w:szCs w:val="20"/>
          <w:lang w:val="en-GB"/>
        </w:rPr>
        <w:t xml:space="preserve">Bolsa </w:t>
      </w:r>
      <w:proofErr w:type="spellStart"/>
      <w:r w:rsidR="0007651D" w:rsidRPr="008151AE">
        <w:rPr>
          <w:i/>
          <w:color w:val="000000"/>
          <w:sz w:val="20"/>
          <w:szCs w:val="20"/>
          <w:lang w:val="en-GB"/>
        </w:rPr>
        <w:t>Alimentação</w:t>
      </w:r>
      <w:proofErr w:type="spellEnd"/>
      <w:r w:rsidR="0007651D" w:rsidRPr="008151AE">
        <w:rPr>
          <w:color w:val="000000"/>
          <w:sz w:val="20"/>
          <w:szCs w:val="20"/>
          <w:lang w:val="en-GB"/>
        </w:rPr>
        <w:t xml:space="preserve"> (2001), </w:t>
      </w:r>
      <w:proofErr w:type="spellStart"/>
      <w:r w:rsidR="0007651D" w:rsidRPr="008151AE">
        <w:rPr>
          <w:i/>
          <w:color w:val="000000"/>
          <w:sz w:val="20"/>
          <w:szCs w:val="20"/>
          <w:lang w:val="en-GB"/>
        </w:rPr>
        <w:t>Auxílio-Gás</w:t>
      </w:r>
      <w:proofErr w:type="spellEnd"/>
      <w:r w:rsidR="0007651D" w:rsidRPr="008151AE">
        <w:rPr>
          <w:color w:val="000000"/>
          <w:sz w:val="20"/>
          <w:szCs w:val="20"/>
          <w:lang w:val="en-GB"/>
        </w:rPr>
        <w:t xml:space="preserve"> (2002) e </w:t>
      </w:r>
      <w:proofErr w:type="spellStart"/>
      <w:r w:rsidR="0007651D" w:rsidRPr="008151AE">
        <w:rPr>
          <w:i/>
          <w:color w:val="000000"/>
          <w:sz w:val="20"/>
          <w:szCs w:val="20"/>
          <w:lang w:val="en-GB"/>
        </w:rPr>
        <w:t>Fome</w:t>
      </w:r>
      <w:proofErr w:type="spellEnd"/>
      <w:r w:rsidR="0007651D" w:rsidRPr="008151AE">
        <w:rPr>
          <w:i/>
          <w:color w:val="000000"/>
          <w:sz w:val="20"/>
          <w:szCs w:val="20"/>
          <w:lang w:val="en-GB"/>
        </w:rPr>
        <w:t xml:space="preserve">-Zero </w:t>
      </w:r>
      <w:r w:rsidR="0007651D" w:rsidRPr="008151AE">
        <w:rPr>
          <w:color w:val="000000"/>
          <w:sz w:val="20"/>
          <w:szCs w:val="20"/>
          <w:lang w:val="en-GB"/>
        </w:rPr>
        <w:t>(2003)</w:t>
      </w:r>
      <w:r w:rsidRPr="008151AE">
        <w:rPr>
          <w:color w:val="000000"/>
          <w:sz w:val="20"/>
          <w:szCs w:val="20"/>
          <w:lang w:val="en-GB"/>
        </w:rPr>
        <w:t>)</w:t>
      </w:r>
      <w:r w:rsidR="00B41410">
        <w:rPr>
          <w:color w:val="000000"/>
          <w:sz w:val="20"/>
          <w:szCs w:val="20"/>
          <w:vertAlign w:val="superscript"/>
          <w:lang w:val="en-GB"/>
        </w:rPr>
        <w:t>8</w:t>
      </w:r>
      <w:r w:rsidR="00B41410">
        <w:rPr>
          <w:color w:val="000000"/>
          <w:sz w:val="20"/>
          <w:szCs w:val="20"/>
          <w:lang w:val="en-GB"/>
        </w:rPr>
        <w:t xml:space="preserve">. </w:t>
      </w:r>
      <w:r w:rsidR="0007651D" w:rsidRPr="008151AE">
        <w:rPr>
          <w:color w:val="000000"/>
          <w:sz w:val="20"/>
          <w:szCs w:val="20"/>
          <w:lang w:val="en-GB"/>
        </w:rPr>
        <w:t>The program's objectives are: to fight</w:t>
      </w:r>
      <w:r w:rsidRPr="008151AE">
        <w:rPr>
          <w:color w:val="000000"/>
          <w:sz w:val="20"/>
          <w:szCs w:val="20"/>
          <w:lang w:val="en-GB"/>
        </w:rPr>
        <w:t xml:space="preserve"> against</w:t>
      </w:r>
      <w:r w:rsidR="0007651D" w:rsidRPr="008151AE">
        <w:rPr>
          <w:color w:val="000000"/>
          <w:sz w:val="20"/>
          <w:szCs w:val="20"/>
          <w:lang w:val="en-GB"/>
        </w:rPr>
        <w:t xml:space="preserve"> hunger and</w:t>
      </w:r>
      <w:r w:rsidRPr="008151AE">
        <w:rPr>
          <w:color w:val="000000"/>
          <w:sz w:val="20"/>
          <w:szCs w:val="20"/>
          <w:lang w:val="en-GB"/>
        </w:rPr>
        <w:t xml:space="preserve"> to</w:t>
      </w:r>
      <w:r w:rsidR="0007651D" w:rsidRPr="008151AE">
        <w:rPr>
          <w:color w:val="000000"/>
          <w:sz w:val="20"/>
          <w:szCs w:val="20"/>
          <w:lang w:val="en-GB"/>
        </w:rPr>
        <w:t xml:space="preserve"> promote nutritional and food security; </w:t>
      </w:r>
      <w:r w:rsidRPr="008151AE">
        <w:rPr>
          <w:color w:val="000000"/>
          <w:sz w:val="20"/>
          <w:szCs w:val="20"/>
          <w:lang w:val="en-GB"/>
        </w:rPr>
        <w:t>alleviate</w:t>
      </w:r>
      <w:r w:rsidR="0007651D" w:rsidRPr="008151AE">
        <w:rPr>
          <w:color w:val="000000"/>
          <w:sz w:val="20"/>
          <w:szCs w:val="20"/>
          <w:lang w:val="en-GB"/>
        </w:rPr>
        <w:t xml:space="preserve"> poverty and other forms of deprivation</w:t>
      </w:r>
      <w:r w:rsidR="0007651D" w:rsidRPr="00867FF4">
        <w:rPr>
          <w:color w:val="000000"/>
          <w:sz w:val="20"/>
          <w:szCs w:val="20"/>
          <w:lang w:val="en-GB"/>
        </w:rPr>
        <w:t>;</w:t>
      </w:r>
      <w:r w:rsidRPr="00867FF4">
        <w:rPr>
          <w:color w:val="000000"/>
          <w:sz w:val="20"/>
          <w:szCs w:val="20"/>
          <w:lang w:val="en-GB"/>
        </w:rPr>
        <w:t xml:space="preserve"> and toprovide easy</w:t>
      </w:r>
      <w:r w:rsidR="0007651D" w:rsidRPr="00867FF4">
        <w:rPr>
          <w:color w:val="000000"/>
          <w:sz w:val="20"/>
          <w:szCs w:val="20"/>
          <w:lang w:val="en-GB"/>
        </w:rPr>
        <w:t xml:space="preserve"> access to public health, education, social assistance. The PBF seeks to ensure that these families are able to get out of poverty and vulnerability</w:t>
      </w:r>
      <w:r w:rsidR="00283FB6" w:rsidRPr="00867FF4">
        <w:rPr>
          <w:color w:val="000000"/>
          <w:sz w:val="20"/>
          <w:szCs w:val="20"/>
          <w:lang w:val="en-GB"/>
        </w:rPr>
        <w:t xml:space="preserve"> conditions</w:t>
      </w:r>
      <w:r w:rsidR="0007651D" w:rsidRPr="00867FF4">
        <w:rPr>
          <w:color w:val="000000"/>
          <w:sz w:val="20"/>
          <w:szCs w:val="20"/>
          <w:lang w:val="en-GB"/>
        </w:rPr>
        <w:t xml:space="preserve"> in the short-long term.</w:t>
      </w:r>
      <w:r w:rsidR="00235C52" w:rsidRPr="00867FF4">
        <w:rPr>
          <w:color w:val="000000"/>
          <w:sz w:val="20"/>
          <w:szCs w:val="20"/>
          <w:lang w:val="en-GB"/>
        </w:rPr>
        <w:t xml:space="preserve"> </w:t>
      </w:r>
      <w:r w:rsidR="00E92A3B" w:rsidRPr="00867FF4">
        <w:rPr>
          <w:color w:val="000000"/>
          <w:sz w:val="20"/>
          <w:szCs w:val="20"/>
          <w:lang w:val="en-US"/>
        </w:rPr>
        <w:t xml:space="preserve">The target beneficiaries of the program are made up of poor or extremely poor families. Extremely poor families are considered to have a monthly </w:t>
      </w:r>
      <w:r w:rsidR="00E92A3B" w:rsidRPr="00867FF4">
        <w:rPr>
          <w:i/>
          <w:color w:val="000000"/>
          <w:sz w:val="20"/>
          <w:szCs w:val="20"/>
          <w:lang w:val="en-US"/>
        </w:rPr>
        <w:t>per capita</w:t>
      </w:r>
      <w:r w:rsidR="00E92A3B" w:rsidRPr="00867FF4">
        <w:rPr>
          <w:color w:val="000000"/>
          <w:sz w:val="20"/>
          <w:szCs w:val="20"/>
          <w:lang w:val="en-US"/>
        </w:rPr>
        <w:t xml:space="preserve"> income of up to US$12 (BRL 60) in 2007-2008 period, up to US$14 (BRL 70) from 2009 to 2013, and up to US$15.4 (BRL 77) in 2014 and 2015. </w:t>
      </w:r>
      <w:r w:rsidR="00E92A3B" w:rsidRPr="00867FF4">
        <w:rPr>
          <w:color w:val="000000"/>
          <w:sz w:val="20"/>
          <w:szCs w:val="20"/>
          <w:lang w:val="en-US"/>
        </w:rPr>
        <w:lastRenderedPageBreak/>
        <w:t xml:space="preserve">Poor families are those with a </w:t>
      </w:r>
      <w:r w:rsidR="00E92A3B" w:rsidRPr="00867FF4">
        <w:rPr>
          <w:i/>
          <w:color w:val="000000"/>
          <w:sz w:val="20"/>
          <w:szCs w:val="20"/>
          <w:lang w:val="en-US"/>
        </w:rPr>
        <w:t>per capita</w:t>
      </w:r>
      <w:r w:rsidR="00E92A3B" w:rsidRPr="00867FF4">
        <w:rPr>
          <w:color w:val="000000"/>
          <w:sz w:val="20"/>
          <w:szCs w:val="20"/>
          <w:lang w:val="en-US"/>
        </w:rPr>
        <w:t xml:space="preserve"> income between US$12 (BRL 60.01) and US$24 (BRL 120) in 2007 and 2008, between US$14 (BRL 70.01) and US$28 (BRL 140) from 2009 to 2013, and between US$15.4 (BRL 77.01) and US$30.8 (BRL 154) in 2014 and 2015. Poor families are allowed to participate in the program as long as they include in the registry children or adolescents between 0 and 17 years old, or pregnant women of any age. The registration on the CadUnico is a prerequisite for receiving the </w:t>
      </w:r>
      <w:r w:rsidR="003811B1" w:rsidRPr="00867FF4">
        <w:rPr>
          <w:color w:val="000000"/>
          <w:sz w:val="20"/>
          <w:szCs w:val="20"/>
          <w:lang w:val="en-US"/>
        </w:rPr>
        <w:t>P</w:t>
      </w:r>
      <w:r w:rsidR="00E92A3B" w:rsidRPr="00867FF4">
        <w:rPr>
          <w:color w:val="000000"/>
          <w:sz w:val="20"/>
          <w:szCs w:val="20"/>
          <w:lang w:val="en-US"/>
        </w:rPr>
        <w:t xml:space="preserve">BF (or any other federal social protection program), but it does not imply approval or immediate receipt. After registering with CadUnico and fulfilling the aforementioned requirements, the Ministry of Citizenship (in Portuguese: </w:t>
      </w:r>
      <w:r w:rsidR="00E92A3B" w:rsidRPr="00867FF4">
        <w:rPr>
          <w:i/>
          <w:color w:val="000000"/>
          <w:sz w:val="20"/>
          <w:szCs w:val="20"/>
          <w:lang w:val="en-US"/>
        </w:rPr>
        <w:t>Ministério da Cidadania</w:t>
      </w:r>
      <w:r w:rsidR="00E92A3B" w:rsidRPr="00867FF4">
        <w:rPr>
          <w:color w:val="000000"/>
          <w:sz w:val="20"/>
          <w:szCs w:val="20"/>
          <w:lang w:val="en-US"/>
        </w:rPr>
        <w:t>) elects the beneficiaries of the program by following the previously described criteria.</w:t>
      </w:r>
      <w:r w:rsidR="00235C52" w:rsidRPr="00867FF4">
        <w:rPr>
          <w:color w:val="000000"/>
          <w:sz w:val="20"/>
          <w:szCs w:val="20"/>
          <w:lang w:val="en-GB"/>
        </w:rPr>
        <w:t xml:space="preserve"> </w:t>
      </w:r>
      <w:r w:rsidR="009C7FA3" w:rsidRPr="00867FF4">
        <w:rPr>
          <w:color w:val="000000"/>
          <w:sz w:val="20"/>
          <w:szCs w:val="20"/>
          <w:lang w:val="en-US"/>
        </w:rPr>
        <w:t xml:space="preserve">Once the income transfer is approved, there are conditions for its maintenance according to each family composition. For pregnant women, for instance, the attendance to prenatal appointments is required. For mothers who breastfeed, they must participate in educational activities provided by the Ministry of Health – MoH (In Portguese: </w:t>
      </w:r>
      <w:r w:rsidR="009C7FA3" w:rsidRPr="00867FF4">
        <w:rPr>
          <w:i/>
          <w:color w:val="000000"/>
          <w:sz w:val="20"/>
          <w:szCs w:val="20"/>
          <w:lang w:val="en-US"/>
        </w:rPr>
        <w:t>Ministério da Saúde</w:t>
      </w:r>
      <w:r w:rsidR="009C7FA3" w:rsidRPr="00867FF4">
        <w:rPr>
          <w:color w:val="000000"/>
          <w:sz w:val="20"/>
          <w:szCs w:val="20"/>
          <w:lang w:val="en-US"/>
        </w:rPr>
        <w:t xml:space="preserve">). For children aged from 0 to 7, their parents must follow the vaccination schecule of them. </w:t>
      </w:r>
      <w:sdt>
        <w:sdtPr>
          <w:rPr>
            <w:sz w:val="20"/>
            <w:szCs w:val="20"/>
            <w:lang w:val="en-US"/>
          </w:rPr>
          <w:tag w:val="goog_rdk_10"/>
          <w:id w:val="-1005124695"/>
        </w:sdtPr>
        <w:sdtContent/>
      </w:sdt>
      <w:r w:rsidR="009C7FA3" w:rsidRPr="00867FF4">
        <w:rPr>
          <w:color w:val="000000"/>
          <w:sz w:val="20"/>
          <w:szCs w:val="20"/>
          <w:lang w:val="en-US"/>
        </w:rPr>
        <w:t>In the case of women aged 14 to 44 years, they must be monitored by the health team. Finally, is required the guarantee of minimum school attendance of 85% for children and 75% for teenagers.</w:t>
      </w:r>
      <w:r w:rsidR="00235C52" w:rsidRPr="00867FF4">
        <w:rPr>
          <w:color w:val="000000"/>
          <w:sz w:val="20"/>
          <w:szCs w:val="20"/>
          <w:lang w:val="en-GB"/>
        </w:rPr>
        <w:t xml:space="preserve"> </w:t>
      </w:r>
      <w:r w:rsidR="009C7FA3" w:rsidRPr="00867FF4">
        <w:rPr>
          <w:color w:val="000000"/>
          <w:sz w:val="20"/>
          <w:szCs w:val="20"/>
          <w:lang w:val="en-US"/>
        </w:rPr>
        <w:t xml:space="preserve">The monthly amount received per family is the sum of the types of benefits provided by the </w:t>
      </w:r>
      <w:r w:rsidR="00235C52" w:rsidRPr="00867FF4">
        <w:rPr>
          <w:color w:val="000000"/>
          <w:sz w:val="20"/>
          <w:szCs w:val="20"/>
          <w:lang w:val="en-US"/>
        </w:rPr>
        <w:t>PBF</w:t>
      </w:r>
      <w:r w:rsidR="009C7FA3" w:rsidRPr="00867FF4">
        <w:rPr>
          <w:color w:val="000000"/>
          <w:sz w:val="20"/>
          <w:szCs w:val="20"/>
          <w:lang w:val="en-US"/>
        </w:rPr>
        <w:t>. There are two types, the first one is the basic benefit referring to extreme po</w:t>
      </w:r>
      <w:sdt>
        <w:sdtPr>
          <w:rPr>
            <w:sz w:val="20"/>
            <w:szCs w:val="20"/>
            <w:lang w:val="en-US"/>
          </w:rPr>
          <w:tag w:val="goog_rdk_11"/>
          <w:id w:val="-2044816837"/>
        </w:sdtPr>
        <w:sdtContent>
          <w:r w:rsidR="009C7FA3" w:rsidRPr="00867FF4">
            <w:rPr>
              <w:color w:val="000000"/>
              <w:sz w:val="20"/>
              <w:szCs w:val="20"/>
              <w:lang w:val="en-US"/>
            </w:rPr>
            <w:t>or</w:t>
          </w:r>
        </w:sdtContent>
      </w:sdt>
      <w:r w:rsidR="009C7FA3" w:rsidRPr="00867FF4">
        <w:rPr>
          <w:sz w:val="20"/>
          <w:szCs w:val="20"/>
          <w:lang w:val="en-US"/>
        </w:rPr>
        <w:t xml:space="preserve"> </w:t>
      </w:r>
      <w:r w:rsidR="009C7FA3" w:rsidRPr="00867FF4">
        <w:rPr>
          <w:color w:val="000000"/>
          <w:sz w:val="20"/>
          <w:szCs w:val="20"/>
          <w:lang w:val="en-US"/>
        </w:rPr>
        <w:t>only (amount of US$17.8; BRL 89) and the second is the variable benefit, in which poor families can accumulate up to 5 benefits, depending on the number of breastfeeding mothers, pregnant women, or the number of children and adolescents from 0 to 16 years old (amount varies  between US$8.2 and US$9.6; BRL 41 and BRL 48, respectively).</w:t>
      </w:r>
      <w:r w:rsidR="00235C52" w:rsidRPr="00867FF4">
        <w:rPr>
          <w:color w:val="000000"/>
          <w:sz w:val="20"/>
          <w:szCs w:val="20"/>
          <w:lang w:val="en-GB"/>
        </w:rPr>
        <w:t xml:space="preserve"> </w:t>
      </w:r>
      <w:r w:rsidR="009C7FA3" w:rsidRPr="00867FF4">
        <w:rPr>
          <w:color w:val="000000"/>
          <w:sz w:val="20"/>
          <w:szCs w:val="20"/>
          <w:lang w:val="en-US"/>
        </w:rPr>
        <w:t xml:space="preserve">Families covered by the </w:t>
      </w:r>
      <w:r w:rsidR="00235C52" w:rsidRPr="00867FF4">
        <w:rPr>
          <w:color w:val="000000"/>
          <w:sz w:val="20"/>
          <w:szCs w:val="20"/>
          <w:lang w:val="en-US"/>
        </w:rPr>
        <w:t>PBF</w:t>
      </w:r>
      <w:r w:rsidR="009C7FA3" w:rsidRPr="00867FF4">
        <w:rPr>
          <w:color w:val="000000"/>
          <w:sz w:val="20"/>
          <w:szCs w:val="20"/>
          <w:lang w:val="en-US"/>
        </w:rPr>
        <w:t xml:space="preserve"> are required to update their information every two years. The Ministry of Citizenship periodically carries out an inspection of the suitable profiles for the maintenance of the benefit. </w:t>
      </w:r>
    </w:p>
    <w:p w14:paraId="53FEE091" w14:textId="77777777" w:rsidR="0076372C" w:rsidRDefault="0076372C" w:rsidP="00A8771F">
      <w:pPr>
        <w:ind w:right="-426"/>
        <w:jc w:val="both"/>
        <w:rPr>
          <w:color w:val="000000"/>
          <w:sz w:val="20"/>
          <w:szCs w:val="20"/>
          <w:u w:val="single"/>
          <w:lang w:val="en-US"/>
        </w:rPr>
      </w:pPr>
    </w:p>
    <w:p w14:paraId="4461036F" w14:textId="4CE04D36" w:rsidR="00235C52" w:rsidRPr="00A56EF9" w:rsidRDefault="00D153B2" w:rsidP="00A8771F">
      <w:pPr>
        <w:ind w:right="-426"/>
        <w:jc w:val="both"/>
        <w:rPr>
          <w:b/>
          <w:bCs/>
          <w:color w:val="000000"/>
          <w:sz w:val="20"/>
          <w:szCs w:val="20"/>
          <w:lang w:val="en-US"/>
        </w:rPr>
      </w:pPr>
      <w:r w:rsidRPr="00A56EF9">
        <w:rPr>
          <w:b/>
          <w:bCs/>
          <w:color w:val="000000"/>
          <w:sz w:val="20"/>
          <w:szCs w:val="20"/>
          <w:lang w:val="en-US"/>
        </w:rPr>
        <w:t xml:space="preserve">Criteria for classifying </w:t>
      </w:r>
      <w:r w:rsidR="007F2632" w:rsidRPr="00A56EF9">
        <w:rPr>
          <w:b/>
          <w:bCs/>
          <w:color w:val="000000"/>
          <w:sz w:val="20"/>
          <w:szCs w:val="20"/>
          <w:lang w:val="en-US"/>
        </w:rPr>
        <w:t xml:space="preserve">the </w:t>
      </w:r>
      <w:r w:rsidR="00235C52" w:rsidRPr="00A56EF9">
        <w:rPr>
          <w:b/>
          <w:bCs/>
          <w:color w:val="000000"/>
          <w:sz w:val="20"/>
          <w:szCs w:val="20"/>
          <w:lang w:val="en-US"/>
        </w:rPr>
        <w:t xml:space="preserve">exposition status of the individuals </w:t>
      </w:r>
      <w:r w:rsidR="006020B6" w:rsidRPr="00A56EF9">
        <w:rPr>
          <w:b/>
          <w:bCs/>
          <w:color w:val="000000"/>
          <w:sz w:val="20"/>
          <w:szCs w:val="20"/>
          <w:lang w:val="en-US"/>
        </w:rPr>
        <w:t>under</w:t>
      </w:r>
      <w:r w:rsidR="00235C52" w:rsidRPr="00A56EF9">
        <w:rPr>
          <w:b/>
          <w:bCs/>
          <w:color w:val="000000"/>
          <w:sz w:val="20"/>
          <w:szCs w:val="20"/>
          <w:lang w:val="en-US"/>
        </w:rPr>
        <w:t xml:space="preserve"> study</w:t>
      </w:r>
    </w:p>
    <w:p w14:paraId="3F0D8A15" w14:textId="77777777" w:rsidR="00AD0AE1" w:rsidRPr="00867FF4" w:rsidRDefault="00AD0AE1" w:rsidP="00A8771F">
      <w:pPr>
        <w:ind w:right="-426"/>
        <w:jc w:val="both"/>
        <w:rPr>
          <w:color w:val="000000"/>
          <w:sz w:val="20"/>
          <w:szCs w:val="20"/>
          <w:lang w:val="en-US"/>
        </w:rPr>
      </w:pPr>
    </w:p>
    <w:p w14:paraId="51224F26" w14:textId="6642C3CF" w:rsidR="0099323E" w:rsidRPr="0078595C" w:rsidRDefault="006020B6" w:rsidP="00A56EF9">
      <w:pPr>
        <w:ind w:right="-426" w:firstLine="360"/>
        <w:jc w:val="both"/>
        <w:rPr>
          <w:color w:val="000000"/>
          <w:sz w:val="20"/>
          <w:szCs w:val="20"/>
          <w:lang w:val="en-GB"/>
        </w:rPr>
      </w:pPr>
      <w:r w:rsidRPr="00867FF4">
        <w:rPr>
          <w:color w:val="000000"/>
          <w:sz w:val="20"/>
          <w:szCs w:val="20"/>
          <w:lang w:val="en-US"/>
        </w:rPr>
        <w:t xml:space="preserve">In our study </w:t>
      </w:r>
      <w:r w:rsidRPr="00867FF4">
        <w:rPr>
          <w:color w:val="000000"/>
          <w:sz w:val="20"/>
          <w:szCs w:val="20"/>
          <w:lang w:val="en-GB"/>
        </w:rPr>
        <w:t>t</w:t>
      </w:r>
      <w:r w:rsidR="00235C52" w:rsidRPr="00867FF4">
        <w:rPr>
          <w:color w:val="000000"/>
          <w:sz w:val="20"/>
          <w:szCs w:val="20"/>
          <w:lang w:val="en-GB"/>
        </w:rPr>
        <w:t>he beneficiary group w</w:t>
      </w:r>
      <w:r w:rsidR="00235C52" w:rsidRPr="00867FF4">
        <w:rPr>
          <w:sz w:val="20"/>
          <w:szCs w:val="20"/>
          <w:lang w:val="en-GB"/>
        </w:rPr>
        <w:t>as</w:t>
      </w:r>
      <w:r w:rsidR="00235C52" w:rsidRPr="00867FF4">
        <w:rPr>
          <w:color w:val="000000"/>
          <w:sz w:val="20"/>
          <w:szCs w:val="20"/>
          <w:lang w:val="en-GB"/>
        </w:rPr>
        <w:t xml:space="preserve"> defined as eligible individuals who received PBF benefits</w:t>
      </w:r>
      <w:r w:rsidR="007F2632" w:rsidRPr="00867FF4">
        <w:rPr>
          <w:color w:val="000000"/>
          <w:sz w:val="20"/>
          <w:szCs w:val="20"/>
          <w:lang w:val="en-GB"/>
        </w:rPr>
        <w:t xml:space="preserve"> within the required administrative period</w:t>
      </w:r>
      <w:r w:rsidR="00235C52" w:rsidRPr="00867FF4">
        <w:rPr>
          <w:color w:val="000000"/>
          <w:sz w:val="20"/>
          <w:szCs w:val="20"/>
          <w:lang w:val="en-GB"/>
        </w:rPr>
        <w:t>, and their exposure started with receipt of the benefit until the end of their cohort follow-up. While the majority of them was receiving the benefits until the end of the cohort follow-up, some individuals ended thei</w:t>
      </w:r>
      <w:r w:rsidR="007F2632" w:rsidRPr="00867FF4">
        <w:rPr>
          <w:color w:val="000000"/>
          <w:sz w:val="20"/>
          <w:szCs w:val="20"/>
          <w:lang w:val="en-GB"/>
        </w:rPr>
        <w:t>r</w:t>
      </w:r>
      <w:r w:rsidR="00235C52" w:rsidRPr="00867FF4">
        <w:rPr>
          <w:color w:val="000000"/>
          <w:sz w:val="20"/>
          <w:szCs w:val="20"/>
          <w:lang w:val="en-GB"/>
        </w:rPr>
        <w:t xml:space="preserve"> receipt before, but still </w:t>
      </w:r>
      <w:r w:rsidR="007F2632" w:rsidRPr="00867FF4">
        <w:rPr>
          <w:color w:val="000000"/>
          <w:sz w:val="20"/>
          <w:szCs w:val="20"/>
          <w:lang w:val="en-GB"/>
        </w:rPr>
        <w:t>we considered</w:t>
      </w:r>
      <w:r w:rsidR="00235C52" w:rsidRPr="00867FF4">
        <w:rPr>
          <w:color w:val="000000"/>
          <w:sz w:val="20"/>
          <w:szCs w:val="20"/>
          <w:lang w:val="en-GB"/>
        </w:rPr>
        <w:t xml:space="preserve"> the end of the cohort follow-up</w:t>
      </w:r>
      <w:r w:rsidR="007F2632" w:rsidRPr="00867FF4">
        <w:rPr>
          <w:color w:val="000000"/>
          <w:sz w:val="20"/>
          <w:szCs w:val="20"/>
          <w:lang w:val="en-GB"/>
        </w:rPr>
        <w:t xml:space="preserve"> as end of their exposure period</w:t>
      </w:r>
      <w:r w:rsidR="00235C52" w:rsidRPr="00867FF4">
        <w:rPr>
          <w:color w:val="000000"/>
          <w:sz w:val="20"/>
          <w:szCs w:val="20"/>
          <w:lang w:val="en-GB"/>
        </w:rPr>
        <w:t xml:space="preserve">. This was because individuals that improve their economic conditions </w:t>
      </w:r>
      <w:r w:rsidR="007F2632" w:rsidRPr="00867FF4">
        <w:rPr>
          <w:color w:val="000000"/>
          <w:sz w:val="20"/>
          <w:szCs w:val="20"/>
          <w:lang w:val="en-GB"/>
        </w:rPr>
        <w:t>-</w:t>
      </w:r>
      <w:r w:rsidR="00E30DAC" w:rsidRPr="00867FF4">
        <w:rPr>
          <w:color w:val="000000"/>
          <w:sz w:val="20"/>
          <w:szCs w:val="20"/>
          <w:lang w:val="en-GB"/>
        </w:rPr>
        <w:t xml:space="preserve">and </w:t>
      </w:r>
      <w:r w:rsidR="00235C52" w:rsidRPr="00867FF4">
        <w:rPr>
          <w:color w:val="000000"/>
          <w:sz w:val="20"/>
          <w:szCs w:val="20"/>
          <w:lang w:val="en-GB"/>
        </w:rPr>
        <w:t>are not eligible anymore</w:t>
      </w:r>
      <w:r w:rsidR="007F2632" w:rsidRPr="00867FF4">
        <w:rPr>
          <w:color w:val="000000"/>
          <w:sz w:val="20"/>
          <w:szCs w:val="20"/>
          <w:lang w:val="en-GB"/>
        </w:rPr>
        <w:t xml:space="preserve"> for PBF-</w:t>
      </w:r>
      <w:r w:rsidR="00E30DAC" w:rsidRPr="00867FF4">
        <w:rPr>
          <w:color w:val="000000"/>
          <w:sz w:val="20"/>
          <w:szCs w:val="20"/>
          <w:lang w:val="en-GB"/>
        </w:rPr>
        <w:t xml:space="preserve"> should exit the PBF</w:t>
      </w:r>
      <w:r w:rsidR="00235C52" w:rsidRPr="00867FF4">
        <w:rPr>
          <w:color w:val="000000"/>
          <w:sz w:val="20"/>
          <w:szCs w:val="20"/>
          <w:lang w:val="en-GB"/>
        </w:rPr>
        <w:t xml:space="preserve">, </w:t>
      </w:r>
      <w:r w:rsidRPr="00867FF4">
        <w:rPr>
          <w:color w:val="000000"/>
          <w:sz w:val="20"/>
          <w:szCs w:val="20"/>
          <w:lang w:val="en-GB"/>
        </w:rPr>
        <w:t>but</w:t>
      </w:r>
      <w:r w:rsidR="00235C52" w:rsidRPr="00867FF4">
        <w:rPr>
          <w:color w:val="000000"/>
          <w:sz w:val="20"/>
          <w:szCs w:val="20"/>
          <w:lang w:val="en-GB"/>
        </w:rPr>
        <w:t xml:space="preserve"> we considered this </w:t>
      </w:r>
      <w:r w:rsidRPr="00867FF4">
        <w:rPr>
          <w:color w:val="000000"/>
          <w:sz w:val="20"/>
          <w:szCs w:val="20"/>
          <w:lang w:val="en-GB"/>
        </w:rPr>
        <w:t xml:space="preserve">period of </w:t>
      </w:r>
      <w:r w:rsidR="007F2632" w:rsidRPr="00867FF4">
        <w:rPr>
          <w:color w:val="000000"/>
          <w:sz w:val="20"/>
          <w:szCs w:val="20"/>
          <w:lang w:val="en-GB"/>
        </w:rPr>
        <w:t>improved economic situation</w:t>
      </w:r>
      <w:r w:rsidRPr="00867FF4">
        <w:rPr>
          <w:color w:val="000000"/>
          <w:sz w:val="20"/>
          <w:szCs w:val="20"/>
          <w:lang w:val="en-GB"/>
        </w:rPr>
        <w:t xml:space="preserve"> and its reduced probability of </w:t>
      </w:r>
      <w:r w:rsidR="003F2381">
        <w:rPr>
          <w:color w:val="000000"/>
          <w:sz w:val="20"/>
          <w:szCs w:val="20"/>
          <w:lang w:val="en-GB"/>
        </w:rPr>
        <w:t>Tuberculosis</w:t>
      </w:r>
      <w:r w:rsidRPr="00867FF4">
        <w:rPr>
          <w:color w:val="000000"/>
          <w:sz w:val="20"/>
          <w:szCs w:val="20"/>
          <w:lang w:val="en-GB"/>
        </w:rPr>
        <w:t xml:space="preserve"> incidence and mortality as a long-term PBF effect. </w:t>
      </w:r>
      <w:r w:rsidR="00235C52" w:rsidRPr="00867FF4">
        <w:rPr>
          <w:color w:val="000000"/>
          <w:sz w:val="20"/>
          <w:szCs w:val="20"/>
          <w:lang w:val="en-GB"/>
        </w:rPr>
        <w:t xml:space="preserve">The </w:t>
      </w:r>
      <w:r w:rsidR="00235C52" w:rsidRPr="00867FF4">
        <w:rPr>
          <w:sz w:val="20"/>
          <w:szCs w:val="20"/>
          <w:lang w:val="en-GB"/>
        </w:rPr>
        <w:t>non-</w:t>
      </w:r>
      <w:r w:rsidR="00235C52" w:rsidRPr="00867FF4">
        <w:rPr>
          <w:color w:val="000000"/>
          <w:sz w:val="20"/>
          <w:szCs w:val="20"/>
          <w:lang w:val="en-GB"/>
        </w:rPr>
        <w:t xml:space="preserve">beneficiary group was defined as individuals who had never benefited from the program throughout </w:t>
      </w:r>
      <w:r w:rsidR="007F2632" w:rsidRPr="00867FF4">
        <w:rPr>
          <w:color w:val="000000"/>
          <w:sz w:val="20"/>
          <w:szCs w:val="20"/>
          <w:lang w:val="en-GB"/>
        </w:rPr>
        <w:t>their</w:t>
      </w:r>
      <w:r w:rsidR="00235C52" w:rsidRPr="00867FF4">
        <w:rPr>
          <w:color w:val="000000"/>
          <w:sz w:val="20"/>
          <w:szCs w:val="20"/>
          <w:lang w:val="en-GB"/>
        </w:rPr>
        <w:t xml:space="preserve"> follow-up period. In cases where an eligible individual did not receive the PBF benefit </w:t>
      </w:r>
      <w:r w:rsidRPr="00867FF4">
        <w:rPr>
          <w:color w:val="000000"/>
          <w:sz w:val="20"/>
          <w:szCs w:val="20"/>
          <w:lang w:val="en-GB"/>
        </w:rPr>
        <w:t xml:space="preserve">at all, or did not receive it </w:t>
      </w:r>
      <w:r w:rsidR="00235C52" w:rsidRPr="00867FF4">
        <w:rPr>
          <w:color w:val="000000"/>
          <w:sz w:val="20"/>
          <w:szCs w:val="20"/>
          <w:lang w:val="en-GB"/>
        </w:rPr>
        <w:t xml:space="preserve">within the required administrative period following the enrollment on </w:t>
      </w:r>
      <w:r w:rsidR="00235C52" w:rsidRPr="00867FF4">
        <w:rPr>
          <w:iCs/>
          <w:color w:val="000000"/>
          <w:sz w:val="20"/>
          <w:szCs w:val="20"/>
          <w:lang w:val="en-GB"/>
        </w:rPr>
        <w:t>Unified Registry</w:t>
      </w:r>
      <w:r w:rsidR="00235C52" w:rsidRPr="00867FF4">
        <w:rPr>
          <w:color w:val="000000"/>
          <w:sz w:val="20"/>
          <w:szCs w:val="20"/>
          <w:lang w:val="en-GB"/>
        </w:rPr>
        <w:t xml:space="preserve"> (6 months)</w:t>
      </w:r>
      <w:r w:rsidR="00B41410" w:rsidRPr="00B41410">
        <w:rPr>
          <w:color w:val="000000"/>
          <w:sz w:val="20"/>
          <w:szCs w:val="20"/>
          <w:vertAlign w:val="superscript"/>
          <w:lang w:val="en-GB"/>
        </w:rPr>
        <w:t>9</w:t>
      </w:r>
      <w:r w:rsidR="00B41410">
        <w:rPr>
          <w:color w:val="000000"/>
          <w:sz w:val="20"/>
          <w:szCs w:val="20"/>
          <w:lang w:val="en-GB"/>
        </w:rPr>
        <w:t xml:space="preserve">, </w:t>
      </w:r>
      <w:r w:rsidR="00235C52" w:rsidRPr="00867FF4">
        <w:rPr>
          <w:color w:val="000000"/>
          <w:sz w:val="20"/>
          <w:szCs w:val="20"/>
          <w:lang w:val="en-GB"/>
        </w:rPr>
        <w:t xml:space="preserve">it was classified in the non-beneficiary group and, in case the benefits arrived later, the start date </w:t>
      </w:r>
      <w:r w:rsidRPr="00867FF4">
        <w:rPr>
          <w:color w:val="000000"/>
          <w:sz w:val="20"/>
          <w:szCs w:val="20"/>
          <w:lang w:val="en-GB"/>
        </w:rPr>
        <w:t>of PBF receipt</w:t>
      </w:r>
      <w:r w:rsidR="00235C52" w:rsidRPr="00867FF4">
        <w:rPr>
          <w:color w:val="000000"/>
          <w:sz w:val="20"/>
          <w:szCs w:val="20"/>
          <w:lang w:val="en-GB"/>
        </w:rPr>
        <w:t xml:space="preserve"> was considered the end of his follow-up</w:t>
      </w:r>
      <w:r w:rsidRPr="00867FF4">
        <w:rPr>
          <w:color w:val="000000"/>
          <w:sz w:val="20"/>
          <w:szCs w:val="20"/>
          <w:lang w:val="en-GB"/>
        </w:rPr>
        <w:t xml:space="preserve"> period</w:t>
      </w:r>
      <w:r w:rsidR="007F2632" w:rsidRPr="00867FF4">
        <w:rPr>
          <w:color w:val="000000"/>
          <w:sz w:val="20"/>
          <w:szCs w:val="20"/>
          <w:lang w:val="en-GB"/>
        </w:rPr>
        <w:t xml:space="preserve"> as non-beneficiary</w:t>
      </w:r>
      <w:r w:rsidRPr="00867FF4">
        <w:rPr>
          <w:color w:val="000000"/>
          <w:sz w:val="20"/>
          <w:szCs w:val="20"/>
          <w:lang w:val="en-GB"/>
        </w:rPr>
        <w:t>.</w:t>
      </w:r>
    </w:p>
    <w:p w14:paraId="2CC99A77" w14:textId="77777777" w:rsidR="0099323E" w:rsidRPr="00867FF4" w:rsidRDefault="0099323E" w:rsidP="0099323E">
      <w:pPr>
        <w:ind w:right="-426"/>
        <w:jc w:val="both"/>
        <w:rPr>
          <w:b/>
          <w:color w:val="000000"/>
          <w:sz w:val="20"/>
          <w:szCs w:val="20"/>
          <w:lang w:val="en-GB"/>
        </w:rPr>
      </w:pPr>
    </w:p>
    <w:p w14:paraId="00000071" w14:textId="11F68450" w:rsidR="00113870" w:rsidRPr="00867FF4" w:rsidRDefault="0007651D" w:rsidP="0099323E">
      <w:pPr>
        <w:pStyle w:val="Ttulo1"/>
        <w:rPr>
          <w:lang w:val="en-GB"/>
        </w:rPr>
      </w:pPr>
      <w:r w:rsidRPr="00867FF4">
        <w:rPr>
          <w:lang w:val="en-GB"/>
        </w:rPr>
        <w:t>Descriptive analysis by outcome</w:t>
      </w:r>
    </w:p>
    <w:p w14:paraId="00000072" w14:textId="77777777" w:rsidR="00113870" w:rsidRPr="00867FF4" w:rsidRDefault="00113870" w:rsidP="00A8771F">
      <w:pPr>
        <w:ind w:right="-426"/>
        <w:jc w:val="both"/>
        <w:rPr>
          <w:b/>
          <w:color w:val="000000"/>
          <w:sz w:val="20"/>
          <w:szCs w:val="20"/>
          <w:lang w:val="en-GB"/>
        </w:rPr>
      </w:pPr>
    </w:p>
    <w:p w14:paraId="73441FA6" w14:textId="76F70A4C" w:rsidR="00BC6D88" w:rsidRDefault="00052072" w:rsidP="001531FF">
      <w:pPr>
        <w:ind w:firstLine="426"/>
        <w:jc w:val="both"/>
        <w:rPr>
          <w:color w:val="000000"/>
          <w:sz w:val="20"/>
          <w:szCs w:val="20"/>
          <w:lang w:val="en-GB"/>
        </w:rPr>
      </w:pPr>
      <w:r w:rsidRPr="00052072">
        <w:rPr>
          <w:color w:val="000000"/>
          <w:sz w:val="20"/>
          <w:szCs w:val="20"/>
          <w:lang w:val="en-GB"/>
        </w:rPr>
        <w:t>The</w:t>
      </w:r>
      <w:r w:rsidR="001531FF">
        <w:rPr>
          <w:color w:val="000000"/>
          <w:sz w:val="20"/>
          <w:szCs w:val="20"/>
          <w:lang w:val="en-GB"/>
        </w:rPr>
        <w:t xml:space="preserve"> </w:t>
      </w:r>
      <w:r w:rsidR="001531FF" w:rsidRPr="001531FF">
        <w:rPr>
          <w:color w:val="000000"/>
          <w:sz w:val="20"/>
          <w:szCs w:val="20"/>
          <w:lang w:val="en-GB"/>
        </w:rPr>
        <w:t>number of observations by new Tuberculosis (TB) cases, TB deaths and TB deaths/new TB cases are presented in Table S1. The number of observations of TB cases, TB deaths, and TB deaths/new TB cases by wealth quartile are shown in Table S2.</w:t>
      </w:r>
      <w:r w:rsidR="00383AAB">
        <w:rPr>
          <w:color w:val="000000"/>
          <w:sz w:val="20"/>
          <w:szCs w:val="20"/>
          <w:lang w:val="en-GB"/>
        </w:rPr>
        <w:t xml:space="preserve"> </w:t>
      </w:r>
      <w:proofErr w:type="spellStart"/>
      <w:r w:rsidR="001531FF" w:rsidRPr="001531FF">
        <w:rPr>
          <w:color w:val="000000"/>
          <w:sz w:val="20"/>
          <w:szCs w:val="20"/>
          <w:lang w:val="en-GB"/>
        </w:rPr>
        <w:t>Analyzes</w:t>
      </w:r>
      <w:proofErr w:type="spellEnd"/>
      <w:r w:rsidR="001531FF" w:rsidRPr="001531FF">
        <w:rPr>
          <w:color w:val="000000"/>
          <w:sz w:val="20"/>
          <w:szCs w:val="20"/>
          <w:lang w:val="en-GB"/>
        </w:rPr>
        <w:t xml:space="preserve"> stratified by wealth quartile were constructed according to measures of per capita expenditure proportional to the minimum wage (SM): quartile 1: 0% to 0.1%; 2nd quartile: 0.1%&lt; to 18.5%; 3rd quartile: 18.5% &lt; to 56.5%; quartile 4: 56.5% &lt; (Table S</w:t>
      </w:r>
      <w:r w:rsidR="00383AAB">
        <w:rPr>
          <w:color w:val="000000"/>
          <w:sz w:val="20"/>
          <w:szCs w:val="20"/>
          <w:lang w:val="en-GB"/>
        </w:rPr>
        <w:t>2</w:t>
      </w:r>
      <w:r w:rsidR="001531FF" w:rsidRPr="001531FF">
        <w:rPr>
          <w:color w:val="000000"/>
          <w:sz w:val="20"/>
          <w:szCs w:val="20"/>
          <w:lang w:val="en-GB"/>
        </w:rPr>
        <w:t>).</w:t>
      </w:r>
    </w:p>
    <w:p w14:paraId="69561A65" w14:textId="77777777" w:rsidR="00FF2943" w:rsidRDefault="00FF2943" w:rsidP="00FF2943">
      <w:pPr>
        <w:ind w:left="-567" w:right="-426"/>
        <w:jc w:val="both"/>
        <w:rPr>
          <w:color w:val="000000"/>
          <w:lang w:val="en-US"/>
        </w:rPr>
      </w:pPr>
    </w:p>
    <w:p w14:paraId="670A86E9" w14:textId="77777777" w:rsidR="0078595C" w:rsidRDefault="0078595C" w:rsidP="00FF2943">
      <w:pPr>
        <w:ind w:left="-567" w:right="-426"/>
        <w:jc w:val="both"/>
        <w:rPr>
          <w:color w:val="000000"/>
          <w:lang w:val="en-US"/>
        </w:rPr>
      </w:pPr>
    </w:p>
    <w:p w14:paraId="3BB3EED6" w14:textId="77777777" w:rsidR="0078595C" w:rsidRDefault="0078595C" w:rsidP="00FF2943">
      <w:pPr>
        <w:ind w:left="-567" w:right="-426"/>
        <w:jc w:val="both"/>
        <w:rPr>
          <w:color w:val="000000"/>
          <w:lang w:val="en-US"/>
        </w:rPr>
      </w:pPr>
    </w:p>
    <w:p w14:paraId="218F2335" w14:textId="77777777" w:rsidR="00171004" w:rsidRDefault="00171004" w:rsidP="00FF2943">
      <w:pPr>
        <w:ind w:left="-567" w:right="-426"/>
        <w:jc w:val="both"/>
        <w:rPr>
          <w:color w:val="000000"/>
          <w:lang w:val="en-US"/>
        </w:rPr>
      </w:pPr>
    </w:p>
    <w:p w14:paraId="26761862" w14:textId="77777777" w:rsidR="00171004" w:rsidRDefault="00171004" w:rsidP="00FF2943">
      <w:pPr>
        <w:ind w:left="-567" w:right="-426"/>
        <w:jc w:val="both"/>
        <w:rPr>
          <w:color w:val="000000"/>
          <w:lang w:val="en-US"/>
        </w:rPr>
      </w:pPr>
    </w:p>
    <w:p w14:paraId="5022948E" w14:textId="77777777" w:rsidR="00171004" w:rsidRDefault="00171004" w:rsidP="00FF2943">
      <w:pPr>
        <w:ind w:left="-567" w:right="-426"/>
        <w:jc w:val="both"/>
        <w:rPr>
          <w:color w:val="000000"/>
          <w:lang w:val="en-US"/>
        </w:rPr>
      </w:pPr>
    </w:p>
    <w:p w14:paraId="68E6F4D5" w14:textId="77777777" w:rsidR="00171004" w:rsidRDefault="00171004" w:rsidP="00FF2943">
      <w:pPr>
        <w:ind w:left="-567" w:right="-426"/>
        <w:jc w:val="both"/>
        <w:rPr>
          <w:color w:val="000000"/>
          <w:lang w:val="en-US"/>
        </w:rPr>
      </w:pPr>
    </w:p>
    <w:p w14:paraId="0E40B64A" w14:textId="77777777" w:rsidR="00171004" w:rsidRPr="00867FF4" w:rsidRDefault="00171004" w:rsidP="00FF2943">
      <w:pPr>
        <w:ind w:left="-567" w:right="-426"/>
        <w:jc w:val="both"/>
        <w:rPr>
          <w:color w:val="000000"/>
          <w:lang w:val="en-US"/>
        </w:rPr>
      </w:pPr>
    </w:p>
    <w:p w14:paraId="3539330E" w14:textId="6D3DECA3" w:rsidR="00B93802" w:rsidRPr="00FF2943" w:rsidRDefault="00C13F7F" w:rsidP="0099323E">
      <w:pPr>
        <w:pStyle w:val="Ttulo2"/>
        <w:rPr>
          <w:highlight w:val="yellow"/>
          <w:lang w:val="en-US"/>
        </w:rPr>
      </w:pPr>
      <w:r w:rsidRPr="00C13F7F">
        <w:rPr>
          <w:lang w:val="en-GB"/>
        </w:rPr>
        <w:lastRenderedPageBreak/>
        <w:t>Table S1. Number of observations per Tuberculosis new case, death from Tuberculosis and death from Tuberculosis/Tuberculosis new case by Bolsa Família Program (BFP) beneficiaries (BF) and non-beneficiaries (N-BF).</w:t>
      </w:r>
    </w:p>
    <w:tbl>
      <w:tblPr>
        <w:tblW w:w="0" w:type="auto"/>
        <w:jc w:val="center"/>
        <w:tblLayout w:type="fixed"/>
        <w:tblCellMar>
          <w:left w:w="70" w:type="dxa"/>
          <w:right w:w="70" w:type="dxa"/>
        </w:tblCellMar>
        <w:tblLook w:val="04A0" w:firstRow="1" w:lastRow="0" w:firstColumn="1" w:lastColumn="0" w:noHBand="0" w:noVBand="1"/>
      </w:tblPr>
      <w:tblGrid>
        <w:gridCol w:w="3402"/>
        <w:gridCol w:w="1560"/>
        <w:gridCol w:w="1842"/>
        <w:gridCol w:w="1701"/>
      </w:tblGrid>
      <w:tr w:rsidR="00C13F7F" w14:paraId="135A52A6" w14:textId="77777777" w:rsidTr="00C13F7F">
        <w:trPr>
          <w:trHeight w:val="420"/>
          <w:jc w:val="center"/>
        </w:trPr>
        <w:tc>
          <w:tcPr>
            <w:tcW w:w="3402" w:type="dxa"/>
            <w:vMerge w:val="restart"/>
            <w:tcBorders>
              <w:top w:val="single" w:sz="8" w:space="0" w:color="auto"/>
              <w:left w:val="nil"/>
              <w:bottom w:val="single" w:sz="8" w:space="0" w:color="000000"/>
              <w:right w:val="nil"/>
            </w:tcBorders>
            <w:shd w:val="clear" w:color="auto" w:fill="auto"/>
            <w:vAlign w:val="center"/>
            <w:hideMark/>
          </w:tcPr>
          <w:p w14:paraId="66C10BD8" w14:textId="77777777" w:rsidR="00C13F7F" w:rsidRPr="00C13F7F" w:rsidRDefault="00C13F7F">
            <w:pPr>
              <w:jc w:val="center"/>
              <w:rPr>
                <w:b/>
                <w:bCs/>
                <w:color w:val="000000"/>
                <w:sz w:val="16"/>
                <w:szCs w:val="16"/>
              </w:rPr>
            </w:pPr>
            <w:r w:rsidRPr="00C13F7F">
              <w:rPr>
                <w:b/>
                <w:bCs/>
                <w:color w:val="000000"/>
                <w:sz w:val="16"/>
                <w:szCs w:val="16"/>
              </w:rPr>
              <w:t>Variables</w:t>
            </w:r>
          </w:p>
        </w:tc>
        <w:tc>
          <w:tcPr>
            <w:tcW w:w="3402" w:type="dxa"/>
            <w:gridSpan w:val="2"/>
            <w:tcBorders>
              <w:top w:val="single" w:sz="8" w:space="0" w:color="auto"/>
              <w:left w:val="nil"/>
              <w:bottom w:val="single" w:sz="8" w:space="0" w:color="auto"/>
              <w:right w:val="nil"/>
            </w:tcBorders>
            <w:shd w:val="clear" w:color="auto" w:fill="auto"/>
            <w:vAlign w:val="center"/>
            <w:hideMark/>
          </w:tcPr>
          <w:p w14:paraId="16F04D6A" w14:textId="77777777" w:rsidR="00C13F7F" w:rsidRPr="00C13F7F" w:rsidRDefault="00C13F7F">
            <w:pPr>
              <w:jc w:val="center"/>
              <w:rPr>
                <w:b/>
                <w:bCs/>
                <w:color w:val="000000"/>
                <w:sz w:val="16"/>
                <w:szCs w:val="16"/>
              </w:rPr>
            </w:pPr>
            <w:r w:rsidRPr="00C13F7F">
              <w:rPr>
                <w:b/>
                <w:bCs/>
                <w:i/>
                <w:iCs/>
                <w:color w:val="000000"/>
                <w:sz w:val="16"/>
                <w:szCs w:val="16"/>
                <w:lang w:val="en-GB"/>
              </w:rPr>
              <w:t xml:space="preserve">Bolsa Familia Program </w:t>
            </w:r>
            <w:r w:rsidRPr="00C13F7F">
              <w:rPr>
                <w:b/>
                <w:bCs/>
                <w:color w:val="000000"/>
                <w:sz w:val="16"/>
                <w:szCs w:val="16"/>
                <w:lang w:val="en-GB"/>
              </w:rPr>
              <w:t>(BFP)</w:t>
            </w:r>
          </w:p>
        </w:tc>
        <w:tc>
          <w:tcPr>
            <w:tcW w:w="1701" w:type="dxa"/>
            <w:vMerge w:val="restart"/>
            <w:tcBorders>
              <w:top w:val="single" w:sz="8" w:space="0" w:color="auto"/>
              <w:left w:val="nil"/>
              <w:bottom w:val="single" w:sz="8" w:space="0" w:color="000000"/>
              <w:right w:val="nil"/>
            </w:tcBorders>
            <w:shd w:val="clear" w:color="auto" w:fill="auto"/>
            <w:vAlign w:val="center"/>
            <w:hideMark/>
          </w:tcPr>
          <w:p w14:paraId="7AA2CE22" w14:textId="77777777" w:rsidR="00C13F7F" w:rsidRDefault="00C13F7F" w:rsidP="00C13F7F">
            <w:pPr>
              <w:rPr>
                <w:b/>
                <w:bCs/>
                <w:color w:val="000000"/>
                <w:sz w:val="16"/>
                <w:szCs w:val="16"/>
                <w:highlight w:val="yellow"/>
                <w:lang w:val="en-GB"/>
              </w:rPr>
            </w:pPr>
          </w:p>
          <w:p w14:paraId="4E81EB82" w14:textId="77777777" w:rsidR="00C13F7F" w:rsidRDefault="00C13F7F" w:rsidP="00C13F7F">
            <w:pPr>
              <w:rPr>
                <w:b/>
                <w:bCs/>
                <w:color w:val="000000"/>
                <w:sz w:val="16"/>
                <w:szCs w:val="16"/>
                <w:highlight w:val="yellow"/>
                <w:lang w:val="en-GB"/>
              </w:rPr>
            </w:pPr>
          </w:p>
          <w:p w14:paraId="1BD69D39" w14:textId="52CAF0BA" w:rsidR="00C13F7F" w:rsidRDefault="00C13F7F" w:rsidP="00C13F7F">
            <w:pPr>
              <w:rPr>
                <w:b/>
                <w:bCs/>
                <w:color w:val="000000"/>
                <w:sz w:val="16"/>
                <w:szCs w:val="16"/>
              </w:rPr>
            </w:pPr>
            <w:r w:rsidRPr="00C13F7F">
              <w:rPr>
                <w:b/>
                <w:bCs/>
                <w:color w:val="000000"/>
                <w:sz w:val="16"/>
                <w:szCs w:val="16"/>
                <w:lang w:val="en-GB"/>
              </w:rPr>
              <w:t>Total</w:t>
            </w:r>
          </w:p>
        </w:tc>
      </w:tr>
      <w:tr w:rsidR="00C13F7F" w14:paraId="2A465C34" w14:textId="77777777" w:rsidTr="00C13F7F">
        <w:trPr>
          <w:trHeight w:val="300"/>
          <w:jc w:val="center"/>
        </w:trPr>
        <w:tc>
          <w:tcPr>
            <w:tcW w:w="3402" w:type="dxa"/>
            <w:vMerge/>
            <w:tcBorders>
              <w:top w:val="single" w:sz="8" w:space="0" w:color="auto"/>
              <w:left w:val="nil"/>
              <w:bottom w:val="single" w:sz="8" w:space="0" w:color="000000"/>
              <w:right w:val="nil"/>
            </w:tcBorders>
            <w:vAlign w:val="center"/>
            <w:hideMark/>
          </w:tcPr>
          <w:p w14:paraId="0B2173F6" w14:textId="77777777" w:rsidR="00C13F7F" w:rsidRPr="00C13F7F" w:rsidRDefault="00C13F7F">
            <w:pPr>
              <w:rPr>
                <w:b/>
                <w:bCs/>
                <w:color w:val="000000"/>
                <w:sz w:val="16"/>
                <w:szCs w:val="16"/>
              </w:rPr>
            </w:pPr>
          </w:p>
        </w:tc>
        <w:tc>
          <w:tcPr>
            <w:tcW w:w="1560" w:type="dxa"/>
            <w:tcBorders>
              <w:top w:val="nil"/>
              <w:left w:val="nil"/>
              <w:bottom w:val="single" w:sz="8" w:space="0" w:color="auto"/>
              <w:right w:val="nil"/>
            </w:tcBorders>
            <w:shd w:val="clear" w:color="auto" w:fill="auto"/>
            <w:vAlign w:val="center"/>
            <w:hideMark/>
          </w:tcPr>
          <w:p w14:paraId="1D6A6D0D" w14:textId="77777777" w:rsidR="00C13F7F" w:rsidRPr="00C13F7F" w:rsidRDefault="00C13F7F" w:rsidP="00C13F7F">
            <w:pPr>
              <w:rPr>
                <w:b/>
                <w:bCs/>
                <w:color w:val="000000"/>
                <w:sz w:val="16"/>
                <w:szCs w:val="16"/>
              </w:rPr>
            </w:pPr>
            <w:r w:rsidRPr="00C13F7F">
              <w:rPr>
                <w:b/>
                <w:bCs/>
                <w:color w:val="000000"/>
                <w:sz w:val="16"/>
                <w:szCs w:val="16"/>
              </w:rPr>
              <w:t>N-BF</w:t>
            </w:r>
          </w:p>
        </w:tc>
        <w:tc>
          <w:tcPr>
            <w:tcW w:w="1842" w:type="dxa"/>
            <w:tcBorders>
              <w:top w:val="nil"/>
              <w:left w:val="nil"/>
              <w:bottom w:val="single" w:sz="8" w:space="0" w:color="auto"/>
              <w:right w:val="nil"/>
            </w:tcBorders>
            <w:shd w:val="clear" w:color="auto" w:fill="auto"/>
            <w:vAlign w:val="center"/>
            <w:hideMark/>
          </w:tcPr>
          <w:p w14:paraId="16E6468B" w14:textId="77777777" w:rsidR="00C13F7F" w:rsidRPr="00C13F7F" w:rsidRDefault="00C13F7F" w:rsidP="00C13F7F">
            <w:pPr>
              <w:rPr>
                <w:b/>
                <w:bCs/>
                <w:color w:val="000000"/>
                <w:sz w:val="16"/>
                <w:szCs w:val="16"/>
              </w:rPr>
            </w:pPr>
            <w:r w:rsidRPr="00C13F7F">
              <w:rPr>
                <w:b/>
                <w:bCs/>
                <w:color w:val="000000"/>
                <w:sz w:val="16"/>
                <w:szCs w:val="16"/>
              </w:rPr>
              <w:t>BF</w:t>
            </w:r>
          </w:p>
        </w:tc>
        <w:tc>
          <w:tcPr>
            <w:tcW w:w="1701" w:type="dxa"/>
            <w:vMerge/>
            <w:tcBorders>
              <w:top w:val="single" w:sz="8" w:space="0" w:color="auto"/>
              <w:left w:val="nil"/>
              <w:bottom w:val="single" w:sz="8" w:space="0" w:color="000000"/>
              <w:right w:val="nil"/>
            </w:tcBorders>
            <w:vAlign w:val="center"/>
            <w:hideMark/>
          </w:tcPr>
          <w:p w14:paraId="1B2D0C87" w14:textId="77777777" w:rsidR="00C13F7F" w:rsidRDefault="00C13F7F" w:rsidP="00C13F7F">
            <w:pPr>
              <w:rPr>
                <w:b/>
                <w:bCs/>
                <w:color w:val="000000"/>
                <w:sz w:val="16"/>
                <w:szCs w:val="16"/>
              </w:rPr>
            </w:pPr>
          </w:p>
        </w:tc>
      </w:tr>
      <w:tr w:rsidR="00C13F7F" w14:paraId="472DDE7F" w14:textId="77777777" w:rsidTr="00C13F7F">
        <w:trPr>
          <w:trHeight w:val="300"/>
          <w:jc w:val="center"/>
        </w:trPr>
        <w:tc>
          <w:tcPr>
            <w:tcW w:w="8505" w:type="dxa"/>
            <w:gridSpan w:val="4"/>
            <w:tcBorders>
              <w:top w:val="single" w:sz="8" w:space="0" w:color="auto"/>
              <w:left w:val="nil"/>
              <w:bottom w:val="single" w:sz="8" w:space="0" w:color="auto"/>
              <w:right w:val="nil"/>
            </w:tcBorders>
            <w:shd w:val="clear" w:color="auto" w:fill="auto"/>
            <w:vAlign w:val="center"/>
            <w:hideMark/>
          </w:tcPr>
          <w:p w14:paraId="684C0377" w14:textId="55BB7C1B" w:rsidR="00C13F7F" w:rsidRPr="00C13F7F" w:rsidRDefault="008D63F5">
            <w:pPr>
              <w:rPr>
                <w:b/>
                <w:bCs/>
                <w:color w:val="000000"/>
                <w:sz w:val="16"/>
                <w:szCs w:val="16"/>
              </w:rPr>
            </w:pPr>
            <w:r w:rsidRPr="00C13F7F">
              <w:rPr>
                <w:b/>
                <w:bCs/>
                <w:color w:val="000000"/>
                <w:sz w:val="16"/>
                <w:szCs w:val="16"/>
                <w:lang w:val="en-GB"/>
              </w:rPr>
              <w:t xml:space="preserve">New </w:t>
            </w:r>
            <w:r w:rsidR="00C13F7F" w:rsidRPr="00C13F7F">
              <w:rPr>
                <w:b/>
                <w:bCs/>
                <w:color w:val="000000"/>
                <w:sz w:val="16"/>
                <w:szCs w:val="16"/>
                <w:lang w:val="en-GB"/>
              </w:rPr>
              <w:t>T</w:t>
            </w:r>
            <w:r>
              <w:rPr>
                <w:b/>
                <w:bCs/>
                <w:color w:val="000000"/>
                <w:sz w:val="16"/>
                <w:szCs w:val="16"/>
                <w:lang w:val="en-GB"/>
              </w:rPr>
              <w:t>B</w:t>
            </w:r>
            <w:r w:rsidR="00C13F7F" w:rsidRPr="00C13F7F">
              <w:rPr>
                <w:b/>
                <w:bCs/>
                <w:color w:val="000000"/>
                <w:sz w:val="16"/>
                <w:szCs w:val="16"/>
                <w:lang w:val="en-GB"/>
              </w:rPr>
              <w:t xml:space="preserve"> cases</w:t>
            </w:r>
            <w:r w:rsidR="00C13F7F" w:rsidRPr="00C13F7F">
              <w:rPr>
                <w:b/>
                <w:bCs/>
                <w:color w:val="000000"/>
                <w:sz w:val="16"/>
                <w:szCs w:val="16"/>
                <w:vertAlign w:val="superscript"/>
                <w:lang w:val="en-GB"/>
              </w:rPr>
              <w:t>a</w:t>
            </w:r>
          </w:p>
        </w:tc>
      </w:tr>
      <w:tr w:rsidR="00C13F7F" w14:paraId="44A6BF2B" w14:textId="77777777" w:rsidTr="00C13F7F">
        <w:trPr>
          <w:trHeight w:val="290"/>
          <w:jc w:val="center"/>
        </w:trPr>
        <w:tc>
          <w:tcPr>
            <w:tcW w:w="3402" w:type="dxa"/>
            <w:tcBorders>
              <w:top w:val="nil"/>
              <w:left w:val="nil"/>
              <w:bottom w:val="nil"/>
              <w:right w:val="nil"/>
            </w:tcBorders>
            <w:shd w:val="clear" w:color="auto" w:fill="auto"/>
            <w:vAlign w:val="center"/>
            <w:hideMark/>
          </w:tcPr>
          <w:p w14:paraId="45BD880D" w14:textId="77777777" w:rsidR="00C13F7F" w:rsidRPr="00C13F7F" w:rsidRDefault="00C13F7F">
            <w:pPr>
              <w:jc w:val="both"/>
              <w:rPr>
                <w:b/>
                <w:bCs/>
                <w:color w:val="000000"/>
                <w:sz w:val="16"/>
                <w:szCs w:val="16"/>
              </w:rPr>
            </w:pPr>
            <w:r w:rsidRPr="00C13F7F">
              <w:rPr>
                <w:b/>
                <w:bCs/>
                <w:color w:val="000000"/>
                <w:sz w:val="16"/>
                <w:szCs w:val="16"/>
                <w:lang w:val="en-GB"/>
              </w:rPr>
              <w:t>No</w:t>
            </w:r>
          </w:p>
        </w:tc>
        <w:tc>
          <w:tcPr>
            <w:tcW w:w="1560" w:type="dxa"/>
            <w:tcBorders>
              <w:top w:val="nil"/>
              <w:left w:val="nil"/>
              <w:bottom w:val="nil"/>
              <w:right w:val="nil"/>
            </w:tcBorders>
            <w:shd w:val="clear" w:color="auto" w:fill="auto"/>
            <w:vAlign w:val="center"/>
            <w:hideMark/>
          </w:tcPr>
          <w:p w14:paraId="1319335E" w14:textId="77777777" w:rsidR="00C13F7F" w:rsidRDefault="00C13F7F" w:rsidP="00C13F7F">
            <w:pPr>
              <w:rPr>
                <w:color w:val="000000"/>
                <w:sz w:val="16"/>
                <w:szCs w:val="16"/>
              </w:rPr>
            </w:pPr>
            <w:r>
              <w:rPr>
                <w:color w:val="000000"/>
                <w:sz w:val="16"/>
                <w:szCs w:val="16"/>
              </w:rPr>
              <w:t>30,584,786</w:t>
            </w:r>
          </w:p>
        </w:tc>
        <w:tc>
          <w:tcPr>
            <w:tcW w:w="1842" w:type="dxa"/>
            <w:tcBorders>
              <w:top w:val="nil"/>
              <w:left w:val="nil"/>
              <w:bottom w:val="nil"/>
              <w:right w:val="nil"/>
            </w:tcBorders>
            <w:shd w:val="clear" w:color="auto" w:fill="auto"/>
            <w:vAlign w:val="center"/>
            <w:hideMark/>
          </w:tcPr>
          <w:p w14:paraId="48D44C0E" w14:textId="77777777" w:rsidR="00C13F7F" w:rsidRDefault="00C13F7F" w:rsidP="00C13F7F">
            <w:pPr>
              <w:rPr>
                <w:color w:val="000000"/>
                <w:sz w:val="16"/>
                <w:szCs w:val="16"/>
              </w:rPr>
            </w:pPr>
            <w:r>
              <w:rPr>
                <w:color w:val="000000"/>
                <w:sz w:val="16"/>
                <w:szCs w:val="16"/>
              </w:rPr>
              <w:t>23,821,172</w:t>
            </w:r>
          </w:p>
        </w:tc>
        <w:tc>
          <w:tcPr>
            <w:tcW w:w="1701" w:type="dxa"/>
            <w:tcBorders>
              <w:top w:val="nil"/>
              <w:left w:val="nil"/>
              <w:bottom w:val="nil"/>
              <w:right w:val="nil"/>
            </w:tcBorders>
            <w:shd w:val="clear" w:color="auto" w:fill="auto"/>
            <w:vAlign w:val="center"/>
            <w:hideMark/>
          </w:tcPr>
          <w:p w14:paraId="137683B0" w14:textId="77777777" w:rsidR="00C13F7F" w:rsidRDefault="00C13F7F" w:rsidP="00C13F7F">
            <w:pPr>
              <w:rPr>
                <w:color w:val="000000"/>
                <w:sz w:val="16"/>
                <w:szCs w:val="16"/>
              </w:rPr>
            </w:pPr>
            <w:r>
              <w:rPr>
                <w:color w:val="000000"/>
                <w:sz w:val="16"/>
                <w:szCs w:val="16"/>
              </w:rPr>
              <w:t>54,405,958</w:t>
            </w:r>
          </w:p>
        </w:tc>
      </w:tr>
      <w:tr w:rsidR="00C13F7F" w14:paraId="657FF638" w14:textId="77777777" w:rsidTr="00C13F7F">
        <w:trPr>
          <w:trHeight w:val="290"/>
          <w:jc w:val="center"/>
        </w:trPr>
        <w:tc>
          <w:tcPr>
            <w:tcW w:w="3402" w:type="dxa"/>
            <w:tcBorders>
              <w:top w:val="nil"/>
              <w:left w:val="nil"/>
              <w:bottom w:val="nil"/>
              <w:right w:val="nil"/>
            </w:tcBorders>
            <w:shd w:val="clear" w:color="auto" w:fill="auto"/>
            <w:vAlign w:val="center"/>
            <w:hideMark/>
          </w:tcPr>
          <w:p w14:paraId="4C00B25B" w14:textId="77777777" w:rsidR="00C13F7F" w:rsidRPr="00C13F7F" w:rsidRDefault="00C13F7F">
            <w:pPr>
              <w:jc w:val="both"/>
              <w:rPr>
                <w:b/>
                <w:bCs/>
                <w:color w:val="000000"/>
                <w:sz w:val="16"/>
                <w:szCs w:val="16"/>
              </w:rPr>
            </w:pPr>
            <w:r w:rsidRPr="00C13F7F">
              <w:rPr>
                <w:b/>
                <w:bCs/>
                <w:color w:val="000000"/>
                <w:sz w:val="16"/>
                <w:szCs w:val="16"/>
                <w:lang w:val="en-GB"/>
              </w:rPr>
              <w:t>Yes</w:t>
            </w:r>
          </w:p>
        </w:tc>
        <w:tc>
          <w:tcPr>
            <w:tcW w:w="1560" w:type="dxa"/>
            <w:tcBorders>
              <w:top w:val="nil"/>
              <w:left w:val="nil"/>
              <w:bottom w:val="nil"/>
              <w:right w:val="nil"/>
            </w:tcBorders>
            <w:shd w:val="clear" w:color="auto" w:fill="auto"/>
            <w:vAlign w:val="center"/>
            <w:hideMark/>
          </w:tcPr>
          <w:p w14:paraId="51C72FD0" w14:textId="77777777" w:rsidR="00C13F7F" w:rsidRDefault="00C13F7F" w:rsidP="00C13F7F">
            <w:pPr>
              <w:rPr>
                <w:color w:val="000000"/>
                <w:sz w:val="16"/>
                <w:szCs w:val="16"/>
              </w:rPr>
            </w:pPr>
            <w:r>
              <w:rPr>
                <w:color w:val="000000"/>
                <w:sz w:val="16"/>
                <w:szCs w:val="16"/>
              </w:rPr>
              <w:t>75,956</w:t>
            </w:r>
          </w:p>
        </w:tc>
        <w:tc>
          <w:tcPr>
            <w:tcW w:w="1842" w:type="dxa"/>
            <w:tcBorders>
              <w:top w:val="nil"/>
              <w:left w:val="nil"/>
              <w:bottom w:val="nil"/>
              <w:right w:val="nil"/>
            </w:tcBorders>
            <w:shd w:val="clear" w:color="auto" w:fill="auto"/>
            <w:vAlign w:val="center"/>
            <w:hideMark/>
          </w:tcPr>
          <w:p w14:paraId="618227D6" w14:textId="77777777" w:rsidR="00C13F7F" w:rsidRDefault="00C13F7F" w:rsidP="00C13F7F">
            <w:pPr>
              <w:rPr>
                <w:color w:val="000000"/>
                <w:sz w:val="16"/>
                <w:szCs w:val="16"/>
              </w:rPr>
            </w:pPr>
            <w:r>
              <w:rPr>
                <w:color w:val="000000"/>
                <w:sz w:val="16"/>
                <w:szCs w:val="16"/>
              </w:rPr>
              <w:t>83,821</w:t>
            </w:r>
          </w:p>
        </w:tc>
        <w:tc>
          <w:tcPr>
            <w:tcW w:w="1701" w:type="dxa"/>
            <w:tcBorders>
              <w:top w:val="nil"/>
              <w:left w:val="nil"/>
              <w:bottom w:val="nil"/>
              <w:right w:val="nil"/>
            </w:tcBorders>
            <w:shd w:val="clear" w:color="auto" w:fill="auto"/>
            <w:vAlign w:val="center"/>
            <w:hideMark/>
          </w:tcPr>
          <w:p w14:paraId="593F1E73" w14:textId="77777777" w:rsidR="00C13F7F" w:rsidRDefault="00C13F7F" w:rsidP="00C13F7F">
            <w:pPr>
              <w:rPr>
                <w:color w:val="000000"/>
                <w:sz w:val="16"/>
                <w:szCs w:val="16"/>
              </w:rPr>
            </w:pPr>
            <w:r>
              <w:rPr>
                <w:color w:val="000000"/>
                <w:sz w:val="16"/>
                <w:szCs w:val="16"/>
              </w:rPr>
              <w:t>159,777</w:t>
            </w:r>
          </w:p>
        </w:tc>
      </w:tr>
      <w:tr w:rsidR="00C13F7F" w14:paraId="068786E9" w14:textId="77777777" w:rsidTr="00C13F7F">
        <w:trPr>
          <w:trHeight w:val="300"/>
          <w:jc w:val="center"/>
        </w:trPr>
        <w:tc>
          <w:tcPr>
            <w:tcW w:w="3402" w:type="dxa"/>
            <w:tcBorders>
              <w:top w:val="nil"/>
              <w:left w:val="nil"/>
              <w:bottom w:val="single" w:sz="8" w:space="0" w:color="auto"/>
              <w:right w:val="nil"/>
            </w:tcBorders>
            <w:shd w:val="clear" w:color="auto" w:fill="auto"/>
            <w:vAlign w:val="center"/>
            <w:hideMark/>
          </w:tcPr>
          <w:p w14:paraId="7915B761" w14:textId="77777777" w:rsidR="00C13F7F" w:rsidRPr="00C13F7F" w:rsidRDefault="00C13F7F">
            <w:pPr>
              <w:jc w:val="both"/>
              <w:rPr>
                <w:b/>
                <w:bCs/>
                <w:color w:val="000000"/>
                <w:sz w:val="16"/>
                <w:szCs w:val="16"/>
              </w:rPr>
            </w:pPr>
            <w:r w:rsidRPr="00C13F7F">
              <w:rPr>
                <w:b/>
                <w:bCs/>
                <w:color w:val="000000"/>
                <w:sz w:val="16"/>
                <w:szCs w:val="16"/>
                <w:lang w:val="en-GB"/>
              </w:rPr>
              <w:t>Total</w:t>
            </w:r>
          </w:p>
        </w:tc>
        <w:tc>
          <w:tcPr>
            <w:tcW w:w="1560" w:type="dxa"/>
            <w:tcBorders>
              <w:top w:val="nil"/>
              <w:left w:val="nil"/>
              <w:bottom w:val="single" w:sz="8" w:space="0" w:color="auto"/>
              <w:right w:val="nil"/>
            </w:tcBorders>
            <w:shd w:val="clear" w:color="auto" w:fill="auto"/>
            <w:vAlign w:val="center"/>
            <w:hideMark/>
          </w:tcPr>
          <w:p w14:paraId="5128F9CD" w14:textId="77777777" w:rsidR="00C13F7F" w:rsidRDefault="00C13F7F" w:rsidP="00C13F7F">
            <w:pPr>
              <w:rPr>
                <w:color w:val="000000"/>
                <w:sz w:val="16"/>
                <w:szCs w:val="16"/>
              </w:rPr>
            </w:pPr>
            <w:r>
              <w:rPr>
                <w:color w:val="000000"/>
                <w:sz w:val="16"/>
                <w:szCs w:val="16"/>
              </w:rPr>
              <w:t>30,660,742</w:t>
            </w:r>
          </w:p>
        </w:tc>
        <w:tc>
          <w:tcPr>
            <w:tcW w:w="1842" w:type="dxa"/>
            <w:tcBorders>
              <w:top w:val="nil"/>
              <w:left w:val="nil"/>
              <w:bottom w:val="single" w:sz="8" w:space="0" w:color="auto"/>
              <w:right w:val="nil"/>
            </w:tcBorders>
            <w:shd w:val="clear" w:color="auto" w:fill="auto"/>
            <w:vAlign w:val="center"/>
            <w:hideMark/>
          </w:tcPr>
          <w:p w14:paraId="2C04072A" w14:textId="77777777" w:rsidR="00C13F7F" w:rsidRDefault="00C13F7F" w:rsidP="00C13F7F">
            <w:pPr>
              <w:rPr>
                <w:color w:val="000000"/>
                <w:sz w:val="16"/>
                <w:szCs w:val="16"/>
              </w:rPr>
            </w:pPr>
            <w:r>
              <w:rPr>
                <w:color w:val="000000"/>
                <w:sz w:val="16"/>
                <w:szCs w:val="16"/>
              </w:rPr>
              <w:t>23,904,993</w:t>
            </w:r>
          </w:p>
        </w:tc>
        <w:tc>
          <w:tcPr>
            <w:tcW w:w="1701" w:type="dxa"/>
            <w:tcBorders>
              <w:top w:val="nil"/>
              <w:left w:val="nil"/>
              <w:bottom w:val="single" w:sz="8" w:space="0" w:color="auto"/>
              <w:right w:val="nil"/>
            </w:tcBorders>
            <w:shd w:val="clear" w:color="auto" w:fill="auto"/>
            <w:vAlign w:val="center"/>
            <w:hideMark/>
          </w:tcPr>
          <w:p w14:paraId="319399FF" w14:textId="77777777" w:rsidR="00C13F7F" w:rsidRDefault="00C13F7F" w:rsidP="00C13F7F">
            <w:pPr>
              <w:rPr>
                <w:color w:val="000000"/>
                <w:sz w:val="16"/>
                <w:szCs w:val="16"/>
              </w:rPr>
            </w:pPr>
            <w:r>
              <w:rPr>
                <w:color w:val="000000"/>
                <w:sz w:val="16"/>
                <w:szCs w:val="16"/>
              </w:rPr>
              <w:t>54,565,735</w:t>
            </w:r>
          </w:p>
        </w:tc>
      </w:tr>
      <w:tr w:rsidR="00C13F7F" w14:paraId="334DC846" w14:textId="77777777" w:rsidTr="00C13F7F">
        <w:trPr>
          <w:trHeight w:val="300"/>
          <w:jc w:val="center"/>
        </w:trPr>
        <w:tc>
          <w:tcPr>
            <w:tcW w:w="8505" w:type="dxa"/>
            <w:gridSpan w:val="4"/>
            <w:tcBorders>
              <w:top w:val="single" w:sz="8" w:space="0" w:color="auto"/>
              <w:left w:val="nil"/>
              <w:bottom w:val="single" w:sz="8" w:space="0" w:color="auto"/>
              <w:right w:val="nil"/>
            </w:tcBorders>
            <w:shd w:val="clear" w:color="auto" w:fill="auto"/>
            <w:vAlign w:val="center"/>
            <w:hideMark/>
          </w:tcPr>
          <w:p w14:paraId="184F3FC3" w14:textId="534EA51E" w:rsidR="00C13F7F" w:rsidRPr="00C13F7F" w:rsidRDefault="00C13F7F">
            <w:pPr>
              <w:jc w:val="both"/>
              <w:rPr>
                <w:b/>
                <w:bCs/>
                <w:color w:val="000000"/>
                <w:sz w:val="16"/>
                <w:szCs w:val="16"/>
              </w:rPr>
            </w:pPr>
            <w:r w:rsidRPr="00C13F7F">
              <w:rPr>
                <w:b/>
                <w:bCs/>
                <w:color w:val="000000"/>
                <w:sz w:val="16"/>
                <w:szCs w:val="16"/>
                <w:lang w:val="en-GB"/>
              </w:rPr>
              <w:t>T</w:t>
            </w:r>
            <w:r w:rsidR="008D63F5">
              <w:rPr>
                <w:b/>
                <w:bCs/>
                <w:color w:val="000000"/>
                <w:sz w:val="16"/>
                <w:szCs w:val="16"/>
                <w:lang w:val="en-GB"/>
              </w:rPr>
              <w:t xml:space="preserve">B </w:t>
            </w:r>
            <w:r w:rsidRPr="00C13F7F">
              <w:rPr>
                <w:b/>
                <w:bCs/>
                <w:color w:val="000000"/>
                <w:sz w:val="16"/>
                <w:szCs w:val="16"/>
                <w:lang w:val="en-GB"/>
              </w:rPr>
              <w:t>deaths</w:t>
            </w:r>
            <w:r w:rsidRPr="00C13F7F">
              <w:rPr>
                <w:b/>
                <w:bCs/>
                <w:color w:val="000000"/>
                <w:sz w:val="16"/>
                <w:szCs w:val="16"/>
                <w:vertAlign w:val="superscript"/>
                <w:lang w:val="en-GB"/>
              </w:rPr>
              <w:t>b</w:t>
            </w:r>
          </w:p>
        </w:tc>
      </w:tr>
      <w:tr w:rsidR="00C13F7F" w14:paraId="6525CDC9" w14:textId="77777777" w:rsidTr="00C13F7F">
        <w:trPr>
          <w:trHeight w:val="290"/>
          <w:jc w:val="center"/>
        </w:trPr>
        <w:tc>
          <w:tcPr>
            <w:tcW w:w="3402" w:type="dxa"/>
            <w:tcBorders>
              <w:top w:val="nil"/>
              <w:left w:val="nil"/>
              <w:bottom w:val="nil"/>
              <w:right w:val="nil"/>
            </w:tcBorders>
            <w:shd w:val="clear" w:color="auto" w:fill="auto"/>
            <w:vAlign w:val="center"/>
            <w:hideMark/>
          </w:tcPr>
          <w:p w14:paraId="4A08F441" w14:textId="77777777" w:rsidR="00C13F7F" w:rsidRPr="00C13F7F" w:rsidRDefault="00C13F7F">
            <w:pPr>
              <w:jc w:val="both"/>
              <w:rPr>
                <w:b/>
                <w:bCs/>
                <w:color w:val="000000"/>
                <w:sz w:val="16"/>
                <w:szCs w:val="16"/>
              </w:rPr>
            </w:pPr>
            <w:r w:rsidRPr="00C13F7F">
              <w:rPr>
                <w:b/>
                <w:bCs/>
                <w:color w:val="000000"/>
                <w:sz w:val="16"/>
                <w:szCs w:val="16"/>
                <w:lang w:val="en-GB"/>
              </w:rPr>
              <w:t>No</w:t>
            </w:r>
          </w:p>
        </w:tc>
        <w:tc>
          <w:tcPr>
            <w:tcW w:w="1560" w:type="dxa"/>
            <w:tcBorders>
              <w:top w:val="nil"/>
              <w:left w:val="nil"/>
              <w:bottom w:val="nil"/>
              <w:right w:val="nil"/>
            </w:tcBorders>
            <w:shd w:val="clear" w:color="auto" w:fill="auto"/>
            <w:vAlign w:val="center"/>
            <w:hideMark/>
          </w:tcPr>
          <w:p w14:paraId="548F3EC0" w14:textId="77777777" w:rsidR="00C13F7F" w:rsidRDefault="00C13F7F" w:rsidP="00C13F7F">
            <w:pPr>
              <w:rPr>
                <w:color w:val="000000"/>
                <w:sz w:val="16"/>
                <w:szCs w:val="16"/>
              </w:rPr>
            </w:pPr>
            <w:r>
              <w:rPr>
                <w:color w:val="000000"/>
                <w:sz w:val="16"/>
                <w:szCs w:val="16"/>
              </w:rPr>
              <w:t>30,659,117</w:t>
            </w:r>
          </w:p>
        </w:tc>
        <w:tc>
          <w:tcPr>
            <w:tcW w:w="1842" w:type="dxa"/>
            <w:tcBorders>
              <w:top w:val="nil"/>
              <w:left w:val="nil"/>
              <w:bottom w:val="nil"/>
              <w:right w:val="nil"/>
            </w:tcBorders>
            <w:shd w:val="clear" w:color="auto" w:fill="auto"/>
            <w:vAlign w:val="center"/>
            <w:hideMark/>
          </w:tcPr>
          <w:p w14:paraId="16671D20" w14:textId="77777777" w:rsidR="00C13F7F" w:rsidRDefault="00C13F7F" w:rsidP="00C13F7F">
            <w:pPr>
              <w:rPr>
                <w:color w:val="000000"/>
                <w:sz w:val="16"/>
                <w:szCs w:val="16"/>
              </w:rPr>
            </w:pPr>
            <w:r>
              <w:rPr>
                <w:color w:val="000000"/>
                <w:sz w:val="16"/>
                <w:szCs w:val="16"/>
              </w:rPr>
              <w:t>23,904,324</w:t>
            </w:r>
          </w:p>
        </w:tc>
        <w:tc>
          <w:tcPr>
            <w:tcW w:w="1701" w:type="dxa"/>
            <w:tcBorders>
              <w:top w:val="nil"/>
              <w:left w:val="nil"/>
              <w:bottom w:val="nil"/>
              <w:right w:val="nil"/>
            </w:tcBorders>
            <w:shd w:val="clear" w:color="auto" w:fill="auto"/>
            <w:vAlign w:val="center"/>
            <w:hideMark/>
          </w:tcPr>
          <w:p w14:paraId="0CD51225" w14:textId="77777777" w:rsidR="00C13F7F" w:rsidRDefault="00C13F7F" w:rsidP="00C13F7F">
            <w:pPr>
              <w:rPr>
                <w:color w:val="000000"/>
                <w:sz w:val="16"/>
                <w:szCs w:val="16"/>
              </w:rPr>
            </w:pPr>
            <w:r>
              <w:rPr>
                <w:color w:val="000000"/>
                <w:sz w:val="16"/>
                <w:szCs w:val="16"/>
              </w:rPr>
              <w:t>54,563,441</w:t>
            </w:r>
          </w:p>
        </w:tc>
      </w:tr>
      <w:tr w:rsidR="00C13F7F" w14:paraId="3A215B44" w14:textId="77777777" w:rsidTr="00C13F7F">
        <w:trPr>
          <w:trHeight w:val="290"/>
          <w:jc w:val="center"/>
        </w:trPr>
        <w:tc>
          <w:tcPr>
            <w:tcW w:w="3402" w:type="dxa"/>
            <w:tcBorders>
              <w:top w:val="nil"/>
              <w:left w:val="nil"/>
              <w:bottom w:val="nil"/>
              <w:right w:val="nil"/>
            </w:tcBorders>
            <w:shd w:val="clear" w:color="auto" w:fill="auto"/>
            <w:vAlign w:val="center"/>
            <w:hideMark/>
          </w:tcPr>
          <w:p w14:paraId="765488A2" w14:textId="77777777" w:rsidR="00C13F7F" w:rsidRPr="00C13F7F" w:rsidRDefault="00C13F7F">
            <w:pPr>
              <w:jc w:val="both"/>
              <w:rPr>
                <w:b/>
                <w:bCs/>
                <w:color w:val="000000"/>
                <w:sz w:val="16"/>
                <w:szCs w:val="16"/>
              </w:rPr>
            </w:pPr>
            <w:r w:rsidRPr="00C13F7F">
              <w:rPr>
                <w:b/>
                <w:bCs/>
                <w:color w:val="000000"/>
                <w:sz w:val="16"/>
                <w:szCs w:val="16"/>
                <w:lang w:val="en-GB"/>
              </w:rPr>
              <w:t>Yes</w:t>
            </w:r>
          </w:p>
        </w:tc>
        <w:tc>
          <w:tcPr>
            <w:tcW w:w="1560" w:type="dxa"/>
            <w:tcBorders>
              <w:top w:val="nil"/>
              <w:left w:val="nil"/>
              <w:bottom w:val="nil"/>
              <w:right w:val="nil"/>
            </w:tcBorders>
            <w:shd w:val="clear" w:color="auto" w:fill="auto"/>
            <w:vAlign w:val="center"/>
            <w:hideMark/>
          </w:tcPr>
          <w:p w14:paraId="240AAF48" w14:textId="77777777" w:rsidR="00C13F7F" w:rsidRDefault="00C13F7F" w:rsidP="00C13F7F">
            <w:pPr>
              <w:rPr>
                <w:color w:val="000000"/>
                <w:sz w:val="16"/>
                <w:szCs w:val="16"/>
              </w:rPr>
            </w:pPr>
            <w:r>
              <w:rPr>
                <w:color w:val="000000"/>
                <w:sz w:val="16"/>
                <w:szCs w:val="16"/>
              </w:rPr>
              <w:t>4,359</w:t>
            </w:r>
          </w:p>
        </w:tc>
        <w:tc>
          <w:tcPr>
            <w:tcW w:w="1842" w:type="dxa"/>
            <w:tcBorders>
              <w:top w:val="nil"/>
              <w:left w:val="nil"/>
              <w:bottom w:val="nil"/>
              <w:right w:val="nil"/>
            </w:tcBorders>
            <w:shd w:val="clear" w:color="auto" w:fill="auto"/>
            <w:vAlign w:val="center"/>
            <w:hideMark/>
          </w:tcPr>
          <w:p w14:paraId="48F31D85" w14:textId="77777777" w:rsidR="00C13F7F" w:rsidRDefault="00C13F7F" w:rsidP="00C13F7F">
            <w:pPr>
              <w:rPr>
                <w:color w:val="000000"/>
                <w:sz w:val="16"/>
                <w:szCs w:val="16"/>
              </w:rPr>
            </w:pPr>
            <w:r>
              <w:rPr>
                <w:color w:val="000000"/>
                <w:sz w:val="16"/>
                <w:szCs w:val="16"/>
              </w:rPr>
              <w:t>3,634</w:t>
            </w:r>
          </w:p>
        </w:tc>
        <w:tc>
          <w:tcPr>
            <w:tcW w:w="1701" w:type="dxa"/>
            <w:tcBorders>
              <w:top w:val="nil"/>
              <w:left w:val="nil"/>
              <w:bottom w:val="nil"/>
              <w:right w:val="nil"/>
            </w:tcBorders>
            <w:shd w:val="clear" w:color="auto" w:fill="auto"/>
            <w:vAlign w:val="center"/>
            <w:hideMark/>
          </w:tcPr>
          <w:p w14:paraId="31C05248" w14:textId="77777777" w:rsidR="00C13F7F" w:rsidRDefault="00C13F7F" w:rsidP="00C13F7F">
            <w:pPr>
              <w:rPr>
                <w:color w:val="000000"/>
                <w:sz w:val="16"/>
                <w:szCs w:val="16"/>
              </w:rPr>
            </w:pPr>
            <w:r>
              <w:rPr>
                <w:color w:val="000000"/>
                <w:sz w:val="16"/>
                <w:szCs w:val="16"/>
              </w:rPr>
              <w:t>7,993</w:t>
            </w:r>
          </w:p>
        </w:tc>
      </w:tr>
      <w:tr w:rsidR="00C13F7F" w14:paraId="098AB78C" w14:textId="77777777" w:rsidTr="00C13F7F">
        <w:trPr>
          <w:trHeight w:val="300"/>
          <w:jc w:val="center"/>
        </w:trPr>
        <w:tc>
          <w:tcPr>
            <w:tcW w:w="3402" w:type="dxa"/>
            <w:tcBorders>
              <w:top w:val="nil"/>
              <w:left w:val="nil"/>
              <w:bottom w:val="single" w:sz="8" w:space="0" w:color="auto"/>
              <w:right w:val="nil"/>
            </w:tcBorders>
            <w:shd w:val="clear" w:color="auto" w:fill="auto"/>
            <w:vAlign w:val="center"/>
            <w:hideMark/>
          </w:tcPr>
          <w:p w14:paraId="2CB701A4" w14:textId="77777777" w:rsidR="00C13F7F" w:rsidRPr="00C13F7F" w:rsidRDefault="00C13F7F">
            <w:pPr>
              <w:jc w:val="both"/>
              <w:rPr>
                <w:b/>
                <w:bCs/>
                <w:color w:val="000000"/>
                <w:sz w:val="16"/>
                <w:szCs w:val="16"/>
              </w:rPr>
            </w:pPr>
            <w:r w:rsidRPr="00C13F7F">
              <w:rPr>
                <w:b/>
                <w:bCs/>
                <w:color w:val="000000"/>
                <w:sz w:val="16"/>
                <w:szCs w:val="16"/>
                <w:lang w:val="en-GB"/>
              </w:rPr>
              <w:t>Total</w:t>
            </w:r>
          </w:p>
        </w:tc>
        <w:tc>
          <w:tcPr>
            <w:tcW w:w="1560" w:type="dxa"/>
            <w:tcBorders>
              <w:top w:val="nil"/>
              <w:left w:val="nil"/>
              <w:bottom w:val="single" w:sz="8" w:space="0" w:color="auto"/>
              <w:right w:val="nil"/>
            </w:tcBorders>
            <w:shd w:val="clear" w:color="auto" w:fill="auto"/>
            <w:vAlign w:val="center"/>
            <w:hideMark/>
          </w:tcPr>
          <w:p w14:paraId="03C6C46D" w14:textId="77777777" w:rsidR="00C13F7F" w:rsidRDefault="00C13F7F" w:rsidP="00C13F7F">
            <w:pPr>
              <w:rPr>
                <w:color w:val="000000"/>
                <w:sz w:val="16"/>
                <w:szCs w:val="16"/>
              </w:rPr>
            </w:pPr>
            <w:r>
              <w:rPr>
                <w:color w:val="000000"/>
                <w:sz w:val="16"/>
                <w:szCs w:val="16"/>
              </w:rPr>
              <w:t>30,663,476</w:t>
            </w:r>
          </w:p>
        </w:tc>
        <w:tc>
          <w:tcPr>
            <w:tcW w:w="1842" w:type="dxa"/>
            <w:tcBorders>
              <w:top w:val="nil"/>
              <w:left w:val="nil"/>
              <w:bottom w:val="single" w:sz="8" w:space="0" w:color="auto"/>
              <w:right w:val="nil"/>
            </w:tcBorders>
            <w:shd w:val="clear" w:color="auto" w:fill="auto"/>
            <w:vAlign w:val="center"/>
            <w:hideMark/>
          </w:tcPr>
          <w:p w14:paraId="7B6A46E3" w14:textId="77777777" w:rsidR="00C13F7F" w:rsidRDefault="00C13F7F" w:rsidP="00C13F7F">
            <w:pPr>
              <w:rPr>
                <w:color w:val="000000"/>
                <w:sz w:val="16"/>
                <w:szCs w:val="16"/>
              </w:rPr>
            </w:pPr>
            <w:r>
              <w:rPr>
                <w:color w:val="000000"/>
                <w:sz w:val="16"/>
                <w:szCs w:val="16"/>
              </w:rPr>
              <w:t>23,907,958</w:t>
            </w:r>
          </w:p>
        </w:tc>
        <w:tc>
          <w:tcPr>
            <w:tcW w:w="1701" w:type="dxa"/>
            <w:tcBorders>
              <w:top w:val="nil"/>
              <w:left w:val="nil"/>
              <w:bottom w:val="single" w:sz="8" w:space="0" w:color="auto"/>
              <w:right w:val="nil"/>
            </w:tcBorders>
            <w:shd w:val="clear" w:color="auto" w:fill="auto"/>
            <w:vAlign w:val="center"/>
            <w:hideMark/>
          </w:tcPr>
          <w:p w14:paraId="372E62A2" w14:textId="77777777" w:rsidR="00C13F7F" w:rsidRDefault="00C13F7F" w:rsidP="00C13F7F">
            <w:pPr>
              <w:rPr>
                <w:color w:val="000000"/>
                <w:sz w:val="16"/>
                <w:szCs w:val="16"/>
              </w:rPr>
            </w:pPr>
            <w:r>
              <w:rPr>
                <w:color w:val="000000"/>
                <w:sz w:val="16"/>
                <w:szCs w:val="16"/>
              </w:rPr>
              <w:t>54,571,434</w:t>
            </w:r>
          </w:p>
        </w:tc>
      </w:tr>
      <w:tr w:rsidR="00C13F7F" w14:paraId="67176F70" w14:textId="77777777" w:rsidTr="00C13F7F">
        <w:trPr>
          <w:trHeight w:val="300"/>
          <w:jc w:val="center"/>
        </w:trPr>
        <w:tc>
          <w:tcPr>
            <w:tcW w:w="8505" w:type="dxa"/>
            <w:gridSpan w:val="4"/>
            <w:tcBorders>
              <w:top w:val="single" w:sz="8" w:space="0" w:color="auto"/>
              <w:left w:val="nil"/>
              <w:bottom w:val="single" w:sz="8" w:space="0" w:color="auto"/>
              <w:right w:val="nil"/>
            </w:tcBorders>
            <w:shd w:val="clear" w:color="auto" w:fill="auto"/>
            <w:vAlign w:val="center"/>
            <w:hideMark/>
          </w:tcPr>
          <w:p w14:paraId="29B02F68" w14:textId="26AC10F1" w:rsidR="00C13F7F" w:rsidRPr="00C13F7F" w:rsidRDefault="00C13F7F" w:rsidP="00C13F7F">
            <w:pPr>
              <w:rPr>
                <w:b/>
                <w:bCs/>
                <w:color w:val="000000"/>
                <w:sz w:val="16"/>
                <w:szCs w:val="16"/>
              </w:rPr>
            </w:pPr>
            <w:r w:rsidRPr="00C13F7F">
              <w:rPr>
                <w:b/>
                <w:bCs/>
                <w:color w:val="000000"/>
                <w:sz w:val="16"/>
                <w:szCs w:val="16"/>
                <w:lang w:val="en-GB"/>
              </w:rPr>
              <w:t>T</w:t>
            </w:r>
            <w:r w:rsidR="008D63F5">
              <w:rPr>
                <w:b/>
                <w:bCs/>
                <w:color w:val="000000"/>
                <w:sz w:val="16"/>
                <w:szCs w:val="16"/>
                <w:lang w:val="en-GB"/>
              </w:rPr>
              <w:t>B</w:t>
            </w:r>
            <w:r w:rsidRPr="00C13F7F">
              <w:rPr>
                <w:b/>
                <w:bCs/>
                <w:color w:val="000000"/>
                <w:sz w:val="16"/>
                <w:szCs w:val="16"/>
                <w:lang w:val="en-GB"/>
              </w:rPr>
              <w:t xml:space="preserve"> deaths/</w:t>
            </w:r>
            <w:r w:rsidR="008D63F5" w:rsidRPr="00C13F7F">
              <w:rPr>
                <w:b/>
                <w:bCs/>
                <w:color w:val="000000"/>
                <w:sz w:val="16"/>
                <w:szCs w:val="16"/>
                <w:lang w:val="en-GB"/>
              </w:rPr>
              <w:t xml:space="preserve"> new </w:t>
            </w:r>
            <w:r w:rsidRPr="00C13F7F">
              <w:rPr>
                <w:b/>
                <w:bCs/>
                <w:color w:val="000000"/>
                <w:sz w:val="16"/>
                <w:szCs w:val="16"/>
                <w:lang w:val="en-GB"/>
              </w:rPr>
              <w:t>T</w:t>
            </w:r>
            <w:r w:rsidR="008D63F5">
              <w:rPr>
                <w:b/>
                <w:bCs/>
                <w:color w:val="000000"/>
                <w:sz w:val="16"/>
                <w:szCs w:val="16"/>
                <w:lang w:val="en-GB"/>
              </w:rPr>
              <w:t>B</w:t>
            </w:r>
            <w:r w:rsidRPr="00C13F7F">
              <w:rPr>
                <w:b/>
                <w:bCs/>
                <w:color w:val="000000"/>
                <w:sz w:val="16"/>
                <w:szCs w:val="16"/>
                <w:lang w:val="en-GB"/>
              </w:rPr>
              <w:t xml:space="preserve"> cases </w:t>
            </w:r>
            <w:r w:rsidRPr="00C13F7F">
              <w:rPr>
                <w:b/>
                <w:bCs/>
                <w:color w:val="000000"/>
                <w:sz w:val="16"/>
                <w:szCs w:val="16"/>
                <w:vertAlign w:val="superscript"/>
                <w:lang w:val="en-GB"/>
              </w:rPr>
              <w:t>a,b</w:t>
            </w:r>
          </w:p>
        </w:tc>
      </w:tr>
      <w:tr w:rsidR="00C13F7F" w14:paraId="52DBBE27" w14:textId="77777777" w:rsidTr="00C13F7F">
        <w:trPr>
          <w:trHeight w:val="290"/>
          <w:jc w:val="center"/>
        </w:trPr>
        <w:tc>
          <w:tcPr>
            <w:tcW w:w="3402" w:type="dxa"/>
            <w:tcBorders>
              <w:top w:val="nil"/>
              <w:left w:val="nil"/>
              <w:bottom w:val="nil"/>
              <w:right w:val="nil"/>
            </w:tcBorders>
            <w:shd w:val="clear" w:color="auto" w:fill="auto"/>
            <w:vAlign w:val="center"/>
            <w:hideMark/>
          </w:tcPr>
          <w:p w14:paraId="091B008B" w14:textId="77777777" w:rsidR="00C13F7F" w:rsidRPr="00C13F7F" w:rsidRDefault="00C13F7F">
            <w:pPr>
              <w:jc w:val="both"/>
              <w:rPr>
                <w:b/>
                <w:bCs/>
                <w:color w:val="000000"/>
                <w:sz w:val="16"/>
                <w:szCs w:val="16"/>
              </w:rPr>
            </w:pPr>
            <w:r w:rsidRPr="00C13F7F">
              <w:rPr>
                <w:b/>
                <w:bCs/>
                <w:color w:val="000000"/>
                <w:sz w:val="16"/>
                <w:szCs w:val="16"/>
                <w:lang w:val="en-GB"/>
              </w:rPr>
              <w:t>No</w:t>
            </w:r>
          </w:p>
        </w:tc>
        <w:tc>
          <w:tcPr>
            <w:tcW w:w="1560" w:type="dxa"/>
            <w:tcBorders>
              <w:top w:val="nil"/>
              <w:left w:val="nil"/>
              <w:bottom w:val="nil"/>
              <w:right w:val="nil"/>
            </w:tcBorders>
            <w:shd w:val="clear" w:color="auto" w:fill="auto"/>
            <w:vAlign w:val="center"/>
            <w:hideMark/>
          </w:tcPr>
          <w:p w14:paraId="6BF09AB4" w14:textId="77777777" w:rsidR="00C13F7F" w:rsidRDefault="00C13F7F" w:rsidP="00C13F7F">
            <w:pPr>
              <w:rPr>
                <w:color w:val="000000"/>
                <w:sz w:val="16"/>
                <w:szCs w:val="16"/>
              </w:rPr>
            </w:pPr>
            <w:r>
              <w:rPr>
                <w:color w:val="000000"/>
                <w:sz w:val="16"/>
                <w:szCs w:val="16"/>
              </w:rPr>
              <w:t>14,496</w:t>
            </w:r>
          </w:p>
        </w:tc>
        <w:tc>
          <w:tcPr>
            <w:tcW w:w="1842" w:type="dxa"/>
            <w:tcBorders>
              <w:top w:val="nil"/>
              <w:left w:val="nil"/>
              <w:bottom w:val="nil"/>
              <w:right w:val="nil"/>
            </w:tcBorders>
            <w:shd w:val="clear" w:color="auto" w:fill="auto"/>
            <w:vAlign w:val="center"/>
            <w:hideMark/>
          </w:tcPr>
          <w:p w14:paraId="086BCCCD" w14:textId="77777777" w:rsidR="00C13F7F" w:rsidRDefault="00C13F7F" w:rsidP="00C13F7F">
            <w:pPr>
              <w:rPr>
                <w:color w:val="000000"/>
                <w:sz w:val="16"/>
                <w:szCs w:val="16"/>
              </w:rPr>
            </w:pPr>
            <w:r>
              <w:rPr>
                <w:color w:val="000000"/>
                <w:sz w:val="16"/>
                <w:szCs w:val="16"/>
              </w:rPr>
              <w:t>30,606</w:t>
            </w:r>
          </w:p>
        </w:tc>
        <w:tc>
          <w:tcPr>
            <w:tcW w:w="1701" w:type="dxa"/>
            <w:tcBorders>
              <w:top w:val="nil"/>
              <w:left w:val="nil"/>
              <w:bottom w:val="nil"/>
              <w:right w:val="nil"/>
            </w:tcBorders>
            <w:shd w:val="clear" w:color="auto" w:fill="auto"/>
            <w:vAlign w:val="center"/>
            <w:hideMark/>
          </w:tcPr>
          <w:p w14:paraId="2A9C8D0C" w14:textId="77777777" w:rsidR="00C13F7F" w:rsidRDefault="00C13F7F" w:rsidP="00C13F7F">
            <w:pPr>
              <w:rPr>
                <w:color w:val="000000"/>
                <w:sz w:val="16"/>
                <w:szCs w:val="16"/>
              </w:rPr>
            </w:pPr>
            <w:r>
              <w:rPr>
                <w:color w:val="000000"/>
                <w:sz w:val="16"/>
                <w:szCs w:val="16"/>
              </w:rPr>
              <w:t>45,102</w:t>
            </w:r>
          </w:p>
        </w:tc>
      </w:tr>
      <w:tr w:rsidR="00C13F7F" w14:paraId="7A53C97A" w14:textId="77777777" w:rsidTr="00C13F7F">
        <w:trPr>
          <w:trHeight w:val="290"/>
          <w:jc w:val="center"/>
        </w:trPr>
        <w:tc>
          <w:tcPr>
            <w:tcW w:w="3402" w:type="dxa"/>
            <w:tcBorders>
              <w:top w:val="nil"/>
              <w:left w:val="nil"/>
              <w:bottom w:val="nil"/>
              <w:right w:val="nil"/>
            </w:tcBorders>
            <w:shd w:val="clear" w:color="auto" w:fill="auto"/>
            <w:vAlign w:val="center"/>
            <w:hideMark/>
          </w:tcPr>
          <w:p w14:paraId="531AD23B" w14:textId="77777777" w:rsidR="00C13F7F" w:rsidRPr="00C13F7F" w:rsidRDefault="00C13F7F">
            <w:pPr>
              <w:jc w:val="both"/>
              <w:rPr>
                <w:b/>
                <w:bCs/>
                <w:color w:val="000000"/>
                <w:sz w:val="16"/>
                <w:szCs w:val="16"/>
              </w:rPr>
            </w:pPr>
            <w:r w:rsidRPr="00C13F7F">
              <w:rPr>
                <w:b/>
                <w:bCs/>
                <w:color w:val="000000"/>
                <w:sz w:val="16"/>
                <w:szCs w:val="16"/>
                <w:lang w:val="en-GB"/>
              </w:rPr>
              <w:t>Yes</w:t>
            </w:r>
          </w:p>
        </w:tc>
        <w:tc>
          <w:tcPr>
            <w:tcW w:w="1560" w:type="dxa"/>
            <w:tcBorders>
              <w:top w:val="nil"/>
              <w:left w:val="nil"/>
              <w:bottom w:val="nil"/>
              <w:right w:val="nil"/>
            </w:tcBorders>
            <w:shd w:val="clear" w:color="auto" w:fill="auto"/>
            <w:vAlign w:val="center"/>
            <w:hideMark/>
          </w:tcPr>
          <w:p w14:paraId="47000922" w14:textId="77777777" w:rsidR="00C13F7F" w:rsidRDefault="00C13F7F" w:rsidP="00C13F7F">
            <w:pPr>
              <w:rPr>
                <w:color w:val="000000"/>
                <w:sz w:val="16"/>
                <w:szCs w:val="16"/>
              </w:rPr>
            </w:pPr>
            <w:r>
              <w:rPr>
                <w:color w:val="000000"/>
                <w:sz w:val="16"/>
                <w:szCs w:val="16"/>
              </w:rPr>
              <w:t>495</w:t>
            </w:r>
          </w:p>
        </w:tc>
        <w:tc>
          <w:tcPr>
            <w:tcW w:w="1842" w:type="dxa"/>
            <w:tcBorders>
              <w:top w:val="nil"/>
              <w:left w:val="nil"/>
              <w:bottom w:val="nil"/>
              <w:right w:val="nil"/>
            </w:tcBorders>
            <w:shd w:val="clear" w:color="auto" w:fill="auto"/>
            <w:vAlign w:val="center"/>
            <w:hideMark/>
          </w:tcPr>
          <w:p w14:paraId="676B462D" w14:textId="77777777" w:rsidR="00C13F7F" w:rsidRDefault="00C13F7F" w:rsidP="00C13F7F">
            <w:pPr>
              <w:rPr>
                <w:color w:val="000000"/>
                <w:sz w:val="16"/>
                <w:szCs w:val="16"/>
              </w:rPr>
            </w:pPr>
            <w:r>
              <w:rPr>
                <w:color w:val="000000"/>
                <w:sz w:val="16"/>
                <w:szCs w:val="16"/>
              </w:rPr>
              <w:t>751</w:t>
            </w:r>
          </w:p>
        </w:tc>
        <w:tc>
          <w:tcPr>
            <w:tcW w:w="1701" w:type="dxa"/>
            <w:tcBorders>
              <w:top w:val="nil"/>
              <w:left w:val="nil"/>
              <w:bottom w:val="nil"/>
              <w:right w:val="nil"/>
            </w:tcBorders>
            <w:shd w:val="clear" w:color="auto" w:fill="auto"/>
            <w:vAlign w:val="center"/>
            <w:hideMark/>
          </w:tcPr>
          <w:p w14:paraId="19700A9C" w14:textId="77777777" w:rsidR="00C13F7F" w:rsidRDefault="00C13F7F" w:rsidP="00C13F7F">
            <w:pPr>
              <w:rPr>
                <w:color w:val="000000"/>
                <w:sz w:val="16"/>
                <w:szCs w:val="16"/>
              </w:rPr>
            </w:pPr>
            <w:r>
              <w:rPr>
                <w:color w:val="000000"/>
                <w:sz w:val="16"/>
                <w:szCs w:val="16"/>
              </w:rPr>
              <w:t>1,246</w:t>
            </w:r>
          </w:p>
        </w:tc>
      </w:tr>
      <w:tr w:rsidR="00C13F7F" w14:paraId="6FCC35CE" w14:textId="77777777" w:rsidTr="00C13F7F">
        <w:trPr>
          <w:trHeight w:val="300"/>
          <w:jc w:val="center"/>
        </w:trPr>
        <w:tc>
          <w:tcPr>
            <w:tcW w:w="3402" w:type="dxa"/>
            <w:tcBorders>
              <w:top w:val="nil"/>
              <w:left w:val="nil"/>
              <w:bottom w:val="single" w:sz="8" w:space="0" w:color="auto"/>
              <w:right w:val="nil"/>
            </w:tcBorders>
            <w:shd w:val="clear" w:color="auto" w:fill="auto"/>
            <w:vAlign w:val="center"/>
            <w:hideMark/>
          </w:tcPr>
          <w:p w14:paraId="7B65401B" w14:textId="77777777" w:rsidR="00C13F7F" w:rsidRDefault="00C13F7F">
            <w:pPr>
              <w:jc w:val="both"/>
              <w:rPr>
                <w:b/>
                <w:bCs/>
                <w:color w:val="000000"/>
                <w:sz w:val="16"/>
                <w:szCs w:val="16"/>
              </w:rPr>
            </w:pPr>
            <w:r w:rsidRPr="00052072">
              <w:rPr>
                <w:b/>
                <w:bCs/>
                <w:color w:val="000000"/>
                <w:sz w:val="16"/>
                <w:szCs w:val="16"/>
                <w:lang w:val="en-GB"/>
              </w:rPr>
              <w:t>Total</w:t>
            </w:r>
          </w:p>
        </w:tc>
        <w:tc>
          <w:tcPr>
            <w:tcW w:w="1560" w:type="dxa"/>
            <w:tcBorders>
              <w:top w:val="nil"/>
              <w:left w:val="nil"/>
              <w:bottom w:val="single" w:sz="8" w:space="0" w:color="auto"/>
              <w:right w:val="nil"/>
            </w:tcBorders>
            <w:shd w:val="clear" w:color="auto" w:fill="auto"/>
            <w:vAlign w:val="center"/>
            <w:hideMark/>
          </w:tcPr>
          <w:p w14:paraId="7659567F" w14:textId="77777777" w:rsidR="00C13F7F" w:rsidRDefault="00C13F7F" w:rsidP="00C13F7F">
            <w:pPr>
              <w:rPr>
                <w:color w:val="000000"/>
                <w:sz w:val="16"/>
                <w:szCs w:val="16"/>
              </w:rPr>
            </w:pPr>
            <w:r>
              <w:rPr>
                <w:color w:val="000000"/>
                <w:sz w:val="16"/>
                <w:szCs w:val="16"/>
              </w:rPr>
              <w:t>14,991</w:t>
            </w:r>
          </w:p>
        </w:tc>
        <w:tc>
          <w:tcPr>
            <w:tcW w:w="1842" w:type="dxa"/>
            <w:tcBorders>
              <w:top w:val="nil"/>
              <w:left w:val="nil"/>
              <w:bottom w:val="single" w:sz="8" w:space="0" w:color="auto"/>
              <w:right w:val="nil"/>
            </w:tcBorders>
            <w:shd w:val="clear" w:color="auto" w:fill="auto"/>
            <w:vAlign w:val="center"/>
            <w:hideMark/>
          </w:tcPr>
          <w:p w14:paraId="5C584EBB" w14:textId="77777777" w:rsidR="00C13F7F" w:rsidRDefault="00C13F7F" w:rsidP="00C13F7F">
            <w:pPr>
              <w:rPr>
                <w:color w:val="000000"/>
                <w:sz w:val="16"/>
                <w:szCs w:val="16"/>
              </w:rPr>
            </w:pPr>
            <w:r>
              <w:rPr>
                <w:color w:val="000000"/>
                <w:sz w:val="16"/>
                <w:szCs w:val="16"/>
              </w:rPr>
              <w:t>31,357</w:t>
            </w:r>
          </w:p>
        </w:tc>
        <w:tc>
          <w:tcPr>
            <w:tcW w:w="1701" w:type="dxa"/>
            <w:tcBorders>
              <w:top w:val="nil"/>
              <w:left w:val="nil"/>
              <w:bottom w:val="single" w:sz="8" w:space="0" w:color="auto"/>
              <w:right w:val="nil"/>
            </w:tcBorders>
            <w:shd w:val="clear" w:color="auto" w:fill="auto"/>
            <w:vAlign w:val="center"/>
            <w:hideMark/>
          </w:tcPr>
          <w:p w14:paraId="42D13ADE" w14:textId="77777777" w:rsidR="00C13F7F" w:rsidRDefault="00C13F7F" w:rsidP="00C13F7F">
            <w:pPr>
              <w:rPr>
                <w:color w:val="000000"/>
                <w:sz w:val="16"/>
                <w:szCs w:val="16"/>
              </w:rPr>
            </w:pPr>
            <w:r>
              <w:rPr>
                <w:color w:val="000000"/>
                <w:sz w:val="16"/>
                <w:szCs w:val="16"/>
              </w:rPr>
              <w:t>46,348</w:t>
            </w:r>
          </w:p>
        </w:tc>
      </w:tr>
    </w:tbl>
    <w:p w14:paraId="0A567888" w14:textId="77777777" w:rsidR="00C13F7F" w:rsidRDefault="00C13F7F" w:rsidP="005606BB">
      <w:pPr>
        <w:jc w:val="both"/>
        <w:rPr>
          <w:b/>
          <w:bCs/>
          <w:color w:val="000000"/>
          <w:sz w:val="20"/>
          <w:szCs w:val="20"/>
          <w:highlight w:val="yellow"/>
          <w:lang w:val="en-US"/>
        </w:rPr>
      </w:pPr>
    </w:p>
    <w:p w14:paraId="3842B478" w14:textId="6FFAB05F" w:rsidR="00B93802" w:rsidRPr="00867FF4" w:rsidRDefault="005606BB" w:rsidP="005606BB">
      <w:pPr>
        <w:jc w:val="both"/>
        <w:rPr>
          <w:color w:val="000000"/>
          <w:sz w:val="20"/>
          <w:szCs w:val="20"/>
          <w:lang w:val="en-US"/>
        </w:rPr>
      </w:pPr>
      <w:r w:rsidRPr="00143A96">
        <w:rPr>
          <w:b/>
          <w:bCs/>
          <w:color w:val="000000"/>
          <w:sz w:val="20"/>
          <w:szCs w:val="20"/>
          <w:lang w:val="en-US"/>
        </w:rPr>
        <w:t>Note</w:t>
      </w:r>
      <w:r w:rsidR="00FE22CB" w:rsidRPr="00143A96">
        <w:rPr>
          <w:b/>
          <w:bCs/>
          <w:color w:val="000000"/>
          <w:sz w:val="20"/>
          <w:szCs w:val="20"/>
          <w:lang w:val="en-US"/>
        </w:rPr>
        <w:t>s</w:t>
      </w:r>
      <w:r w:rsidRPr="00143A96">
        <w:rPr>
          <w:b/>
          <w:bCs/>
          <w:color w:val="000000"/>
          <w:sz w:val="20"/>
          <w:szCs w:val="20"/>
          <w:lang w:val="en-US"/>
        </w:rPr>
        <w:t>:</w:t>
      </w:r>
      <w:r w:rsidRPr="00143A96">
        <w:rPr>
          <w:color w:val="000000"/>
          <w:sz w:val="20"/>
          <w:szCs w:val="20"/>
          <w:lang w:val="en-US"/>
        </w:rPr>
        <w:t xml:space="preserve"> </w:t>
      </w:r>
      <w:r w:rsidRPr="00143A96">
        <w:rPr>
          <w:b/>
          <w:bCs/>
          <w:color w:val="000000"/>
          <w:sz w:val="20"/>
          <w:szCs w:val="20"/>
          <w:vertAlign w:val="superscript"/>
          <w:lang w:val="en-GB"/>
        </w:rPr>
        <w:t xml:space="preserve">a </w:t>
      </w:r>
      <w:r w:rsidR="00143A96" w:rsidRPr="00143A96">
        <w:rPr>
          <w:color w:val="000000"/>
          <w:sz w:val="20"/>
          <w:szCs w:val="20"/>
        </w:rPr>
        <w:t xml:space="preserve">Notes: a New Tuberculosis cases, </w:t>
      </w:r>
      <w:proofErr w:type="spellStart"/>
      <w:r w:rsidR="00143A96" w:rsidRPr="00143A96">
        <w:rPr>
          <w:color w:val="000000"/>
          <w:sz w:val="20"/>
          <w:szCs w:val="20"/>
        </w:rPr>
        <w:t>defined</w:t>
      </w:r>
      <w:proofErr w:type="spellEnd"/>
      <w:r w:rsidR="00143A96" w:rsidRPr="00143A96">
        <w:rPr>
          <w:color w:val="000000"/>
          <w:sz w:val="20"/>
          <w:szCs w:val="20"/>
        </w:rPr>
        <w:t xml:space="preserve"> with </w:t>
      </w:r>
      <w:r w:rsidR="006B4EDD">
        <w:rPr>
          <w:color w:val="000000"/>
          <w:sz w:val="20"/>
          <w:szCs w:val="20"/>
        </w:rPr>
        <w:t>n</w:t>
      </w:r>
      <w:r w:rsidR="00143A96" w:rsidRPr="00143A96">
        <w:rPr>
          <w:color w:val="000000"/>
          <w:sz w:val="20"/>
          <w:szCs w:val="20"/>
        </w:rPr>
        <w:t xml:space="preserve">ew cases, </w:t>
      </w:r>
      <w:proofErr w:type="spellStart"/>
      <w:r w:rsidR="00143A96" w:rsidRPr="00143A96">
        <w:rPr>
          <w:color w:val="000000"/>
          <w:sz w:val="20"/>
          <w:szCs w:val="20"/>
        </w:rPr>
        <w:t>relapse</w:t>
      </w:r>
      <w:proofErr w:type="spellEnd"/>
      <w:r w:rsidR="00143A96" w:rsidRPr="00143A96">
        <w:rPr>
          <w:color w:val="000000"/>
          <w:sz w:val="20"/>
          <w:szCs w:val="20"/>
        </w:rPr>
        <w:t xml:space="preserve"> cases of TB and re-entry by adapted health ministery criteria the Brazil</w:t>
      </w:r>
      <w:r w:rsidRPr="00143A96">
        <w:rPr>
          <w:color w:val="000000"/>
          <w:sz w:val="20"/>
          <w:szCs w:val="20"/>
        </w:rPr>
        <w:t xml:space="preserve">; </w:t>
      </w:r>
      <w:r w:rsidRPr="00143A96">
        <w:rPr>
          <w:color w:val="000000"/>
          <w:sz w:val="20"/>
          <w:szCs w:val="20"/>
          <w:vertAlign w:val="superscript"/>
        </w:rPr>
        <w:t>b</w:t>
      </w:r>
      <w:r w:rsidR="005D7E27" w:rsidRPr="00143A96">
        <w:rPr>
          <w:color w:val="000000"/>
          <w:sz w:val="20"/>
          <w:szCs w:val="20"/>
          <w:vertAlign w:val="superscript"/>
        </w:rPr>
        <w:t xml:space="preserve"> </w:t>
      </w:r>
      <w:r w:rsidR="005D7E27" w:rsidRPr="00143A96">
        <w:rPr>
          <w:color w:val="000000"/>
          <w:sz w:val="20"/>
          <w:szCs w:val="20"/>
        </w:rPr>
        <w:t>deaths from tuberculosis</w:t>
      </w:r>
      <w:r w:rsidR="00143A96" w:rsidRPr="00143A96">
        <w:rPr>
          <w:color w:val="000000"/>
          <w:sz w:val="20"/>
          <w:szCs w:val="20"/>
        </w:rPr>
        <w:t>, considering as underlying cause the ICD-10 codes A15 to A19, J65, 0980 and P370.</w:t>
      </w:r>
    </w:p>
    <w:p w14:paraId="00000074" w14:textId="177F27C8" w:rsidR="00113870" w:rsidRPr="00867FF4" w:rsidRDefault="00113870">
      <w:pPr>
        <w:ind w:left="-567" w:right="-426"/>
        <w:jc w:val="both"/>
        <w:rPr>
          <w:color w:val="000000"/>
          <w:lang w:val="en-GB"/>
        </w:rPr>
      </w:pPr>
    </w:p>
    <w:p w14:paraId="62829F8D" w14:textId="77777777" w:rsidR="001531FF" w:rsidRDefault="001531FF" w:rsidP="0033318D">
      <w:pPr>
        <w:ind w:right="-426"/>
        <w:jc w:val="both"/>
        <w:rPr>
          <w:color w:val="000000"/>
          <w:lang w:val="en-GB"/>
        </w:rPr>
      </w:pPr>
    </w:p>
    <w:p w14:paraId="482FC794" w14:textId="77777777" w:rsidR="0033318D" w:rsidRDefault="0033318D" w:rsidP="0033318D">
      <w:pPr>
        <w:ind w:right="-567"/>
        <w:jc w:val="both"/>
        <w:rPr>
          <w:color w:val="000000"/>
          <w:sz w:val="20"/>
          <w:szCs w:val="20"/>
          <w:lang w:val="en-GB"/>
        </w:rPr>
      </w:pPr>
      <w:r w:rsidRPr="004D40E7">
        <w:rPr>
          <w:b/>
          <w:color w:val="000000"/>
          <w:sz w:val="20"/>
          <w:szCs w:val="20"/>
          <w:lang w:val="en-GB"/>
        </w:rPr>
        <w:t>Table S</w:t>
      </w:r>
      <w:r>
        <w:rPr>
          <w:b/>
          <w:color w:val="000000"/>
          <w:sz w:val="20"/>
          <w:szCs w:val="20"/>
          <w:lang w:val="en-GB"/>
        </w:rPr>
        <w:t>2</w:t>
      </w:r>
      <w:r w:rsidRPr="004D40E7">
        <w:rPr>
          <w:b/>
          <w:color w:val="000000"/>
          <w:sz w:val="20"/>
          <w:szCs w:val="20"/>
          <w:lang w:val="en-GB"/>
        </w:rPr>
        <w:t xml:space="preserve">. </w:t>
      </w:r>
      <w:r w:rsidRPr="005A1E0A">
        <w:rPr>
          <w:b/>
          <w:sz w:val="20"/>
          <w:szCs w:val="20"/>
          <w:lang w:val="en-GB"/>
        </w:rPr>
        <w:t xml:space="preserve">Estimates of the average effect of the Bolsa </w:t>
      </w:r>
      <w:proofErr w:type="spellStart"/>
      <w:r w:rsidRPr="005A1E0A">
        <w:rPr>
          <w:b/>
          <w:sz w:val="20"/>
          <w:szCs w:val="20"/>
          <w:lang w:val="en-GB"/>
        </w:rPr>
        <w:t>Famlília</w:t>
      </w:r>
      <w:proofErr w:type="spellEnd"/>
      <w:r w:rsidRPr="005A1E0A">
        <w:rPr>
          <w:b/>
          <w:sz w:val="20"/>
          <w:szCs w:val="20"/>
          <w:lang w:val="en-GB"/>
        </w:rPr>
        <w:t xml:space="preserve"> Program (BF</w:t>
      </w:r>
      <w:r>
        <w:rPr>
          <w:b/>
          <w:sz w:val="20"/>
          <w:szCs w:val="20"/>
          <w:lang w:val="en-GB"/>
        </w:rPr>
        <w:t>P</w:t>
      </w:r>
      <w:r w:rsidRPr="005A1E0A">
        <w:rPr>
          <w:b/>
          <w:sz w:val="20"/>
          <w:szCs w:val="20"/>
          <w:lang w:val="en-GB"/>
        </w:rPr>
        <w:t>)</w:t>
      </w:r>
      <w:r>
        <w:rPr>
          <w:b/>
          <w:sz w:val="20"/>
          <w:szCs w:val="20"/>
          <w:lang w:val="en-GB"/>
        </w:rPr>
        <w:t xml:space="preserve"> </w:t>
      </w:r>
      <w:r w:rsidRPr="005A1E0A">
        <w:rPr>
          <w:b/>
          <w:sz w:val="20"/>
          <w:szCs w:val="20"/>
          <w:lang w:val="en-GB"/>
        </w:rPr>
        <w:t>adjusted Poisson models on Tuberculosis incidence, mortality and case-fatality</w:t>
      </w:r>
      <w:r>
        <w:rPr>
          <w:b/>
          <w:sz w:val="20"/>
          <w:szCs w:val="20"/>
          <w:lang w:val="en-GB"/>
        </w:rPr>
        <w:t xml:space="preserve"> </w:t>
      </w:r>
      <w:r w:rsidRPr="004D40E7">
        <w:rPr>
          <w:b/>
          <w:color w:val="000000"/>
          <w:sz w:val="20"/>
          <w:szCs w:val="20"/>
          <w:lang w:val="en-GB"/>
        </w:rPr>
        <w:t>stratified by wealth quartile</w:t>
      </w:r>
      <w:r w:rsidRPr="005A1E0A">
        <w:rPr>
          <w:b/>
          <w:sz w:val="20"/>
          <w:szCs w:val="20"/>
          <w:lang w:val="en-GB"/>
        </w:rPr>
        <w:t xml:space="preserve"> rate in Brazil, 2004-2015</w:t>
      </w:r>
      <w:r w:rsidRPr="004D40E7">
        <w:rPr>
          <w:b/>
          <w:color w:val="000000"/>
          <w:sz w:val="20"/>
          <w:szCs w:val="20"/>
          <w:lang w:val="en-GB"/>
        </w:rPr>
        <w:t>)</w:t>
      </w:r>
      <w:r>
        <w:rPr>
          <w:b/>
          <w:color w:val="000000"/>
          <w:sz w:val="20"/>
          <w:szCs w:val="20"/>
          <w:lang w:val="en-GB"/>
        </w:rPr>
        <w:t>.</w:t>
      </w:r>
    </w:p>
    <w:tbl>
      <w:tblPr>
        <w:tblW w:w="5250" w:type="pct"/>
        <w:tblCellMar>
          <w:left w:w="70" w:type="dxa"/>
          <w:right w:w="70" w:type="dxa"/>
        </w:tblCellMar>
        <w:tblLook w:val="04A0" w:firstRow="1" w:lastRow="0" w:firstColumn="1" w:lastColumn="0" w:noHBand="0" w:noVBand="1"/>
      </w:tblPr>
      <w:tblGrid>
        <w:gridCol w:w="1235"/>
        <w:gridCol w:w="1277"/>
        <w:gridCol w:w="38"/>
        <w:gridCol w:w="1329"/>
        <w:gridCol w:w="1222"/>
        <w:gridCol w:w="1275"/>
        <w:gridCol w:w="1275"/>
        <w:gridCol w:w="1279"/>
      </w:tblGrid>
      <w:tr w:rsidR="0033318D" w:rsidRPr="009B3E66" w14:paraId="6ABDDAEF" w14:textId="77777777" w:rsidTr="005F7404">
        <w:trPr>
          <w:trHeight w:val="285"/>
        </w:trPr>
        <w:tc>
          <w:tcPr>
            <w:tcW w:w="692" w:type="pct"/>
            <w:vMerge w:val="restart"/>
            <w:tcBorders>
              <w:top w:val="single" w:sz="8" w:space="0" w:color="000000"/>
              <w:left w:val="nil"/>
              <w:bottom w:val="single" w:sz="8" w:space="0" w:color="000000"/>
              <w:right w:val="nil"/>
            </w:tcBorders>
            <w:shd w:val="clear" w:color="auto" w:fill="auto"/>
            <w:vAlign w:val="center"/>
            <w:hideMark/>
          </w:tcPr>
          <w:p w14:paraId="6C084D0F" w14:textId="77777777" w:rsidR="0033318D" w:rsidRPr="009B3E66" w:rsidRDefault="0033318D" w:rsidP="005F7404">
            <w:pPr>
              <w:jc w:val="center"/>
              <w:rPr>
                <w:b/>
                <w:bCs/>
                <w:color w:val="000000"/>
                <w:sz w:val="20"/>
                <w:szCs w:val="20"/>
              </w:rPr>
            </w:pPr>
            <w:proofErr w:type="spellStart"/>
            <w:r w:rsidRPr="009B3E66">
              <w:rPr>
                <w:b/>
                <w:bCs/>
                <w:color w:val="000000"/>
                <w:sz w:val="20"/>
                <w:szCs w:val="20"/>
              </w:rPr>
              <w:t>Wealth</w:t>
            </w:r>
            <w:proofErr w:type="spellEnd"/>
            <w:r w:rsidRPr="009B3E66">
              <w:rPr>
                <w:b/>
                <w:bCs/>
                <w:color w:val="000000"/>
                <w:sz w:val="20"/>
                <w:szCs w:val="20"/>
                <w:vertAlign w:val="superscript"/>
                <w:lang w:val="en-GB"/>
              </w:rPr>
              <w:t>a</w:t>
            </w:r>
          </w:p>
        </w:tc>
        <w:tc>
          <w:tcPr>
            <w:tcW w:w="1480" w:type="pct"/>
            <w:gridSpan w:val="3"/>
            <w:tcBorders>
              <w:top w:val="single" w:sz="8" w:space="0" w:color="000000"/>
              <w:left w:val="nil"/>
              <w:bottom w:val="single" w:sz="4" w:space="0" w:color="auto"/>
              <w:right w:val="nil"/>
            </w:tcBorders>
            <w:shd w:val="clear" w:color="auto" w:fill="auto"/>
            <w:vAlign w:val="center"/>
            <w:hideMark/>
          </w:tcPr>
          <w:p w14:paraId="15811F8E" w14:textId="77777777" w:rsidR="0033318D" w:rsidRPr="009B3E66" w:rsidRDefault="0033318D" w:rsidP="005F7404">
            <w:pPr>
              <w:jc w:val="center"/>
              <w:rPr>
                <w:b/>
                <w:bCs/>
                <w:color w:val="000000"/>
                <w:sz w:val="20"/>
                <w:szCs w:val="20"/>
                <w:vertAlign w:val="superscript"/>
              </w:rPr>
            </w:pPr>
            <w:proofErr w:type="spellStart"/>
            <w:r w:rsidRPr="009B3E66">
              <w:rPr>
                <w:b/>
                <w:bCs/>
                <w:color w:val="000000"/>
                <w:sz w:val="20"/>
                <w:szCs w:val="20"/>
              </w:rPr>
              <w:t>Incidence</w:t>
            </w:r>
            <w:r w:rsidRPr="009B3E66">
              <w:rPr>
                <w:b/>
                <w:bCs/>
                <w:color w:val="000000"/>
                <w:sz w:val="20"/>
                <w:szCs w:val="20"/>
                <w:vertAlign w:val="superscript"/>
              </w:rPr>
              <w:t>f</w:t>
            </w:r>
            <w:proofErr w:type="spellEnd"/>
          </w:p>
        </w:tc>
        <w:tc>
          <w:tcPr>
            <w:tcW w:w="1398" w:type="pct"/>
            <w:gridSpan w:val="2"/>
            <w:tcBorders>
              <w:top w:val="single" w:sz="8" w:space="0" w:color="000000"/>
              <w:left w:val="nil"/>
              <w:bottom w:val="single" w:sz="4" w:space="0" w:color="auto"/>
              <w:right w:val="nil"/>
            </w:tcBorders>
            <w:shd w:val="clear" w:color="auto" w:fill="auto"/>
            <w:vAlign w:val="center"/>
            <w:hideMark/>
          </w:tcPr>
          <w:p w14:paraId="15A43BAB" w14:textId="77777777" w:rsidR="0033318D" w:rsidRPr="009B3E66" w:rsidRDefault="0033318D" w:rsidP="005F7404">
            <w:pPr>
              <w:jc w:val="center"/>
              <w:rPr>
                <w:b/>
                <w:bCs/>
                <w:color w:val="000000"/>
                <w:sz w:val="20"/>
                <w:szCs w:val="20"/>
                <w:vertAlign w:val="superscript"/>
              </w:rPr>
            </w:pPr>
            <w:proofErr w:type="spellStart"/>
            <w:r w:rsidRPr="009B3E66">
              <w:rPr>
                <w:b/>
                <w:bCs/>
                <w:color w:val="000000"/>
                <w:sz w:val="20"/>
                <w:szCs w:val="20"/>
              </w:rPr>
              <w:t>Mortality</w:t>
            </w:r>
            <w:r w:rsidRPr="009B3E66">
              <w:rPr>
                <w:b/>
                <w:bCs/>
                <w:color w:val="000000"/>
                <w:sz w:val="20"/>
                <w:szCs w:val="20"/>
                <w:vertAlign w:val="superscript"/>
              </w:rPr>
              <w:t>f</w:t>
            </w:r>
            <w:proofErr w:type="spellEnd"/>
          </w:p>
        </w:tc>
        <w:tc>
          <w:tcPr>
            <w:tcW w:w="1430" w:type="pct"/>
            <w:gridSpan w:val="2"/>
            <w:tcBorders>
              <w:top w:val="single" w:sz="8" w:space="0" w:color="000000"/>
              <w:left w:val="nil"/>
              <w:bottom w:val="single" w:sz="4" w:space="0" w:color="auto"/>
              <w:right w:val="nil"/>
            </w:tcBorders>
            <w:shd w:val="clear" w:color="auto" w:fill="auto"/>
            <w:vAlign w:val="center"/>
            <w:hideMark/>
          </w:tcPr>
          <w:p w14:paraId="5891C19F" w14:textId="77777777" w:rsidR="0033318D" w:rsidRPr="009B3E66" w:rsidRDefault="0033318D" w:rsidP="005F7404">
            <w:pPr>
              <w:jc w:val="center"/>
              <w:rPr>
                <w:b/>
                <w:bCs/>
                <w:color w:val="000000"/>
                <w:sz w:val="20"/>
                <w:szCs w:val="20"/>
                <w:vertAlign w:val="superscript"/>
              </w:rPr>
            </w:pPr>
            <w:r w:rsidRPr="009B3E66">
              <w:rPr>
                <w:b/>
                <w:bCs/>
                <w:color w:val="000000"/>
                <w:sz w:val="20"/>
                <w:szCs w:val="20"/>
              </w:rPr>
              <w:t>Case-</w:t>
            </w:r>
            <w:proofErr w:type="spellStart"/>
            <w:r w:rsidRPr="009B3E66">
              <w:rPr>
                <w:b/>
                <w:bCs/>
                <w:color w:val="000000"/>
                <w:sz w:val="20"/>
                <w:szCs w:val="20"/>
              </w:rPr>
              <w:t>Fatality</w:t>
            </w:r>
            <w:r w:rsidRPr="009B3E66">
              <w:rPr>
                <w:b/>
                <w:bCs/>
                <w:color w:val="000000"/>
                <w:sz w:val="20"/>
                <w:szCs w:val="20"/>
                <w:vertAlign w:val="superscript"/>
              </w:rPr>
              <w:t>f</w:t>
            </w:r>
            <w:proofErr w:type="spellEnd"/>
          </w:p>
        </w:tc>
      </w:tr>
      <w:tr w:rsidR="0033318D" w:rsidRPr="009B3E66" w14:paraId="06FECF35" w14:textId="77777777" w:rsidTr="005F7404">
        <w:trPr>
          <w:trHeight w:val="285"/>
        </w:trPr>
        <w:tc>
          <w:tcPr>
            <w:tcW w:w="692" w:type="pct"/>
            <w:vMerge/>
            <w:tcBorders>
              <w:top w:val="single" w:sz="8" w:space="0" w:color="000000"/>
              <w:left w:val="nil"/>
              <w:bottom w:val="single" w:sz="8" w:space="0" w:color="000000"/>
            </w:tcBorders>
            <w:vAlign w:val="center"/>
            <w:hideMark/>
          </w:tcPr>
          <w:p w14:paraId="1084EB6D" w14:textId="77777777" w:rsidR="0033318D" w:rsidRPr="009B3E66" w:rsidRDefault="0033318D" w:rsidP="005F7404">
            <w:pPr>
              <w:rPr>
                <w:b/>
                <w:bCs/>
                <w:color w:val="000000"/>
                <w:sz w:val="20"/>
                <w:szCs w:val="20"/>
              </w:rPr>
            </w:pPr>
          </w:p>
        </w:tc>
        <w:tc>
          <w:tcPr>
            <w:tcW w:w="715" w:type="pct"/>
            <w:tcBorders>
              <w:top w:val="single" w:sz="4" w:space="0" w:color="auto"/>
              <w:bottom w:val="single" w:sz="4" w:space="0" w:color="auto"/>
            </w:tcBorders>
            <w:shd w:val="clear" w:color="auto" w:fill="auto"/>
            <w:vAlign w:val="center"/>
            <w:hideMark/>
          </w:tcPr>
          <w:p w14:paraId="56487DF4" w14:textId="77777777" w:rsidR="0033318D" w:rsidRPr="009B3E66" w:rsidRDefault="0033318D" w:rsidP="005F7404">
            <w:pPr>
              <w:jc w:val="center"/>
              <w:rPr>
                <w:b/>
                <w:bCs/>
                <w:color w:val="000000"/>
                <w:sz w:val="20"/>
                <w:szCs w:val="20"/>
              </w:rPr>
            </w:pPr>
            <w:r w:rsidRPr="009B3E66">
              <w:rPr>
                <w:b/>
                <w:bCs/>
                <w:color w:val="000000"/>
                <w:sz w:val="20"/>
                <w:szCs w:val="20"/>
              </w:rPr>
              <w:t>RR</w:t>
            </w:r>
          </w:p>
        </w:tc>
        <w:tc>
          <w:tcPr>
            <w:tcW w:w="765" w:type="pct"/>
            <w:gridSpan w:val="2"/>
            <w:tcBorders>
              <w:top w:val="single" w:sz="4" w:space="0" w:color="auto"/>
              <w:bottom w:val="single" w:sz="4" w:space="0" w:color="auto"/>
            </w:tcBorders>
            <w:shd w:val="clear" w:color="auto" w:fill="auto"/>
            <w:vAlign w:val="center"/>
            <w:hideMark/>
          </w:tcPr>
          <w:p w14:paraId="3614CCD0" w14:textId="77777777" w:rsidR="0033318D" w:rsidRPr="009B3E66" w:rsidRDefault="0033318D" w:rsidP="005F7404">
            <w:pPr>
              <w:jc w:val="center"/>
              <w:rPr>
                <w:b/>
                <w:bCs/>
                <w:color w:val="000000"/>
                <w:sz w:val="20"/>
                <w:szCs w:val="20"/>
              </w:rPr>
            </w:pPr>
            <w:r w:rsidRPr="009B3E66">
              <w:rPr>
                <w:b/>
                <w:bCs/>
                <w:color w:val="000000"/>
                <w:sz w:val="20"/>
                <w:szCs w:val="20"/>
              </w:rPr>
              <w:t>95% CI</w:t>
            </w:r>
          </w:p>
        </w:tc>
        <w:tc>
          <w:tcPr>
            <w:tcW w:w="684" w:type="pct"/>
            <w:tcBorders>
              <w:top w:val="single" w:sz="4" w:space="0" w:color="auto"/>
              <w:bottom w:val="single" w:sz="4" w:space="0" w:color="auto"/>
            </w:tcBorders>
            <w:shd w:val="clear" w:color="auto" w:fill="auto"/>
            <w:vAlign w:val="center"/>
            <w:hideMark/>
          </w:tcPr>
          <w:p w14:paraId="570212DD" w14:textId="77777777" w:rsidR="0033318D" w:rsidRPr="009B3E66" w:rsidRDefault="0033318D" w:rsidP="005F7404">
            <w:pPr>
              <w:jc w:val="center"/>
              <w:rPr>
                <w:b/>
                <w:bCs/>
                <w:color w:val="000000"/>
                <w:sz w:val="20"/>
                <w:szCs w:val="20"/>
              </w:rPr>
            </w:pPr>
            <w:r w:rsidRPr="009B3E66">
              <w:rPr>
                <w:b/>
                <w:bCs/>
                <w:color w:val="000000"/>
                <w:sz w:val="20"/>
                <w:szCs w:val="20"/>
              </w:rPr>
              <w:t>RR</w:t>
            </w:r>
          </w:p>
        </w:tc>
        <w:tc>
          <w:tcPr>
            <w:tcW w:w="714" w:type="pct"/>
            <w:tcBorders>
              <w:top w:val="single" w:sz="4" w:space="0" w:color="auto"/>
              <w:bottom w:val="single" w:sz="4" w:space="0" w:color="auto"/>
            </w:tcBorders>
            <w:shd w:val="clear" w:color="auto" w:fill="auto"/>
            <w:vAlign w:val="center"/>
            <w:hideMark/>
          </w:tcPr>
          <w:p w14:paraId="059A972F" w14:textId="77777777" w:rsidR="0033318D" w:rsidRPr="009B3E66" w:rsidRDefault="0033318D" w:rsidP="005F7404">
            <w:pPr>
              <w:ind w:left="-203"/>
              <w:jc w:val="center"/>
              <w:rPr>
                <w:b/>
                <w:bCs/>
                <w:color w:val="000000"/>
                <w:sz w:val="20"/>
                <w:szCs w:val="20"/>
              </w:rPr>
            </w:pPr>
            <w:r w:rsidRPr="009B3E66">
              <w:rPr>
                <w:b/>
                <w:bCs/>
                <w:color w:val="000000"/>
                <w:sz w:val="20"/>
                <w:szCs w:val="20"/>
              </w:rPr>
              <w:t>95% CI</w:t>
            </w:r>
          </w:p>
        </w:tc>
        <w:tc>
          <w:tcPr>
            <w:tcW w:w="714" w:type="pct"/>
            <w:tcBorders>
              <w:top w:val="single" w:sz="4" w:space="0" w:color="auto"/>
              <w:bottom w:val="single" w:sz="4" w:space="0" w:color="auto"/>
            </w:tcBorders>
            <w:shd w:val="clear" w:color="auto" w:fill="auto"/>
            <w:vAlign w:val="center"/>
            <w:hideMark/>
          </w:tcPr>
          <w:p w14:paraId="16A692F6" w14:textId="77777777" w:rsidR="0033318D" w:rsidRPr="009B3E66" w:rsidRDefault="0033318D" w:rsidP="005F7404">
            <w:pPr>
              <w:jc w:val="center"/>
              <w:rPr>
                <w:b/>
                <w:bCs/>
                <w:color w:val="000000"/>
                <w:sz w:val="20"/>
                <w:szCs w:val="20"/>
              </w:rPr>
            </w:pPr>
            <w:r w:rsidRPr="009B3E66">
              <w:rPr>
                <w:b/>
                <w:bCs/>
                <w:color w:val="000000"/>
                <w:sz w:val="20"/>
                <w:szCs w:val="20"/>
              </w:rPr>
              <w:t>RR</w:t>
            </w:r>
          </w:p>
        </w:tc>
        <w:tc>
          <w:tcPr>
            <w:tcW w:w="716" w:type="pct"/>
            <w:tcBorders>
              <w:top w:val="single" w:sz="4" w:space="0" w:color="auto"/>
              <w:bottom w:val="single" w:sz="4" w:space="0" w:color="auto"/>
            </w:tcBorders>
            <w:shd w:val="clear" w:color="auto" w:fill="auto"/>
            <w:vAlign w:val="center"/>
            <w:hideMark/>
          </w:tcPr>
          <w:p w14:paraId="0F609347" w14:textId="77777777" w:rsidR="0033318D" w:rsidRPr="009B3E66" w:rsidRDefault="0033318D" w:rsidP="005F7404">
            <w:pPr>
              <w:jc w:val="center"/>
              <w:rPr>
                <w:b/>
                <w:bCs/>
                <w:color w:val="000000"/>
                <w:sz w:val="20"/>
                <w:szCs w:val="20"/>
              </w:rPr>
            </w:pPr>
            <w:r w:rsidRPr="009B3E66">
              <w:rPr>
                <w:b/>
                <w:bCs/>
                <w:color w:val="000000"/>
                <w:sz w:val="20"/>
                <w:szCs w:val="20"/>
              </w:rPr>
              <w:t>95% CI</w:t>
            </w:r>
          </w:p>
        </w:tc>
      </w:tr>
      <w:tr w:rsidR="0033318D" w:rsidRPr="009B3E66" w14:paraId="0EF55D58" w14:textId="77777777" w:rsidTr="005F7404">
        <w:trPr>
          <w:trHeight w:val="315"/>
        </w:trPr>
        <w:tc>
          <w:tcPr>
            <w:tcW w:w="5000" w:type="pct"/>
            <w:gridSpan w:val="8"/>
            <w:tcBorders>
              <w:top w:val="single" w:sz="8" w:space="0" w:color="000000"/>
              <w:left w:val="nil"/>
              <w:bottom w:val="single" w:sz="4" w:space="0" w:color="auto"/>
              <w:right w:val="nil"/>
            </w:tcBorders>
            <w:shd w:val="clear" w:color="auto" w:fill="auto"/>
            <w:vAlign w:val="center"/>
            <w:hideMark/>
          </w:tcPr>
          <w:p w14:paraId="785FD182" w14:textId="77777777" w:rsidR="0033318D" w:rsidRPr="009B3E66" w:rsidRDefault="0033318D" w:rsidP="005F7404">
            <w:pPr>
              <w:jc w:val="center"/>
              <w:rPr>
                <w:b/>
                <w:bCs/>
                <w:color w:val="000000"/>
                <w:sz w:val="20"/>
                <w:szCs w:val="20"/>
              </w:rPr>
            </w:pPr>
            <w:proofErr w:type="spellStart"/>
            <w:r w:rsidRPr="009B3E66">
              <w:rPr>
                <w:b/>
                <w:bCs/>
                <w:color w:val="000000"/>
                <w:sz w:val="20"/>
                <w:szCs w:val="20"/>
              </w:rPr>
              <w:t>Wealth</w:t>
            </w:r>
            <w:proofErr w:type="spellEnd"/>
            <w:r w:rsidRPr="009B3E66">
              <w:rPr>
                <w:b/>
                <w:bCs/>
                <w:color w:val="000000"/>
                <w:sz w:val="20"/>
                <w:szCs w:val="20"/>
                <w:vertAlign w:val="superscript"/>
              </w:rPr>
              <w:t xml:space="preserve"> c</w:t>
            </w:r>
          </w:p>
        </w:tc>
      </w:tr>
      <w:tr w:rsidR="0033318D" w:rsidRPr="009B3E66" w14:paraId="4CE39A43" w14:textId="77777777" w:rsidTr="005F7404">
        <w:trPr>
          <w:trHeight w:val="285"/>
        </w:trPr>
        <w:tc>
          <w:tcPr>
            <w:tcW w:w="692" w:type="pct"/>
            <w:tcBorders>
              <w:top w:val="single" w:sz="4" w:space="0" w:color="auto"/>
            </w:tcBorders>
            <w:shd w:val="clear" w:color="auto" w:fill="auto"/>
            <w:vAlign w:val="center"/>
            <w:hideMark/>
          </w:tcPr>
          <w:p w14:paraId="760AA8D8" w14:textId="77777777" w:rsidR="0033318D" w:rsidRPr="009B3E66" w:rsidRDefault="0033318D" w:rsidP="005F7404">
            <w:pPr>
              <w:rPr>
                <w:b/>
                <w:bCs/>
                <w:color w:val="000000"/>
                <w:sz w:val="20"/>
                <w:szCs w:val="20"/>
                <w:vertAlign w:val="superscript"/>
              </w:rPr>
            </w:pPr>
            <w:proofErr w:type="spellStart"/>
            <w:r w:rsidRPr="009B3E66">
              <w:rPr>
                <w:b/>
                <w:bCs/>
                <w:color w:val="000000"/>
                <w:sz w:val="20"/>
                <w:szCs w:val="20"/>
              </w:rPr>
              <w:t>Quartile</w:t>
            </w:r>
            <w:proofErr w:type="spellEnd"/>
            <w:r w:rsidRPr="009B3E66">
              <w:rPr>
                <w:b/>
                <w:bCs/>
                <w:color w:val="000000"/>
                <w:sz w:val="20"/>
                <w:szCs w:val="20"/>
              </w:rPr>
              <w:t xml:space="preserve"> 1</w:t>
            </w:r>
            <w:r w:rsidRPr="009B3E66">
              <w:rPr>
                <w:b/>
                <w:bCs/>
                <w:color w:val="000000"/>
                <w:sz w:val="20"/>
                <w:szCs w:val="20"/>
                <w:vertAlign w:val="superscript"/>
              </w:rPr>
              <w:t>b</w:t>
            </w:r>
          </w:p>
        </w:tc>
        <w:tc>
          <w:tcPr>
            <w:tcW w:w="736" w:type="pct"/>
            <w:gridSpan w:val="2"/>
            <w:tcBorders>
              <w:top w:val="single" w:sz="4" w:space="0" w:color="auto"/>
            </w:tcBorders>
            <w:shd w:val="clear" w:color="auto" w:fill="auto"/>
            <w:vAlign w:val="center"/>
            <w:hideMark/>
          </w:tcPr>
          <w:p w14:paraId="11FC694C" w14:textId="77777777" w:rsidR="0033318D" w:rsidRPr="009B3E66" w:rsidRDefault="0033318D" w:rsidP="005F7404">
            <w:pPr>
              <w:jc w:val="center"/>
              <w:rPr>
                <w:color w:val="000000"/>
                <w:sz w:val="20"/>
                <w:szCs w:val="20"/>
              </w:rPr>
            </w:pPr>
            <w:r w:rsidRPr="009B3E66">
              <w:rPr>
                <w:color w:val="000000"/>
                <w:sz w:val="20"/>
                <w:szCs w:val="20"/>
              </w:rPr>
              <w:t>0.49***</w:t>
            </w:r>
          </w:p>
        </w:tc>
        <w:tc>
          <w:tcPr>
            <w:tcW w:w="744" w:type="pct"/>
            <w:tcBorders>
              <w:top w:val="single" w:sz="4" w:space="0" w:color="auto"/>
            </w:tcBorders>
            <w:shd w:val="clear" w:color="auto" w:fill="auto"/>
            <w:vAlign w:val="center"/>
            <w:hideMark/>
          </w:tcPr>
          <w:p w14:paraId="1B6041C8" w14:textId="77777777" w:rsidR="0033318D" w:rsidRPr="009B3E66" w:rsidRDefault="0033318D" w:rsidP="005F7404">
            <w:pPr>
              <w:jc w:val="center"/>
              <w:rPr>
                <w:color w:val="000000"/>
                <w:sz w:val="20"/>
                <w:szCs w:val="20"/>
              </w:rPr>
            </w:pPr>
            <w:r w:rsidRPr="009B3E66">
              <w:rPr>
                <w:color w:val="000000"/>
                <w:sz w:val="20"/>
                <w:szCs w:val="20"/>
              </w:rPr>
              <w:t>(0.49-0.50)</w:t>
            </w:r>
          </w:p>
        </w:tc>
        <w:tc>
          <w:tcPr>
            <w:tcW w:w="684" w:type="pct"/>
            <w:tcBorders>
              <w:top w:val="single" w:sz="4" w:space="0" w:color="auto"/>
            </w:tcBorders>
            <w:shd w:val="clear" w:color="auto" w:fill="auto"/>
            <w:vAlign w:val="center"/>
            <w:hideMark/>
          </w:tcPr>
          <w:p w14:paraId="56C85FD6" w14:textId="77777777" w:rsidR="0033318D" w:rsidRPr="009B3E66" w:rsidRDefault="0033318D" w:rsidP="005F7404">
            <w:pPr>
              <w:jc w:val="center"/>
              <w:rPr>
                <w:color w:val="000000"/>
                <w:sz w:val="20"/>
                <w:szCs w:val="20"/>
              </w:rPr>
            </w:pPr>
            <w:r w:rsidRPr="009B3E66">
              <w:rPr>
                <w:color w:val="000000"/>
                <w:sz w:val="20"/>
                <w:szCs w:val="20"/>
              </w:rPr>
              <w:t>0.60***</w:t>
            </w:r>
          </w:p>
        </w:tc>
        <w:tc>
          <w:tcPr>
            <w:tcW w:w="714" w:type="pct"/>
            <w:tcBorders>
              <w:top w:val="single" w:sz="4" w:space="0" w:color="auto"/>
            </w:tcBorders>
            <w:shd w:val="clear" w:color="auto" w:fill="auto"/>
            <w:vAlign w:val="center"/>
            <w:hideMark/>
          </w:tcPr>
          <w:p w14:paraId="601167D6" w14:textId="77777777" w:rsidR="0033318D" w:rsidRPr="009B3E66" w:rsidRDefault="0033318D" w:rsidP="005F7404">
            <w:pPr>
              <w:jc w:val="center"/>
              <w:rPr>
                <w:color w:val="000000"/>
                <w:sz w:val="20"/>
                <w:szCs w:val="20"/>
              </w:rPr>
            </w:pPr>
            <w:r w:rsidRPr="009B3E66">
              <w:rPr>
                <w:color w:val="000000"/>
                <w:sz w:val="20"/>
                <w:szCs w:val="20"/>
              </w:rPr>
              <w:t>(0.55-0.61)</w:t>
            </w:r>
          </w:p>
        </w:tc>
        <w:tc>
          <w:tcPr>
            <w:tcW w:w="714" w:type="pct"/>
            <w:tcBorders>
              <w:top w:val="single" w:sz="4" w:space="0" w:color="auto"/>
            </w:tcBorders>
            <w:shd w:val="clear" w:color="auto" w:fill="auto"/>
            <w:vAlign w:val="center"/>
            <w:hideMark/>
          </w:tcPr>
          <w:p w14:paraId="16C96771" w14:textId="77777777" w:rsidR="0033318D" w:rsidRPr="009B3E66" w:rsidRDefault="0033318D" w:rsidP="005F7404">
            <w:pPr>
              <w:jc w:val="center"/>
              <w:rPr>
                <w:color w:val="000000"/>
                <w:sz w:val="20"/>
                <w:szCs w:val="20"/>
              </w:rPr>
            </w:pPr>
            <w:r w:rsidRPr="009B3E66">
              <w:rPr>
                <w:color w:val="000000"/>
                <w:sz w:val="20"/>
                <w:szCs w:val="20"/>
              </w:rPr>
              <w:t>0.80</w:t>
            </w:r>
          </w:p>
        </w:tc>
        <w:tc>
          <w:tcPr>
            <w:tcW w:w="716" w:type="pct"/>
            <w:tcBorders>
              <w:top w:val="single" w:sz="4" w:space="0" w:color="auto"/>
            </w:tcBorders>
            <w:shd w:val="clear" w:color="auto" w:fill="auto"/>
            <w:vAlign w:val="center"/>
            <w:hideMark/>
          </w:tcPr>
          <w:p w14:paraId="479226B4" w14:textId="77777777" w:rsidR="0033318D" w:rsidRPr="009B3E66" w:rsidRDefault="0033318D" w:rsidP="005F7404">
            <w:pPr>
              <w:jc w:val="center"/>
              <w:rPr>
                <w:color w:val="000000"/>
                <w:sz w:val="20"/>
                <w:szCs w:val="20"/>
              </w:rPr>
            </w:pPr>
            <w:r w:rsidRPr="009B3E66">
              <w:rPr>
                <w:color w:val="000000"/>
                <w:sz w:val="20"/>
                <w:szCs w:val="20"/>
              </w:rPr>
              <w:t>(0.64-1.01)</w:t>
            </w:r>
          </w:p>
        </w:tc>
      </w:tr>
      <w:tr w:rsidR="0033318D" w:rsidRPr="009B3E66" w14:paraId="7A733E53" w14:textId="77777777" w:rsidTr="005F7404">
        <w:trPr>
          <w:trHeight w:val="285"/>
        </w:trPr>
        <w:tc>
          <w:tcPr>
            <w:tcW w:w="692" w:type="pct"/>
            <w:shd w:val="clear" w:color="auto" w:fill="auto"/>
            <w:vAlign w:val="center"/>
            <w:hideMark/>
          </w:tcPr>
          <w:p w14:paraId="52A1D222" w14:textId="77777777" w:rsidR="0033318D" w:rsidRPr="009B3E66" w:rsidRDefault="0033318D" w:rsidP="005F7404">
            <w:pPr>
              <w:rPr>
                <w:color w:val="000000"/>
                <w:sz w:val="20"/>
                <w:szCs w:val="20"/>
              </w:rPr>
            </w:pPr>
            <w:r w:rsidRPr="009B3E66">
              <w:rPr>
                <w:color w:val="000000"/>
                <w:sz w:val="20"/>
                <w:szCs w:val="20"/>
              </w:rPr>
              <w:t>Obs.</w:t>
            </w:r>
          </w:p>
        </w:tc>
        <w:tc>
          <w:tcPr>
            <w:tcW w:w="1480" w:type="pct"/>
            <w:gridSpan w:val="3"/>
            <w:shd w:val="clear" w:color="auto" w:fill="auto"/>
            <w:vAlign w:val="center"/>
            <w:hideMark/>
          </w:tcPr>
          <w:p w14:paraId="25073B5E" w14:textId="77777777" w:rsidR="0033318D" w:rsidRPr="009B3E66" w:rsidRDefault="0033318D" w:rsidP="005F7404">
            <w:pPr>
              <w:jc w:val="center"/>
              <w:rPr>
                <w:color w:val="000000"/>
                <w:sz w:val="20"/>
                <w:szCs w:val="20"/>
              </w:rPr>
            </w:pPr>
            <w:r w:rsidRPr="009B3E66">
              <w:rPr>
                <w:color w:val="000000"/>
                <w:sz w:val="20"/>
                <w:szCs w:val="20"/>
              </w:rPr>
              <w:t>18,476,834</w:t>
            </w:r>
          </w:p>
        </w:tc>
        <w:tc>
          <w:tcPr>
            <w:tcW w:w="1398" w:type="pct"/>
            <w:gridSpan w:val="2"/>
            <w:shd w:val="clear" w:color="auto" w:fill="auto"/>
            <w:vAlign w:val="center"/>
            <w:hideMark/>
          </w:tcPr>
          <w:p w14:paraId="217D56E6" w14:textId="77777777" w:rsidR="0033318D" w:rsidRPr="009B3E66" w:rsidRDefault="0033318D" w:rsidP="005F7404">
            <w:pPr>
              <w:jc w:val="center"/>
              <w:rPr>
                <w:color w:val="000000"/>
                <w:sz w:val="20"/>
                <w:szCs w:val="20"/>
              </w:rPr>
            </w:pPr>
            <w:r w:rsidRPr="009B3E66">
              <w:rPr>
                <w:color w:val="000000"/>
                <w:sz w:val="20"/>
                <w:szCs w:val="20"/>
              </w:rPr>
              <w:t>18,479,518</w:t>
            </w:r>
          </w:p>
        </w:tc>
        <w:tc>
          <w:tcPr>
            <w:tcW w:w="1430" w:type="pct"/>
            <w:gridSpan w:val="2"/>
            <w:shd w:val="clear" w:color="auto" w:fill="auto"/>
            <w:vAlign w:val="center"/>
            <w:hideMark/>
          </w:tcPr>
          <w:p w14:paraId="607B6F8C" w14:textId="77777777" w:rsidR="0033318D" w:rsidRPr="009B3E66" w:rsidRDefault="0033318D" w:rsidP="005F7404">
            <w:pPr>
              <w:jc w:val="center"/>
              <w:rPr>
                <w:color w:val="000000"/>
                <w:sz w:val="20"/>
                <w:szCs w:val="20"/>
              </w:rPr>
            </w:pPr>
            <w:r w:rsidRPr="009B3E66">
              <w:rPr>
                <w:color w:val="000000"/>
                <w:sz w:val="20"/>
                <w:szCs w:val="20"/>
              </w:rPr>
              <w:t>20,752</w:t>
            </w:r>
          </w:p>
        </w:tc>
      </w:tr>
      <w:tr w:rsidR="0033318D" w:rsidRPr="009B3E66" w14:paraId="51C7DAF1" w14:textId="77777777" w:rsidTr="005F7404">
        <w:trPr>
          <w:trHeight w:val="285"/>
        </w:trPr>
        <w:tc>
          <w:tcPr>
            <w:tcW w:w="692" w:type="pct"/>
            <w:shd w:val="clear" w:color="auto" w:fill="auto"/>
            <w:vAlign w:val="center"/>
            <w:hideMark/>
          </w:tcPr>
          <w:p w14:paraId="322AE8A5" w14:textId="77777777" w:rsidR="0033318D" w:rsidRPr="009B3E66" w:rsidRDefault="0033318D" w:rsidP="005F7404">
            <w:pPr>
              <w:rPr>
                <w:b/>
                <w:bCs/>
                <w:color w:val="000000"/>
                <w:sz w:val="20"/>
                <w:szCs w:val="20"/>
                <w:vertAlign w:val="superscript"/>
              </w:rPr>
            </w:pPr>
            <w:proofErr w:type="spellStart"/>
            <w:r w:rsidRPr="009B3E66">
              <w:rPr>
                <w:b/>
                <w:bCs/>
                <w:color w:val="000000"/>
                <w:sz w:val="20"/>
                <w:szCs w:val="20"/>
              </w:rPr>
              <w:t>Quartile</w:t>
            </w:r>
            <w:proofErr w:type="spellEnd"/>
            <w:r w:rsidRPr="009B3E66">
              <w:rPr>
                <w:b/>
                <w:bCs/>
                <w:color w:val="000000"/>
                <w:sz w:val="20"/>
                <w:szCs w:val="20"/>
              </w:rPr>
              <w:t xml:space="preserve"> 2</w:t>
            </w:r>
            <w:r w:rsidRPr="009B3E66">
              <w:rPr>
                <w:b/>
                <w:bCs/>
                <w:color w:val="000000"/>
                <w:sz w:val="20"/>
                <w:szCs w:val="20"/>
                <w:vertAlign w:val="superscript"/>
              </w:rPr>
              <w:t>c</w:t>
            </w:r>
          </w:p>
        </w:tc>
        <w:tc>
          <w:tcPr>
            <w:tcW w:w="736" w:type="pct"/>
            <w:gridSpan w:val="2"/>
            <w:shd w:val="clear" w:color="auto" w:fill="auto"/>
            <w:vAlign w:val="center"/>
            <w:hideMark/>
          </w:tcPr>
          <w:p w14:paraId="332BCA66" w14:textId="77777777" w:rsidR="0033318D" w:rsidRPr="009B3E66" w:rsidRDefault="0033318D" w:rsidP="005F7404">
            <w:pPr>
              <w:jc w:val="center"/>
              <w:rPr>
                <w:color w:val="000000"/>
                <w:sz w:val="20"/>
                <w:szCs w:val="20"/>
              </w:rPr>
            </w:pPr>
            <w:r w:rsidRPr="009B3E66">
              <w:rPr>
                <w:color w:val="000000"/>
                <w:sz w:val="20"/>
                <w:szCs w:val="20"/>
              </w:rPr>
              <w:t>0.48***</w:t>
            </w:r>
          </w:p>
        </w:tc>
        <w:tc>
          <w:tcPr>
            <w:tcW w:w="744" w:type="pct"/>
            <w:shd w:val="clear" w:color="auto" w:fill="auto"/>
            <w:vAlign w:val="center"/>
            <w:hideMark/>
          </w:tcPr>
          <w:p w14:paraId="32007755" w14:textId="77777777" w:rsidR="0033318D" w:rsidRPr="009B3E66" w:rsidRDefault="0033318D" w:rsidP="005F7404">
            <w:pPr>
              <w:jc w:val="center"/>
              <w:rPr>
                <w:color w:val="000000"/>
                <w:sz w:val="20"/>
                <w:szCs w:val="20"/>
              </w:rPr>
            </w:pPr>
            <w:r w:rsidRPr="009B3E66">
              <w:rPr>
                <w:color w:val="000000"/>
                <w:sz w:val="20"/>
                <w:szCs w:val="20"/>
              </w:rPr>
              <w:t>(0.47-0.49)</w:t>
            </w:r>
          </w:p>
        </w:tc>
        <w:tc>
          <w:tcPr>
            <w:tcW w:w="684" w:type="pct"/>
            <w:shd w:val="clear" w:color="auto" w:fill="auto"/>
            <w:vAlign w:val="center"/>
            <w:hideMark/>
          </w:tcPr>
          <w:p w14:paraId="56EECE45" w14:textId="77777777" w:rsidR="0033318D" w:rsidRPr="009B3E66" w:rsidRDefault="0033318D" w:rsidP="005F7404">
            <w:pPr>
              <w:jc w:val="center"/>
              <w:rPr>
                <w:color w:val="000000"/>
                <w:sz w:val="20"/>
                <w:szCs w:val="20"/>
              </w:rPr>
            </w:pPr>
            <w:r w:rsidRPr="009B3E66">
              <w:rPr>
                <w:color w:val="000000"/>
                <w:sz w:val="20"/>
                <w:szCs w:val="20"/>
              </w:rPr>
              <w:t>0.56***</w:t>
            </w:r>
          </w:p>
        </w:tc>
        <w:tc>
          <w:tcPr>
            <w:tcW w:w="714" w:type="pct"/>
            <w:shd w:val="clear" w:color="auto" w:fill="auto"/>
            <w:vAlign w:val="center"/>
            <w:hideMark/>
          </w:tcPr>
          <w:p w14:paraId="226C1777" w14:textId="77777777" w:rsidR="0033318D" w:rsidRPr="009B3E66" w:rsidRDefault="0033318D" w:rsidP="005F7404">
            <w:pPr>
              <w:jc w:val="center"/>
              <w:rPr>
                <w:color w:val="000000"/>
                <w:sz w:val="20"/>
                <w:szCs w:val="20"/>
              </w:rPr>
            </w:pPr>
            <w:r w:rsidRPr="009B3E66">
              <w:rPr>
                <w:color w:val="000000"/>
                <w:sz w:val="20"/>
                <w:szCs w:val="20"/>
              </w:rPr>
              <w:t>(0.50-0.63)</w:t>
            </w:r>
          </w:p>
        </w:tc>
        <w:tc>
          <w:tcPr>
            <w:tcW w:w="714" w:type="pct"/>
            <w:shd w:val="clear" w:color="auto" w:fill="auto"/>
            <w:vAlign w:val="center"/>
            <w:hideMark/>
          </w:tcPr>
          <w:p w14:paraId="27CD0760" w14:textId="77777777" w:rsidR="0033318D" w:rsidRPr="009B3E66" w:rsidRDefault="0033318D" w:rsidP="005F7404">
            <w:pPr>
              <w:jc w:val="center"/>
              <w:rPr>
                <w:color w:val="000000"/>
                <w:sz w:val="20"/>
                <w:szCs w:val="20"/>
              </w:rPr>
            </w:pPr>
            <w:r w:rsidRPr="009B3E66">
              <w:rPr>
                <w:color w:val="000000"/>
                <w:sz w:val="20"/>
                <w:szCs w:val="20"/>
              </w:rPr>
              <w:t>0.86</w:t>
            </w:r>
          </w:p>
        </w:tc>
        <w:tc>
          <w:tcPr>
            <w:tcW w:w="716" w:type="pct"/>
            <w:shd w:val="clear" w:color="auto" w:fill="auto"/>
            <w:vAlign w:val="center"/>
            <w:hideMark/>
          </w:tcPr>
          <w:p w14:paraId="7FA0AADD" w14:textId="77777777" w:rsidR="0033318D" w:rsidRPr="009B3E66" w:rsidRDefault="0033318D" w:rsidP="005F7404">
            <w:pPr>
              <w:jc w:val="center"/>
              <w:rPr>
                <w:color w:val="000000"/>
                <w:sz w:val="20"/>
                <w:szCs w:val="20"/>
              </w:rPr>
            </w:pPr>
            <w:r w:rsidRPr="009B3E66">
              <w:rPr>
                <w:color w:val="000000"/>
                <w:sz w:val="20"/>
                <w:szCs w:val="20"/>
              </w:rPr>
              <w:t>(0.60-1.22)</w:t>
            </w:r>
          </w:p>
        </w:tc>
      </w:tr>
      <w:tr w:rsidR="0033318D" w:rsidRPr="009B3E66" w14:paraId="474A152B" w14:textId="77777777" w:rsidTr="005F7404">
        <w:trPr>
          <w:trHeight w:val="285"/>
        </w:trPr>
        <w:tc>
          <w:tcPr>
            <w:tcW w:w="692" w:type="pct"/>
            <w:shd w:val="clear" w:color="auto" w:fill="auto"/>
            <w:vAlign w:val="center"/>
            <w:hideMark/>
          </w:tcPr>
          <w:p w14:paraId="7B2736B9" w14:textId="77777777" w:rsidR="0033318D" w:rsidRPr="009B3E66" w:rsidRDefault="0033318D" w:rsidP="005F7404">
            <w:pPr>
              <w:rPr>
                <w:color w:val="000000"/>
                <w:sz w:val="20"/>
                <w:szCs w:val="20"/>
              </w:rPr>
            </w:pPr>
            <w:r w:rsidRPr="009B3E66">
              <w:rPr>
                <w:color w:val="000000"/>
                <w:sz w:val="20"/>
                <w:szCs w:val="20"/>
              </w:rPr>
              <w:t>Obs.</w:t>
            </w:r>
          </w:p>
        </w:tc>
        <w:tc>
          <w:tcPr>
            <w:tcW w:w="1480" w:type="pct"/>
            <w:gridSpan w:val="3"/>
            <w:shd w:val="clear" w:color="auto" w:fill="auto"/>
            <w:vAlign w:val="center"/>
            <w:hideMark/>
          </w:tcPr>
          <w:p w14:paraId="2A6B5BFB" w14:textId="77777777" w:rsidR="0033318D" w:rsidRPr="009B3E66" w:rsidRDefault="0033318D" w:rsidP="005F7404">
            <w:pPr>
              <w:jc w:val="center"/>
              <w:rPr>
                <w:color w:val="000000"/>
                <w:sz w:val="20"/>
                <w:szCs w:val="20"/>
              </w:rPr>
            </w:pPr>
            <w:r w:rsidRPr="009B3E66">
              <w:rPr>
                <w:color w:val="000000"/>
                <w:sz w:val="20"/>
                <w:szCs w:val="20"/>
              </w:rPr>
              <w:t>10,565,846</w:t>
            </w:r>
          </w:p>
        </w:tc>
        <w:tc>
          <w:tcPr>
            <w:tcW w:w="1398" w:type="pct"/>
            <w:gridSpan w:val="2"/>
            <w:shd w:val="clear" w:color="auto" w:fill="auto"/>
            <w:vAlign w:val="center"/>
            <w:hideMark/>
          </w:tcPr>
          <w:p w14:paraId="73B480ED" w14:textId="77777777" w:rsidR="0033318D" w:rsidRPr="009B3E66" w:rsidRDefault="0033318D" w:rsidP="005F7404">
            <w:pPr>
              <w:jc w:val="center"/>
              <w:rPr>
                <w:color w:val="000000"/>
                <w:sz w:val="20"/>
                <w:szCs w:val="20"/>
              </w:rPr>
            </w:pPr>
            <w:r w:rsidRPr="009B3E66">
              <w:rPr>
                <w:color w:val="000000"/>
                <w:sz w:val="20"/>
                <w:szCs w:val="20"/>
              </w:rPr>
              <w:t>10,567,091</w:t>
            </w:r>
          </w:p>
        </w:tc>
        <w:tc>
          <w:tcPr>
            <w:tcW w:w="1430" w:type="pct"/>
            <w:gridSpan w:val="2"/>
            <w:shd w:val="clear" w:color="auto" w:fill="auto"/>
            <w:vAlign w:val="center"/>
            <w:hideMark/>
          </w:tcPr>
          <w:p w14:paraId="6EC2EEA5" w14:textId="77777777" w:rsidR="0033318D" w:rsidRPr="009B3E66" w:rsidRDefault="0033318D" w:rsidP="005F7404">
            <w:pPr>
              <w:jc w:val="center"/>
              <w:rPr>
                <w:color w:val="000000"/>
                <w:sz w:val="20"/>
                <w:szCs w:val="20"/>
              </w:rPr>
            </w:pPr>
            <w:r w:rsidRPr="009B3E66">
              <w:rPr>
                <w:color w:val="000000"/>
                <w:sz w:val="20"/>
                <w:szCs w:val="20"/>
              </w:rPr>
              <w:t>10,350</w:t>
            </w:r>
          </w:p>
        </w:tc>
      </w:tr>
      <w:tr w:rsidR="0033318D" w:rsidRPr="009B3E66" w14:paraId="0383BA24" w14:textId="77777777" w:rsidTr="005F7404">
        <w:trPr>
          <w:trHeight w:val="285"/>
        </w:trPr>
        <w:tc>
          <w:tcPr>
            <w:tcW w:w="692" w:type="pct"/>
            <w:shd w:val="clear" w:color="auto" w:fill="auto"/>
            <w:vAlign w:val="center"/>
            <w:hideMark/>
          </w:tcPr>
          <w:p w14:paraId="001AFBC0" w14:textId="77777777" w:rsidR="0033318D" w:rsidRPr="009B3E66" w:rsidRDefault="0033318D" w:rsidP="005F7404">
            <w:pPr>
              <w:rPr>
                <w:b/>
                <w:bCs/>
                <w:color w:val="000000"/>
                <w:sz w:val="20"/>
                <w:szCs w:val="20"/>
                <w:vertAlign w:val="superscript"/>
              </w:rPr>
            </w:pPr>
            <w:proofErr w:type="spellStart"/>
            <w:r w:rsidRPr="009B3E66">
              <w:rPr>
                <w:b/>
                <w:bCs/>
                <w:color w:val="000000"/>
                <w:sz w:val="20"/>
                <w:szCs w:val="20"/>
              </w:rPr>
              <w:t>Quartile</w:t>
            </w:r>
            <w:proofErr w:type="spellEnd"/>
            <w:r w:rsidRPr="009B3E66">
              <w:rPr>
                <w:b/>
                <w:bCs/>
                <w:color w:val="000000"/>
                <w:sz w:val="20"/>
                <w:szCs w:val="20"/>
              </w:rPr>
              <w:t xml:space="preserve"> 3</w:t>
            </w:r>
            <w:r w:rsidRPr="009B3E66">
              <w:rPr>
                <w:b/>
                <w:bCs/>
                <w:color w:val="000000"/>
                <w:sz w:val="20"/>
                <w:szCs w:val="20"/>
                <w:vertAlign w:val="superscript"/>
              </w:rPr>
              <w:t>d</w:t>
            </w:r>
          </w:p>
        </w:tc>
        <w:tc>
          <w:tcPr>
            <w:tcW w:w="736" w:type="pct"/>
            <w:gridSpan w:val="2"/>
            <w:shd w:val="clear" w:color="auto" w:fill="auto"/>
            <w:vAlign w:val="center"/>
            <w:hideMark/>
          </w:tcPr>
          <w:p w14:paraId="2638A229" w14:textId="77777777" w:rsidR="0033318D" w:rsidRPr="009B3E66" w:rsidRDefault="0033318D" w:rsidP="005F7404">
            <w:pPr>
              <w:jc w:val="center"/>
              <w:rPr>
                <w:color w:val="000000"/>
                <w:sz w:val="20"/>
                <w:szCs w:val="20"/>
              </w:rPr>
            </w:pPr>
            <w:r w:rsidRPr="009B3E66">
              <w:rPr>
                <w:color w:val="000000"/>
                <w:sz w:val="20"/>
                <w:szCs w:val="20"/>
              </w:rPr>
              <w:t>0.71***</w:t>
            </w:r>
          </w:p>
        </w:tc>
        <w:tc>
          <w:tcPr>
            <w:tcW w:w="744" w:type="pct"/>
            <w:shd w:val="clear" w:color="auto" w:fill="auto"/>
            <w:vAlign w:val="center"/>
            <w:hideMark/>
          </w:tcPr>
          <w:p w14:paraId="65B1B538" w14:textId="77777777" w:rsidR="0033318D" w:rsidRPr="009B3E66" w:rsidRDefault="0033318D" w:rsidP="005F7404">
            <w:pPr>
              <w:jc w:val="center"/>
              <w:rPr>
                <w:color w:val="000000"/>
                <w:sz w:val="20"/>
                <w:szCs w:val="20"/>
              </w:rPr>
            </w:pPr>
            <w:r w:rsidRPr="009B3E66">
              <w:rPr>
                <w:color w:val="000000"/>
                <w:sz w:val="20"/>
                <w:szCs w:val="20"/>
              </w:rPr>
              <w:t>(0.69-0.73)</w:t>
            </w:r>
          </w:p>
        </w:tc>
        <w:tc>
          <w:tcPr>
            <w:tcW w:w="684" w:type="pct"/>
            <w:shd w:val="clear" w:color="auto" w:fill="auto"/>
            <w:vAlign w:val="center"/>
            <w:hideMark/>
          </w:tcPr>
          <w:p w14:paraId="6D8201A7" w14:textId="77777777" w:rsidR="0033318D" w:rsidRPr="009B3E66" w:rsidRDefault="0033318D" w:rsidP="005F7404">
            <w:pPr>
              <w:jc w:val="center"/>
              <w:rPr>
                <w:color w:val="000000"/>
                <w:sz w:val="20"/>
                <w:szCs w:val="20"/>
              </w:rPr>
            </w:pPr>
            <w:r w:rsidRPr="009B3E66">
              <w:rPr>
                <w:color w:val="000000"/>
                <w:sz w:val="20"/>
                <w:szCs w:val="20"/>
              </w:rPr>
              <w:t>0.86***</w:t>
            </w:r>
          </w:p>
        </w:tc>
        <w:tc>
          <w:tcPr>
            <w:tcW w:w="714" w:type="pct"/>
            <w:shd w:val="clear" w:color="auto" w:fill="auto"/>
            <w:vAlign w:val="center"/>
            <w:hideMark/>
          </w:tcPr>
          <w:p w14:paraId="2F865B7B" w14:textId="77777777" w:rsidR="0033318D" w:rsidRPr="009B3E66" w:rsidRDefault="0033318D" w:rsidP="005F7404">
            <w:pPr>
              <w:jc w:val="center"/>
              <w:rPr>
                <w:color w:val="000000"/>
                <w:sz w:val="20"/>
                <w:szCs w:val="20"/>
              </w:rPr>
            </w:pPr>
            <w:r w:rsidRPr="009B3E66">
              <w:rPr>
                <w:color w:val="000000"/>
                <w:sz w:val="20"/>
                <w:szCs w:val="20"/>
              </w:rPr>
              <w:t>(0.76-0.99)</w:t>
            </w:r>
          </w:p>
        </w:tc>
        <w:tc>
          <w:tcPr>
            <w:tcW w:w="714" w:type="pct"/>
            <w:shd w:val="clear" w:color="auto" w:fill="auto"/>
            <w:vAlign w:val="center"/>
            <w:hideMark/>
          </w:tcPr>
          <w:p w14:paraId="5070423E" w14:textId="77777777" w:rsidR="0033318D" w:rsidRPr="009B3E66" w:rsidRDefault="0033318D" w:rsidP="005F7404">
            <w:pPr>
              <w:jc w:val="center"/>
              <w:rPr>
                <w:color w:val="000000"/>
                <w:sz w:val="20"/>
                <w:szCs w:val="20"/>
              </w:rPr>
            </w:pPr>
            <w:r w:rsidRPr="009B3E66">
              <w:rPr>
                <w:color w:val="000000"/>
                <w:sz w:val="20"/>
                <w:szCs w:val="20"/>
              </w:rPr>
              <w:t>1.20</w:t>
            </w:r>
          </w:p>
        </w:tc>
        <w:tc>
          <w:tcPr>
            <w:tcW w:w="716" w:type="pct"/>
            <w:shd w:val="clear" w:color="auto" w:fill="auto"/>
            <w:vAlign w:val="center"/>
            <w:hideMark/>
          </w:tcPr>
          <w:p w14:paraId="7DAA2614" w14:textId="77777777" w:rsidR="0033318D" w:rsidRPr="009B3E66" w:rsidRDefault="0033318D" w:rsidP="005F7404">
            <w:pPr>
              <w:jc w:val="center"/>
              <w:rPr>
                <w:color w:val="000000"/>
                <w:sz w:val="20"/>
                <w:szCs w:val="20"/>
              </w:rPr>
            </w:pPr>
            <w:r w:rsidRPr="009B3E66">
              <w:rPr>
                <w:color w:val="000000"/>
                <w:sz w:val="20"/>
                <w:szCs w:val="20"/>
              </w:rPr>
              <w:t>(0.82-1.75)</w:t>
            </w:r>
          </w:p>
        </w:tc>
      </w:tr>
      <w:tr w:rsidR="0033318D" w:rsidRPr="009B3E66" w14:paraId="1866B6C2" w14:textId="77777777" w:rsidTr="005F7404">
        <w:trPr>
          <w:trHeight w:val="285"/>
        </w:trPr>
        <w:tc>
          <w:tcPr>
            <w:tcW w:w="692" w:type="pct"/>
            <w:shd w:val="clear" w:color="auto" w:fill="auto"/>
            <w:vAlign w:val="center"/>
            <w:hideMark/>
          </w:tcPr>
          <w:p w14:paraId="6F88A7B4" w14:textId="77777777" w:rsidR="0033318D" w:rsidRPr="009B3E66" w:rsidRDefault="0033318D" w:rsidP="005F7404">
            <w:pPr>
              <w:rPr>
                <w:color w:val="000000"/>
                <w:sz w:val="20"/>
                <w:szCs w:val="20"/>
              </w:rPr>
            </w:pPr>
            <w:r w:rsidRPr="009B3E66">
              <w:rPr>
                <w:color w:val="000000"/>
                <w:sz w:val="20"/>
                <w:szCs w:val="20"/>
              </w:rPr>
              <w:t>Obs.</w:t>
            </w:r>
          </w:p>
        </w:tc>
        <w:tc>
          <w:tcPr>
            <w:tcW w:w="1480" w:type="pct"/>
            <w:gridSpan w:val="3"/>
            <w:shd w:val="clear" w:color="auto" w:fill="auto"/>
            <w:vAlign w:val="center"/>
            <w:hideMark/>
          </w:tcPr>
          <w:p w14:paraId="6896A02C" w14:textId="77777777" w:rsidR="0033318D" w:rsidRPr="009B3E66" w:rsidRDefault="0033318D" w:rsidP="005F7404">
            <w:pPr>
              <w:jc w:val="center"/>
              <w:rPr>
                <w:color w:val="000000"/>
                <w:sz w:val="20"/>
                <w:szCs w:val="20"/>
              </w:rPr>
            </w:pPr>
            <w:r w:rsidRPr="009B3E66">
              <w:rPr>
                <w:color w:val="000000"/>
                <w:sz w:val="20"/>
                <w:szCs w:val="20"/>
              </w:rPr>
              <w:t>11,599,362</w:t>
            </w:r>
          </w:p>
        </w:tc>
        <w:tc>
          <w:tcPr>
            <w:tcW w:w="1398" w:type="pct"/>
            <w:gridSpan w:val="2"/>
            <w:shd w:val="clear" w:color="auto" w:fill="auto"/>
            <w:vAlign w:val="center"/>
            <w:hideMark/>
          </w:tcPr>
          <w:p w14:paraId="758B9485" w14:textId="77777777" w:rsidR="0033318D" w:rsidRPr="009B3E66" w:rsidRDefault="0033318D" w:rsidP="005F7404">
            <w:pPr>
              <w:jc w:val="center"/>
              <w:rPr>
                <w:color w:val="000000"/>
                <w:sz w:val="20"/>
                <w:szCs w:val="20"/>
              </w:rPr>
            </w:pPr>
            <w:r w:rsidRPr="009B3E66">
              <w:rPr>
                <w:color w:val="000000"/>
                <w:sz w:val="20"/>
                <w:szCs w:val="20"/>
              </w:rPr>
              <w:t>11,600,410</w:t>
            </w:r>
          </w:p>
        </w:tc>
        <w:tc>
          <w:tcPr>
            <w:tcW w:w="1430" w:type="pct"/>
            <w:gridSpan w:val="2"/>
            <w:shd w:val="clear" w:color="auto" w:fill="auto"/>
            <w:vAlign w:val="center"/>
            <w:hideMark/>
          </w:tcPr>
          <w:p w14:paraId="06CD98AC" w14:textId="77777777" w:rsidR="0033318D" w:rsidRPr="009B3E66" w:rsidRDefault="0033318D" w:rsidP="005F7404">
            <w:pPr>
              <w:jc w:val="center"/>
              <w:rPr>
                <w:color w:val="000000"/>
                <w:sz w:val="20"/>
                <w:szCs w:val="20"/>
              </w:rPr>
            </w:pPr>
            <w:r w:rsidRPr="009B3E66">
              <w:rPr>
                <w:color w:val="000000"/>
                <w:sz w:val="20"/>
                <w:szCs w:val="20"/>
              </w:rPr>
              <w:t>8,865</w:t>
            </w:r>
          </w:p>
        </w:tc>
      </w:tr>
      <w:tr w:rsidR="0033318D" w:rsidRPr="009B3E66" w14:paraId="2C87B333" w14:textId="77777777" w:rsidTr="005F7404">
        <w:trPr>
          <w:trHeight w:val="300"/>
        </w:trPr>
        <w:tc>
          <w:tcPr>
            <w:tcW w:w="692" w:type="pct"/>
            <w:shd w:val="clear" w:color="auto" w:fill="auto"/>
            <w:vAlign w:val="center"/>
            <w:hideMark/>
          </w:tcPr>
          <w:p w14:paraId="377DF3C3" w14:textId="77777777" w:rsidR="0033318D" w:rsidRPr="009B3E66" w:rsidRDefault="0033318D" w:rsidP="005F7404">
            <w:pPr>
              <w:rPr>
                <w:b/>
                <w:bCs/>
                <w:color w:val="000000"/>
                <w:sz w:val="20"/>
                <w:szCs w:val="20"/>
                <w:vertAlign w:val="superscript"/>
              </w:rPr>
            </w:pPr>
            <w:proofErr w:type="spellStart"/>
            <w:r w:rsidRPr="009B3E66">
              <w:rPr>
                <w:b/>
                <w:bCs/>
                <w:color w:val="000000"/>
                <w:sz w:val="20"/>
                <w:szCs w:val="20"/>
              </w:rPr>
              <w:t>Quartile</w:t>
            </w:r>
            <w:proofErr w:type="spellEnd"/>
            <w:r w:rsidRPr="009B3E66">
              <w:rPr>
                <w:b/>
                <w:bCs/>
                <w:color w:val="000000"/>
                <w:sz w:val="20"/>
                <w:szCs w:val="20"/>
              </w:rPr>
              <w:t xml:space="preserve"> 4</w:t>
            </w:r>
            <w:r w:rsidRPr="009B3E66">
              <w:rPr>
                <w:b/>
                <w:bCs/>
                <w:color w:val="000000"/>
                <w:sz w:val="20"/>
                <w:szCs w:val="20"/>
                <w:vertAlign w:val="superscript"/>
              </w:rPr>
              <w:t>e</w:t>
            </w:r>
          </w:p>
        </w:tc>
        <w:tc>
          <w:tcPr>
            <w:tcW w:w="736" w:type="pct"/>
            <w:gridSpan w:val="2"/>
            <w:shd w:val="clear" w:color="auto" w:fill="auto"/>
            <w:vAlign w:val="center"/>
            <w:hideMark/>
          </w:tcPr>
          <w:p w14:paraId="75FD5E06" w14:textId="77777777" w:rsidR="0033318D" w:rsidRPr="009B3E66" w:rsidRDefault="0033318D" w:rsidP="005F7404">
            <w:pPr>
              <w:jc w:val="center"/>
              <w:rPr>
                <w:color w:val="000000"/>
                <w:sz w:val="20"/>
                <w:szCs w:val="20"/>
              </w:rPr>
            </w:pPr>
            <w:r w:rsidRPr="009B3E66">
              <w:rPr>
                <w:color w:val="000000"/>
                <w:sz w:val="20"/>
                <w:szCs w:val="20"/>
              </w:rPr>
              <w:t>0.99</w:t>
            </w:r>
          </w:p>
        </w:tc>
        <w:tc>
          <w:tcPr>
            <w:tcW w:w="744" w:type="pct"/>
            <w:shd w:val="clear" w:color="auto" w:fill="auto"/>
            <w:vAlign w:val="center"/>
            <w:hideMark/>
          </w:tcPr>
          <w:p w14:paraId="140CF263" w14:textId="77777777" w:rsidR="0033318D" w:rsidRPr="009B3E66" w:rsidRDefault="0033318D" w:rsidP="005F7404">
            <w:pPr>
              <w:jc w:val="center"/>
              <w:rPr>
                <w:color w:val="000000"/>
                <w:sz w:val="20"/>
                <w:szCs w:val="20"/>
              </w:rPr>
            </w:pPr>
            <w:r w:rsidRPr="009B3E66">
              <w:rPr>
                <w:color w:val="000000"/>
                <w:sz w:val="20"/>
                <w:szCs w:val="20"/>
              </w:rPr>
              <w:t>(0.96-1.02)</w:t>
            </w:r>
          </w:p>
        </w:tc>
        <w:tc>
          <w:tcPr>
            <w:tcW w:w="684" w:type="pct"/>
            <w:shd w:val="clear" w:color="auto" w:fill="auto"/>
            <w:vAlign w:val="center"/>
            <w:hideMark/>
          </w:tcPr>
          <w:p w14:paraId="4FBB6A26" w14:textId="77777777" w:rsidR="0033318D" w:rsidRPr="009B3E66" w:rsidRDefault="0033318D" w:rsidP="005F7404">
            <w:pPr>
              <w:jc w:val="center"/>
              <w:rPr>
                <w:color w:val="000000"/>
                <w:sz w:val="20"/>
                <w:szCs w:val="20"/>
              </w:rPr>
            </w:pPr>
            <w:r w:rsidRPr="009B3E66">
              <w:rPr>
                <w:color w:val="000000"/>
                <w:sz w:val="20"/>
                <w:szCs w:val="20"/>
              </w:rPr>
              <w:t>1.01</w:t>
            </w:r>
          </w:p>
        </w:tc>
        <w:tc>
          <w:tcPr>
            <w:tcW w:w="714" w:type="pct"/>
            <w:shd w:val="clear" w:color="auto" w:fill="auto"/>
            <w:vAlign w:val="center"/>
            <w:hideMark/>
          </w:tcPr>
          <w:p w14:paraId="63E417C2" w14:textId="77777777" w:rsidR="0033318D" w:rsidRPr="009B3E66" w:rsidRDefault="0033318D" w:rsidP="005F7404">
            <w:pPr>
              <w:jc w:val="center"/>
              <w:rPr>
                <w:color w:val="000000"/>
                <w:sz w:val="20"/>
                <w:szCs w:val="20"/>
              </w:rPr>
            </w:pPr>
            <w:r w:rsidRPr="009B3E66">
              <w:rPr>
                <w:color w:val="000000"/>
                <w:sz w:val="20"/>
                <w:szCs w:val="20"/>
              </w:rPr>
              <w:t>(0.83-1.23)</w:t>
            </w:r>
          </w:p>
        </w:tc>
        <w:tc>
          <w:tcPr>
            <w:tcW w:w="714" w:type="pct"/>
            <w:shd w:val="clear" w:color="auto" w:fill="auto"/>
            <w:vAlign w:val="center"/>
            <w:hideMark/>
          </w:tcPr>
          <w:p w14:paraId="40705328" w14:textId="77777777" w:rsidR="0033318D" w:rsidRPr="009B3E66" w:rsidRDefault="0033318D" w:rsidP="005F7404">
            <w:pPr>
              <w:jc w:val="center"/>
              <w:rPr>
                <w:color w:val="000000"/>
                <w:sz w:val="20"/>
                <w:szCs w:val="20"/>
              </w:rPr>
            </w:pPr>
            <w:r w:rsidRPr="009B3E66">
              <w:rPr>
                <w:color w:val="000000"/>
                <w:sz w:val="20"/>
                <w:szCs w:val="20"/>
              </w:rPr>
              <w:t>0.86</w:t>
            </w:r>
          </w:p>
        </w:tc>
        <w:tc>
          <w:tcPr>
            <w:tcW w:w="716" w:type="pct"/>
            <w:shd w:val="clear" w:color="auto" w:fill="auto"/>
            <w:vAlign w:val="center"/>
            <w:hideMark/>
          </w:tcPr>
          <w:p w14:paraId="3032EBAA" w14:textId="77777777" w:rsidR="0033318D" w:rsidRPr="009B3E66" w:rsidRDefault="0033318D" w:rsidP="005F7404">
            <w:pPr>
              <w:jc w:val="center"/>
              <w:rPr>
                <w:color w:val="000000"/>
                <w:sz w:val="20"/>
                <w:szCs w:val="20"/>
              </w:rPr>
            </w:pPr>
            <w:r w:rsidRPr="009B3E66">
              <w:rPr>
                <w:color w:val="000000"/>
                <w:sz w:val="20"/>
                <w:szCs w:val="20"/>
              </w:rPr>
              <w:t>(0.53-1.40)</w:t>
            </w:r>
          </w:p>
        </w:tc>
      </w:tr>
      <w:tr w:rsidR="0033318D" w:rsidRPr="009B3E66" w14:paraId="2C9B29CB" w14:textId="77777777" w:rsidTr="005F7404">
        <w:trPr>
          <w:trHeight w:val="285"/>
        </w:trPr>
        <w:tc>
          <w:tcPr>
            <w:tcW w:w="692" w:type="pct"/>
            <w:tcBorders>
              <w:bottom w:val="single" w:sz="4" w:space="0" w:color="auto"/>
            </w:tcBorders>
            <w:shd w:val="clear" w:color="auto" w:fill="auto"/>
            <w:vAlign w:val="center"/>
            <w:hideMark/>
          </w:tcPr>
          <w:p w14:paraId="6CF26838" w14:textId="77777777" w:rsidR="0033318D" w:rsidRPr="009B3E66" w:rsidRDefault="0033318D" w:rsidP="005F7404">
            <w:pPr>
              <w:rPr>
                <w:color w:val="000000"/>
                <w:sz w:val="20"/>
                <w:szCs w:val="20"/>
              </w:rPr>
            </w:pPr>
            <w:r w:rsidRPr="009B3E66">
              <w:rPr>
                <w:color w:val="000000"/>
                <w:sz w:val="20"/>
                <w:szCs w:val="20"/>
              </w:rPr>
              <w:t>Obs.</w:t>
            </w:r>
          </w:p>
        </w:tc>
        <w:tc>
          <w:tcPr>
            <w:tcW w:w="1480" w:type="pct"/>
            <w:gridSpan w:val="3"/>
            <w:tcBorders>
              <w:bottom w:val="single" w:sz="4" w:space="0" w:color="auto"/>
            </w:tcBorders>
            <w:shd w:val="clear" w:color="auto" w:fill="auto"/>
            <w:vAlign w:val="center"/>
            <w:hideMark/>
          </w:tcPr>
          <w:p w14:paraId="2A950B21" w14:textId="77777777" w:rsidR="0033318D" w:rsidRPr="009B3E66" w:rsidRDefault="0033318D" w:rsidP="005F7404">
            <w:pPr>
              <w:jc w:val="center"/>
              <w:rPr>
                <w:color w:val="000000"/>
                <w:sz w:val="20"/>
                <w:szCs w:val="20"/>
              </w:rPr>
            </w:pPr>
            <w:r w:rsidRPr="009B3E66">
              <w:rPr>
                <w:color w:val="000000"/>
                <w:sz w:val="20"/>
                <w:szCs w:val="20"/>
              </w:rPr>
              <w:t>14,145,583</w:t>
            </w:r>
          </w:p>
        </w:tc>
        <w:tc>
          <w:tcPr>
            <w:tcW w:w="1398" w:type="pct"/>
            <w:gridSpan w:val="2"/>
            <w:tcBorders>
              <w:bottom w:val="single" w:sz="4" w:space="0" w:color="auto"/>
            </w:tcBorders>
            <w:shd w:val="clear" w:color="auto" w:fill="auto"/>
            <w:vAlign w:val="center"/>
            <w:hideMark/>
          </w:tcPr>
          <w:p w14:paraId="32D8C249" w14:textId="77777777" w:rsidR="0033318D" w:rsidRPr="009B3E66" w:rsidRDefault="0033318D" w:rsidP="005F7404">
            <w:pPr>
              <w:jc w:val="center"/>
              <w:rPr>
                <w:color w:val="000000"/>
                <w:sz w:val="20"/>
                <w:szCs w:val="20"/>
              </w:rPr>
            </w:pPr>
            <w:r w:rsidRPr="009B3E66">
              <w:rPr>
                <w:color w:val="000000"/>
                <w:sz w:val="20"/>
                <w:szCs w:val="20"/>
              </w:rPr>
              <w:t>14,146,327</w:t>
            </w:r>
          </w:p>
        </w:tc>
        <w:tc>
          <w:tcPr>
            <w:tcW w:w="1430" w:type="pct"/>
            <w:gridSpan w:val="2"/>
            <w:tcBorders>
              <w:bottom w:val="single" w:sz="4" w:space="0" w:color="auto"/>
            </w:tcBorders>
            <w:shd w:val="clear" w:color="auto" w:fill="auto"/>
            <w:vAlign w:val="center"/>
            <w:hideMark/>
          </w:tcPr>
          <w:p w14:paraId="40A2476E" w14:textId="77777777" w:rsidR="0033318D" w:rsidRPr="009B3E66" w:rsidRDefault="0033318D" w:rsidP="005F7404">
            <w:pPr>
              <w:jc w:val="center"/>
              <w:rPr>
                <w:color w:val="000000"/>
                <w:sz w:val="20"/>
                <w:szCs w:val="20"/>
              </w:rPr>
            </w:pPr>
            <w:r w:rsidRPr="009B3E66">
              <w:rPr>
                <w:color w:val="000000"/>
                <w:sz w:val="20"/>
                <w:szCs w:val="20"/>
              </w:rPr>
              <w:t>6,460</w:t>
            </w:r>
          </w:p>
        </w:tc>
      </w:tr>
    </w:tbl>
    <w:p w14:paraId="579F1AA0" w14:textId="77777777" w:rsidR="0033318D" w:rsidRPr="00867FF4" w:rsidRDefault="0033318D" w:rsidP="0033318D">
      <w:pPr>
        <w:ind w:right="-567"/>
        <w:jc w:val="both"/>
        <w:rPr>
          <w:color w:val="000000"/>
          <w:sz w:val="20"/>
          <w:szCs w:val="20"/>
          <w:lang w:val="en-GB"/>
        </w:rPr>
      </w:pPr>
      <w:r w:rsidRPr="00AB24C9">
        <w:rPr>
          <w:color w:val="000000"/>
          <w:sz w:val="20"/>
          <w:szCs w:val="20"/>
          <w:lang w:val="en-GB"/>
        </w:rPr>
        <w:t>Notes: a Measured by capita expenses proportional to the baseline minimum wage (MW). b Quartile 1: 0% a 0.1%. c Quartile 2: &gt; 0.1% a 18.5%. d Quartile 3: &gt;18.5% a 56.5%. e Quartile 4: &gt; 56.5%.</w:t>
      </w:r>
      <w:r>
        <w:rPr>
          <w:color w:val="000000"/>
          <w:sz w:val="20"/>
          <w:szCs w:val="20"/>
          <w:lang w:val="en-GB"/>
        </w:rPr>
        <w:t xml:space="preserve"> </w:t>
      </w:r>
      <w:r w:rsidRPr="006C5AAF">
        <w:rPr>
          <w:b/>
          <w:bCs/>
          <w:color w:val="000000"/>
          <w:sz w:val="20"/>
          <w:szCs w:val="20"/>
          <w:vertAlign w:val="superscript"/>
        </w:rPr>
        <w:t>f</w:t>
      </w:r>
      <w:r w:rsidRPr="000E5217">
        <w:rPr>
          <w:color w:val="000000"/>
          <w:sz w:val="20"/>
          <w:szCs w:val="20"/>
          <w:vertAlign w:val="superscript"/>
          <w:lang w:val="en-US"/>
        </w:rPr>
        <w:t xml:space="preserve"> </w:t>
      </w:r>
      <w:r w:rsidRPr="000E5217">
        <w:rPr>
          <w:color w:val="000000"/>
          <w:sz w:val="20"/>
          <w:szCs w:val="20"/>
          <w:lang w:val="en-US"/>
        </w:rPr>
        <w:t>Calculated by person-years.</w:t>
      </w:r>
    </w:p>
    <w:p w14:paraId="0DCD49B7" w14:textId="77777777" w:rsidR="0033318D" w:rsidRPr="00867FF4" w:rsidRDefault="0033318D" w:rsidP="0033318D">
      <w:pPr>
        <w:ind w:right="-567"/>
        <w:jc w:val="both"/>
        <w:rPr>
          <w:color w:val="000000"/>
          <w:sz w:val="20"/>
          <w:szCs w:val="20"/>
          <w:lang w:val="en-GB"/>
        </w:rPr>
      </w:pPr>
    </w:p>
    <w:p w14:paraId="17919FF0" w14:textId="77777777" w:rsidR="0033318D" w:rsidRPr="00867FF4" w:rsidRDefault="0033318D" w:rsidP="0033318D">
      <w:pPr>
        <w:ind w:left="-567" w:right="-567"/>
        <w:jc w:val="both"/>
        <w:rPr>
          <w:color w:val="000000"/>
          <w:sz w:val="20"/>
          <w:szCs w:val="20"/>
          <w:lang w:val="en-GB"/>
        </w:rPr>
      </w:pPr>
    </w:p>
    <w:p w14:paraId="48B18557" w14:textId="77777777" w:rsidR="0033318D" w:rsidRPr="00867FF4" w:rsidRDefault="0033318D" w:rsidP="0033318D">
      <w:pPr>
        <w:ind w:left="-567" w:right="-567"/>
        <w:jc w:val="both"/>
        <w:rPr>
          <w:color w:val="000000"/>
          <w:sz w:val="20"/>
          <w:szCs w:val="20"/>
          <w:lang w:val="en-GB"/>
        </w:rPr>
      </w:pPr>
    </w:p>
    <w:p w14:paraId="5D553B90" w14:textId="77777777" w:rsidR="0033318D" w:rsidRPr="00867FF4" w:rsidRDefault="0033318D" w:rsidP="0033318D">
      <w:pPr>
        <w:ind w:left="-567" w:right="-567"/>
        <w:jc w:val="both"/>
        <w:rPr>
          <w:color w:val="000000"/>
          <w:sz w:val="20"/>
          <w:szCs w:val="20"/>
          <w:lang w:val="en-GB"/>
        </w:rPr>
      </w:pPr>
    </w:p>
    <w:p w14:paraId="70D4AFCC" w14:textId="77777777" w:rsidR="0033318D" w:rsidRDefault="0033318D" w:rsidP="0033318D">
      <w:pPr>
        <w:ind w:right="-426"/>
        <w:jc w:val="both"/>
        <w:rPr>
          <w:color w:val="000000"/>
          <w:lang w:val="en-GB"/>
        </w:rPr>
        <w:sectPr w:rsidR="0033318D" w:rsidSect="00474FDA">
          <w:footerReference w:type="default" r:id="rId10"/>
          <w:pgSz w:w="11906" w:h="16838"/>
          <w:pgMar w:top="1417" w:right="1700" w:bottom="1417" w:left="1701" w:header="708" w:footer="708" w:gutter="0"/>
          <w:cols w:space="720"/>
          <w:titlePg/>
          <w:docGrid w:linePitch="326"/>
        </w:sectPr>
      </w:pPr>
    </w:p>
    <w:p w14:paraId="00000E3B" w14:textId="77777777" w:rsidR="00113870" w:rsidRPr="00867FF4" w:rsidRDefault="0007651D" w:rsidP="0033318D">
      <w:pPr>
        <w:ind w:right="-425"/>
        <w:jc w:val="both"/>
        <w:rPr>
          <w:b/>
          <w:color w:val="000000"/>
          <w:sz w:val="20"/>
          <w:szCs w:val="20"/>
          <w:lang w:val="en-GB"/>
        </w:rPr>
      </w:pPr>
      <w:r w:rsidRPr="00867FF4">
        <w:rPr>
          <w:b/>
          <w:color w:val="000000"/>
          <w:sz w:val="20"/>
          <w:szCs w:val="20"/>
          <w:lang w:val="en-GB"/>
        </w:rPr>
        <w:lastRenderedPageBreak/>
        <w:t>3. Estimation of logistic regression by outcome</w:t>
      </w:r>
    </w:p>
    <w:p w14:paraId="00000E3C" w14:textId="77777777" w:rsidR="00113870" w:rsidRPr="00867FF4" w:rsidRDefault="00113870">
      <w:pPr>
        <w:ind w:left="-284" w:right="-425"/>
        <w:jc w:val="both"/>
        <w:rPr>
          <w:b/>
          <w:color w:val="000000"/>
          <w:sz w:val="20"/>
          <w:szCs w:val="20"/>
          <w:lang w:val="en-GB"/>
        </w:rPr>
      </w:pPr>
    </w:p>
    <w:p w14:paraId="3299DD23" w14:textId="774CC8B0" w:rsidR="00EF7132" w:rsidRPr="00867FF4" w:rsidRDefault="003B3214" w:rsidP="003B3214">
      <w:pPr>
        <w:ind w:right="-425" w:firstLine="720"/>
        <w:jc w:val="both"/>
        <w:rPr>
          <w:color w:val="000000"/>
          <w:lang w:val="en-GB"/>
        </w:rPr>
      </w:pPr>
      <w:r w:rsidRPr="003B3214">
        <w:rPr>
          <w:color w:val="000000"/>
          <w:sz w:val="20"/>
          <w:szCs w:val="20"/>
          <w:lang w:val="en-GB"/>
        </w:rPr>
        <w:t>For each dataset by outcome variable, we estimated the probability of the individual being exposed to BFP using multivariate logistic regression adjusted for relevant demographic and socioeconomic covariates (Table S</w:t>
      </w:r>
      <w:r w:rsidR="00383AAB">
        <w:rPr>
          <w:color w:val="000000"/>
          <w:sz w:val="20"/>
          <w:szCs w:val="20"/>
          <w:lang w:val="en-GB"/>
        </w:rPr>
        <w:t>3</w:t>
      </w:r>
      <w:r w:rsidRPr="003B3214">
        <w:rPr>
          <w:color w:val="000000"/>
          <w:sz w:val="20"/>
          <w:szCs w:val="20"/>
          <w:lang w:val="en-GB"/>
        </w:rPr>
        <w:t>). Covariates include sex, race/ethnicity, age, education, per capita wealth, water supply, housing material, lighting, year of entry into the cohort, and municipal level covariates such as mean incidence of tuberculosis in the cohort, sanitation, coverage of ESF, unemployment rate and rate of doctors, nurses</w:t>
      </w:r>
      <w:r>
        <w:rPr>
          <w:color w:val="000000"/>
          <w:sz w:val="20"/>
          <w:szCs w:val="20"/>
          <w:lang w:val="en-GB"/>
        </w:rPr>
        <w:t xml:space="preserve"> </w:t>
      </w:r>
      <w:r w:rsidRPr="003B3214">
        <w:rPr>
          <w:color w:val="000000"/>
          <w:sz w:val="20"/>
          <w:szCs w:val="20"/>
          <w:lang w:val="en-GB"/>
        </w:rPr>
        <w:t>and beds per 1,000 inhabitants. For the case fatality rate outcome, the following covariates</w:t>
      </w:r>
      <w:r w:rsidR="004610F4">
        <w:rPr>
          <w:color w:val="000000"/>
          <w:sz w:val="20"/>
          <w:szCs w:val="20"/>
          <w:lang w:val="en-GB"/>
        </w:rPr>
        <w:t>: d</w:t>
      </w:r>
      <w:r w:rsidRPr="003B3214">
        <w:rPr>
          <w:color w:val="000000"/>
          <w:sz w:val="20"/>
          <w:szCs w:val="20"/>
          <w:lang w:val="en-GB"/>
        </w:rPr>
        <w:t>iagnosis of AIDS, diabetes, types of tuberculosis and directly observed treatment are added.</w:t>
      </w:r>
    </w:p>
    <w:p w14:paraId="575049D7" w14:textId="3E2DB0DF" w:rsidR="00EF7132" w:rsidRPr="00867FF4" w:rsidRDefault="00EF7132" w:rsidP="00233039">
      <w:pPr>
        <w:ind w:right="-425"/>
        <w:jc w:val="both"/>
        <w:rPr>
          <w:color w:val="000000"/>
          <w:lang w:val="en-GB"/>
        </w:rPr>
      </w:pPr>
    </w:p>
    <w:p w14:paraId="00000E40" w14:textId="4FF762E1" w:rsidR="00113870" w:rsidRPr="009B3E66" w:rsidRDefault="00B95F1A">
      <w:pPr>
        <w:ind w:left="-284" w:right="-425"/>
        <w:jc w:val="both"/>
        <w:rPr>
          <w:b/>
          <w:sz w:val="20"/>
          <w:szCs w:val="20"/>
          <w:highlight w:val="yellow"/>
        </w:rPr>
      </w:pPr>
      <w:r>
        <w:rPr>
          <w:b/>
          <w:color w:val="000000"/>
          <w:sz w:val="20"/>
          <w:szCs w:val="20"/>
          <w:lang w:val="en-GB"/>
        </w:rPr>
        <w:tab/>
      </w:r>
      <w:r w:rsidR="00D04743" w:rsidRPr="009B3E66">
        <w:rPr>
          <w:b/>
          <w:color w:val="000000"/>
          <w:sz w:val="20"/>
          <w:szCs w:val="20"/>
          <w:lang w:val="en-GB"/>
        </w:rPr>
        <w:t xml:space="preserve">Table </w:t>
      </w:r>
      <w:r w:rsidR="003A3B2B" w:rsidRPr="009B3E66">
        <w:rPr>
          <w:b/>
          <w:color w:val="000000"/>
          <w:sz w:val="20"/>
          <w:szCs w:val="20"/>
          <w:lang w:val="en-GB"/>
        </w:rPr>
        <w:t>S3</w:t>
      </w:r>
      <w:r w:rsidR="00D04743" w:rsidRPr="009B3E66">
        <w:rPr>
          <w:b/>
          <w:color w:val="000000"/>
          <w:sz w:val="20"/>
          <w:szCs w:val="20"/>
          <w:lang w:val="en-GB"/>
        </w:rPr>
        <w:t xml:space="preserve">. Logistic regression prediction models for individuals benefiting or not from the </w:t>
      </w:r>
      <w:proofErr w:type="spellStart"/>
      <w:r w:rsidR="00D04743" w:rsidRPr="009B3E66">
        <w:rPr>
          <w:b/>
          <w:color w:val="000000"/>
          <w:sz w:val="20"/>
          <w:szCs w:val="20"/>
          <w:lang w:val="en-GB"/>
        </w:rPr>
        <w:t>Programa</w:t>
      </w:r>
      <w:proofErr w:type="spellEnd"/>
      <w:r w:rsidR="00D04743" w:rsidRPr="009B3E66">
        <w:rPr>
          <w:b/>
          <w:color w:val="000000"/>
          <w:sz w:val="20"/>
          <w:szCs w:val="20"/>
          <w:lang w:val="en-GB"/>
        </w:rPr>
        <w:t xml:space="preserve"> Bolsa </w:t>
      </w:r>
      <w:r>
        <w:rPr>
          <w:b/>
          <w:color w:val="000000"/>
          <w:sz w:val="20"/>
          <w:szCs w:val="20"/>
          <w:lang w:val="en-GB"/>
        </w:rPr>
        <w:tab/>
      </w:r>
      <w:r w:rsidR="00D04743" w:rsidRPr="009B3E66">
        <w:rPr>
          <w:b/>
          <w:color w:val="000000"/>
          <w:sz w:val="20"/>
          <w:szCs w:val="20"/>
          <w:lang w:val="en-GB"/>
        </w:rPr>
        <w:t xml:space="preserve">Família (PBF), for Tuberculosis incidence, mortality, and case-fatality rate, 2004-2015. Estimates for the </w:t>
      </w:r>
      <w:r>
        <w:rPr>
          <w:b/>
          <w:color w:val="000000"/>
          <w:sz w:val="20"/>
          <w:szCs w:val="20"/>
          <w:lang w:val="en-GB"/>
        </w:rPr>
        <w:tab/>
      </w:r>
      <w:r w:rsidR="00D04743" w:rsidRPr="009B3E66">
        <w:rPr>
          <w:b/>
          <w:color w:val="000000"/>
          <w:sz w:val="20"/>
          <w:szCs w:val="20"/>
          <w:lang w:val="en-GB"/>
        </w:rPr>
        <w:t>Propensity Score (PS).</w:t>
      </w:r>
    </w:p>
    <w:tbl>
      <w:tblPr>
        <w:tblW w:w="8149" w:type="dxa"/>
        <w:jc w:val="center"/>
        <w:tblCellMar>
          <w:left w:w="70" w:type="dxa"/>
          <w:right w:w="70" w:type="dxa"/>
        </w:tblCellMar>
        <w:tblLook w:val="04A0" w:firstRow="1" w:lastRow="0" w:firstColumn="1" w:lastColumn="0" w:noHBand="0" w:noVBand="1"/>
      </w:tblPr>
      <w:tblGrid>
        <w:gridCol w:w="1573"/>
        <w:gridCol w:w="1573"/>
        <w:gridCol w:w="2421"/>
        <w:gridCol w:w="2582"/>
      </w:tblGrid>
      <w:tr w:rsidR="00D04743" w:rsidRPr="009B3E66" w14:paraId="37D07459" w14:textId="77777777" w:rsidTr="004D7281">
        <w:trPr>
          <w:trHeight w:val="300"/>
          <w:jc w:val="center"/>
        </w:trPr>
        <w:tc>
          <w:tcPr>
            <w:tcW w:w="3146" w:type="dxa"/>
            <w:gridSpan w:val="2"/>
            <w:tcBorders>
              <w:top w:val="single" w:sz="4" w:space="0" w:color="auto"/>
              <w:left w:val="nil"/>
              <w:bottom w:val="single" w:sz="4" w:space="0" w:color="auto"/>
              <w:right w:val="nil"/>
            </w:tcBorders>
            <w:shd w:val="clear" w:color="auto" w:fill="auto"/>
            <w:noWrap/>
            <w:vAlign w:val="bottom"/>
            <w:hideMark/>
          </w:tcPr>
          <w:p w14:paraId="65C048FE" w14:textId="77777777" w:rsidR="00D04743" w:rsidRPr="009B3E66" w:rsidRDefault="00D04743">
            <w:pPr>
              <w:rPr>
                <w:sz w:val="20"/>
                <w:szCs w:val="20"/>
              </w:rPr>
            </w:pPr>
          </w:p>
        </w:tc>
        <w:tc>
          <w:tcPr>
            <w:tcW w:w="5003" w:type="dxa"/>
            <w:gridSpan w:val="2"/>
            <w:tcBorders>
              <w:top w:val="single" w:sz="4" w:space="0" w:color="auto"/>
              <w:left w:val="nil"/>
              <w:bottom w:val="single" w:sz="4" w:space="0" w:color="auto"/>
              <w:right w:val="nil"/>
            </w:tcBorders>
            <w:shd w:val="clear" w:color="auto" w:fill="auto"/>
            <w:vAlign w:val="center"/>
            <w:hideMark/>
          </w:tcPr>
          <w:p w14:paraId="73D7DE2F" w14:textId="77777777" w:rsidR="00D04743" w:rsidRPr="009B3E66" w:rsidRDefault="00D04743">
            <w:pPr>
              <w:rPr>
                <w:b/>
                <w:bCs/>
                <w:color w:val="000000"/>
                <w:sz w:val="20"/>
                <w:szCs w:val="20"/>
              </w:rPr>
            </w:pPr>
            <w:r w:rsidRPr="009B3E66">
              <w:rPr>
                <w:b/>
                <w:bCs/>
                <w:color w:val="000000"/>
                <w:sz w:val="20"/>
                <w:szCs w:val="20"/>
              </w:rPr>
              <w:t>Outcomes (RR</w:t>
            </w:r>
            <w:r w:rsidRPr="009B3E66">
              <w:rPr>
                <w:b/>
                <w:bCs/>
                <w:color w:val="000000"/>
                <w:sz w:val="20"/>
                <w:szCs w:val="20"/>
                <w:vertAlign w:val="superscript"/>
              </w:rPr>
              <w:t>a</w:t>
            </w:r>
            <w:r w:rsidRPr="009B3E66">
              <w:rPr>
                <w:b/>
                <w:bCs/>
                <w:color w:val="000000"/>
                <w:sz w:val="20"/>
                <w:szCs w:val="20"/>
              </w:rPr>
              <w:t xml:space="preserve"> – CI</w:t>
            </w:r>
            <w:r w:rsidRPr="009B3E66">
              <w:rPr>
                <w:b/>
                <w:bCs/>
                <w:color w:val="000000"/>
                <w:sz w:val="20"/>
                <w:szCs w:val="20"/>
                <w:vertAlign w:val="superscript"/>
              </w:rPr>
              <w:t>b</w:t>
            </w:r>
            <w:r w:rsidRPr="009B3E66">
              <w:rPr>
                <w:b/>
                <w:bCs/>
                <w:color w:val="000000"/>
                <w:sz w:val="20"/>
                <w:szCs w:val="20"/>
              </w:rPr>
              <w:t xml:space="preserve"> 95%)</w:t>
            </w:r>
          </w:p>
          <w:p w14:paraId="2196F8B8" w14:textId="11C5FF17" w:rsidR="00D04743" w:rsidRPr="009B3E66" w:rsidRDefault="00D04743">
            <w:pPr>
              <w:rPr>
                <w:sz w:val="20"/>
                <w:szCs w:val="20"/>
              </w:rPr>
            </w:pPr>
            <w:r w:rsidRPr="009B3E66">
              <w:rPr>
                <w:sz w:val="20"/>
                <w:szCs w:val="20"/>
              </w:rPr>
              <w:t> </w:t>
            </w:r>
          </w:p>
        </w:tc>
      </w:tr>
      <w:tr w:rsidR="004D7281" w:rsidRPr="009B3E66" w14:paraId="475BA421" w14:textId="77777777" w:rsidTr="004D7281">
        <w:trPr>
          <w:trHeight w:val="600"/>
          <w:jc w:val="center"/>
        </w:trPr>
        <w:tc>
          <w:tcPr>
            <w:tcW w:w="1573" w:type="dxa"/>
            <w:tcBorders>
              <w:top w:val="single" w:sz="4" w:space="0" w:color="auto"/>
              <w:left w:val="nil"/>
              <w:bottom w:val="single" w:sz="4" w:space="0" w:color="auto"/>
              <w:right w:val="nil"/>
            </w:tcBorders>
            <w:shd w:val="clear" w:color="auto" w:fill="auto"/>
            <w:vAlign w:val="center"/>
            <w:hideMark/>
          </w:tcPr>
          <w:p w14:paraId="42C9873C" w14:textId="77777777" w:rsidR="004D7281" w:rsidRPr="009B3E66" w:rsidRDefault="004D7281">
            <w:pPr>
              <w:jc w:val="center"/>
              <w:rPr>
                <w:b/>
                <w:bCs/>
                <w:color w:val="000000"/>
                <w:sz w:val="20"/>
                <w:szCs w:val="20"/>
              </w:rPr>
            </w:pPr>
            <w:r w:rsidRPr="009B3E66">
              <w:rPr>
                <w:b/>
                <w:bCs/>
                <w:color w:val="000000"/>
                <w:sz w:val="20"/>
                <w:szCs w:val="20"/>
              </w:rPr>
              <w:t>Adjusted Model</w:t>
            </w:r>
          </w:p>
        </w:tc>
        <w:tc>
          <w:tcPr>
            <w:tcW w:w="1573" w:type="dxa"/>
            <w:tcBorders>
              <w:top w:val="single" w:sz="4" w:space="0" w:color="auto"/>
              <w:left w:val="nil"/>
              <w:bottom w:val="single" w:sz="4" w:space="0" w:color="auto"/>
              <w:right w:val="nil"/>
            </w:tcBorders>
            <w:shd w:val="clear" w:color="auto" w:fill="auto"/>
            <w:vAlign w:val="center"/>
          </w:tcPr>
          <w:p w14:paraId="530C5B70" w14:textId="10A5C6D5" w:rsidR="004D7281" w:rsidRPr="009B3E66" w:rsidRDefault="004D7281">
            <w:pPr>
              <w:jc w:val="center"/>
              <w:rPr>
                <w:b/>
                <w:bCs/>
                <w:color w:val="000000"/>
                <w:sz w:val="20"/>
                <w:szCs w:val="20"/>
              </w:rPr>
            </w:pPr>
          </w:p>
        </w:tc>
        <w:tc>
          <w:tcPr>
            <w:tcW w:w="2421" w:type="dxa"/>
            <w:tcBorders>
              <w:top w:val="single" w:sz="4" w:space="0" w:color="auto"/>
              <w:left w:val="nil"/>
              <w:bottom w:val="single" w:sz="4" w:space="0" w:color="auto"/>
              <w:right w:val="nil"/>
            </w:tcBorders>
            <w:shd w:val="clear" w:color="auto" w:fill="auto"/>
            <w:vAlign w:val="center"/>
            <w:hideMark/>
          </w:tcPr>
          <w:p w14:paraId="1C1CC11D" w14:textId="3B73A032" w:rsidR="004D7281" w:rsidRPr="009B3E66" w:rsidRDefault="004D7281">
            <w:pPr>
              <w:jc w:val="center"/>
              <w:rPr>
                <w:b/>
                <w:bCs/>
                <w:color w:val="000000"/>
                <w:sz w:val="20"/>
                <w:szCs w:val="20"/>
              </w:rPr>
            </w:pPr>
            <w:r w:rsidRPr="009B3E66">
              <w:rPr>
                <w:b/>
                <w:bCs/>
                <w:color w:val="000000"/>
                <w:sz w:val="20"/>
                <w:szCs w:val="20"/>
              </w:rPr>
              <w:t>Incidence and Mortality</w:t>
            </w:r>
          </w:p>
        </w:tc>
        <w:tc>
          <w:tcPr>
            <w:tcW w:w="2582" w:type="dxa"/>
            <w:tcBorders>
              <w:top w:val="single" w:sz="4" w:space="0" w:color="auto"/>
              <w:left w:val="nil"/>
              <w:bottom w:val="single" w:sz="4" w:space="0" w:color="auto"/>
              <w:right w:val="nil"/>
            </w:tcBorders>
            <w:shd w:val="clear" w:color="auto" w:fill="auto"/>
            <w:vAlign w:val="center"/>
            <w:hideMark/>
          </w:tcPr>
          <w:p w14:paraId="16293ED1" w14:textId="77777777" w:rsidR="004D7281" w:rsidRPr="009B3E66" w:rsidRDefault="004D7281">
            <w:pPr>
              <w:jc w:val="center"/>
              <w:rPr>
                <w:b/>
                <w:bCs/>
                <w:color w:val="000000"/>
                <w:sz w:val="20"/>
                <w:szCs w:val="20"/>
              </w:rPr>
            </w:pPr>
            <w:r w:rsidRPr="009B3E66">
              <w:rPr>
                <w:b/>
                <w:bCs/>
                <w:color w:val="000000"/>
                <w:sz w:val="20"/>
                <w:szCs w:val="20"/>
              </w:rPr>
              <w:t>Case-Fatality</w:t>
            </w:r>
          </w:p>
        </w:tc>
      </w:tr>
      <w:tr w:rsidR="00D04743" w:rsidRPr="009B3E66" w14:paraId="63CB917C" w14:textId="77777777" w:rsidTr="004D7281">
        <w:trPr>
          <w:trHeight w:val="290"/>
          <w:jc w:val="center"/>
        </w:trPr>
        <w:tc>
          <w:tcPr>
            <w:tcW w:w="3146" w:type="dxa"/>
            <w:gridSpan w:val="2"/>
            <w:tcBorders>
              <w:top w:val="single" w:sz="4" w:space="0" w:color="auto"/>
              <w:left w:val="nil"/>
              <w:bottom w:val="nil"/>
              <w:right w:val="nil"/>
            </w:tcBorders>
            <w:shd w:val="clear" w:color="auto" w:fill="auto"/>
            <w:vAlign w:val="center"/>
            <w:hideMark/>
          </w:tcPr>
          <w:p w14:paraId="624FE67C" w14:textId="77777777" w:rsidR="00D04743" w:rsidRPr="009B3E66" w:rsidRDefault="00D04743">
            <w:pPr>
              <w:rPr>
                <w:b/>
                <w:bCs/>
                <w:color w:val="000000"/>
                <w:sz w:val="20"/>
                <w:szCs w:val="20"/>
              </w:rPr>
            </w:pPr>
            <w:r w:rsidRPr="009B3E66">
              <w:rPr>
                <w:b/>
                <w:bCs/>
                <w:color w:val="000000"/>
                <w:sz w:val="20"/>
                <w:szCs w:val="20"/>
              </w:rPr>
              <w:t>Sex</w:t>
            </w:r>
          </w:p>
        </w:tc>
        <w:tc>
          <w:tcPr>
            <w:tcW w:w="2421" w:type="dxa"/>
            <w:tcBorders>
              <w:top w:val="single" w:sz="4" w:space="0" w:color="auto"/>
              <w:left w:val="nil"/>
              <w:bottom w:val="nil"/>
              <w:right w:val="nil"/>
            </w:tcBorders>
            <w:shd w:val="clear" w:color="auto" w:fill="auto"/>
            <w:noWrap/>
            <w:vAlign w:val="bottom"/>
            <w:hideMark/>
          </w:tcPr>
          <w:p w14:paraId="2E4A0847" w14:textId="77777777" w:rsidR="00D04743" w:rsidRPr="009B3E66" w:rsidRDefault="00D04743" w:rsidP="00D04743">
            <w:pPr>
              <w:jc w:val="center"/>
              <w:rPr>
                <w:b/>
                <w:bCs/>
                <w:color w:val="000000"/>
                <w:sz w:val="20"/>
                <w:szCs w:val="20"/>
              </w:rPr>
            </w:pPr>
          </w:p>
        </w:tc>
        <w:tc>
          <w:tcPr>
            <w:tcW w:w="2582" w:type="dxa"/>
            <w:tcBorders>
              <w:top w:val="single" w:sz="4" w:space="0" w:color="auto"/>
              <w:left w:val="nil"/>
              <w:bottom w:val="nil"/>
              <w:right w:val="nil"/>
            </w:tcBorders>
            <w:shd w:val="clear" w:color="auto" w:fill="auto"/>
            <w:noWrap/>
            <w:vAlign w:val="bottom"/>
            <w:hideMark/>
          </w:tcPr>
          <w:p w14:paraId="692C4E7A" w14:textId="77777777" w:rsidR="00D04743" w:rsidRPr="009B3E66" w:rsidRDefault="00D04743" w:rsidP="00D04743">
            <w:pPr>
              <w:jc w:val="center"/>
              <w:rPr>
                <w:sz w:val="20"/>
                <w:szCs w:val="20"/>
              </w:rPr>
            </w:pPr>
          </w:p>
        </w:tc>
      </w:tr>
      <w:tr w:rsidR="00D04743" w:rsidRPr="009B3E66" w14:paraId="28C6420B"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139922DB" w14:textId="77777777" w:rsidR="00D04743" w:rsidRPr="009B3E66" w:rsidRDefault="00D04743">
            <w:pPr>
              <w:rPr>
                <w:color w:val="000000"/>
                <w:sz w:val="20"/>
                <w:szCs w:val="20"/>
              </w:rPr>
            </w:pPr>
            <w:r w:rsidRPr="009B3E66">
              <w:rPr>
                <w:color w:val="000000"/>
                <w:sz w:val="20"/>
                <w:szCs w:val="20"/>
              </w:rPr>
              <w:t xml:space="preserve">Male  </w:t>
            </w:r>
          </w:p>
        </w:tc>
        <w:tc>
          <w:tcPr>
            <w:tcW w:w="2421" w:type="dxa"/>
            <w:tcBorders>
              <w:top w:val="nil"/>
              <w:left w:val="nil"/>
              <w:bottom w:val="nil"/>
              <w:right w:val="nil"/>
            </w:tcBorders>
            <w:shd w:val="clear" w:color="auto" w:fill="auto"/>
            <w:noWrap/>
            <w:vAlign w:val="bottom"/>
            <w:hideMark/>
          </w:tcPr>
          <w:p w14:paraId="74DAF91B"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0F9380F0" w14:textId="4CA317C5"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538E049D"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58E06514" w14:textId="77777777" w:rsidR="00D04743" w:rsidRPr="009B3E66" w:rsidRDefault="00D04743">
            <w:pPr>
              <w:rPr>
                <w:color w:val="000000"/>
                <w:sz w:val="20"/>
                <w:szCs w:val="20"/>
              </w:rPr>
            </w:pPr>
            <w:r w:rsidRPr="009B3E66">
              <w:rPr>
                <w:color w:val="000000"/>
                <w:sz w:val="20"/>
                <w:szCs w:val="20"/>
              </w:rPr>
              <w:t>Female</w:t>
            </w:r>
          </w:p>
        </w:tc>
        <w:tc>
          <w:tcPr>
            <w:tcW w:w="2421" w:type="dxa"/>
            <w:tcBorders>
              <w:top w:val="nil"/>
              <w:left w:val="nil"/>
              <w:bottom w:val="nil"/>
              <w:right w:val="nil"/>
            </w:tcBorders>
            <w:shd w:val="clear" w:color="auto" w:fill="auto"/>
            <w:noWrap/>
            <w:vAlign w:val="bottom"/>
            <w:hideMark/>
          </w:tcPr>
          <w:p w14:paraId="33929C3D" w14:textId="77777777" w:rsidR="00D04743" w:rsidRPr="009B3E66" w:rsidRDefault="00D04743" w:rsidP="00D04743">
            <w:pPr>
              <w:jc w:val="center"/>
              <w:rPr>
                <w:color w:val="000000"/>
                <w:sz w:val="20"/>
                <w:szCs w:val="20"/>
              </w:rPr>
            </w:pPr>
            <w:r w:rsidRPr="009B3E66">
              <w:rPr>
                <w:color w:val="000000"/>
                <w:sz w:val="20"/>
                <w:szCs w:val="20"/>
              </w:rPr>
              <w:t>1.17 (1.17-1.18)</w:t>
            </w:r>
          </w:p>
        </w:tc>
        <w:tc>
          <w:tcPr>
            <w:tcW w:w="2582" w:type="dxa"/>
            <w:tcBorders>
              <w:top w:val="nil"/>
              <w:left w:val="nil"/>
              <w:bottom w:val="nil"/>
              <w:right w:val="nil"/>
            </w:tcBorders>
            <w:shd w:val="clear" w:color="auto" w:fill="auto"/>
            <w:noWrap/>
            <w:vAlign w:val="bottom"/>
            <w:hideMark/>
          </w:tcPr>
          <w:p w14:paraId="1A80A030" w14:textId="1E8313D4" w:rsidR="00D04743" w:rsidRPr="009B3E66" w:rsidRDefault="00AC77B7" w:rsidP="00D04743">
            <w:pPr>
              <w:jc w:val="center"/>
              <w:rPr>
                <w:color w:val="000000"/>
                <w:sz w:val="20"/>
                <w:szCs w:val="20"/>
              </w:rPr>
            </w:pPr>
            <w:r w:rsidRPr="009B3E66">
              <w:rPr>
                <w:color w:val="000000"/>
                <w:sz w:val="20"/>
                <w:szCs w:val="20"/>
              </w:rPr>
              <w:t>1.73 (1.65-1.81)</w:t>
            </w:r>
          </w:p>
        </w:tc>
      </w:tr>
      <w:tr w:rsidR="00D04743" w:rsidRPr="009B3E66" w14:paraId="62FD1A42"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0A53D733" w14:textId="2FB974EB" w:rsidR="00D04743" w:rsidRPr="009B3E66" w:rsidRDefault="00D04743">
            <w:pPr>
              <w:rPr>
                <w:b/>
                <w:bCs/>
                <w:color w:val="000000"/>
                <w:sz w:val="20"/>
                <w:szCs w:val="20"/>
              </w:rPr>
            </w:pPr>
            <w:r w:rsidRPr="009B3E66">
              <w:rPr>
                <w:b/>
                <w:bCs/>
                <w:color w:val="000000"/>
                <w:sz w:val="20"/>
                <w:szCs w:val="20"/>
              </w:rPr>
              <w:t>Age (years)</w:t>
            </w:r>
          </w:p>
        </w:tc>
        <w:tc>
          <w:tcPr>
            <w:tcW w:w="2421" w:type="dxa"/>
            <w:tcBorders>
              <w:top w:val="nil"/>
              <w:left w:val="nil"/>
              <w:bottom w:val="nil"/>
              <w:right w:val="nil"/>
            </w:tcBorders>
            <w:shd w:val="clear" w:color="auto" w:fill="auto"/>
            <w:noWrap/>
            <w:vAlign w:val="bottom"/>
            <w:hideMark/>
          </w:tcPr>
          <w:p w14:paraId="4D73830A" w14:textId="77777777" w:rsidR="00D04743" w:rsidRPr="009B3E66" w:rsidRDefault="00D04743" w:rsidP="00D04743">
            <w:pPr>
              <w:jc w:val="center"/>
              <w:rPr>
                <w:color w:val="000000"/>
                <w:sz w:val="20"/>
                <w:szCs w:val="20"/>
              </w:rPr>
            </w:pPr>
            <w:r w:rsidRPr="009B3E66">
              <w:rPr>
                <w:color w:val="000000"/>
                <w:sz w:val="20"/>
                <w:szCs w:val="20"/>
              </w:rPr>
              <w:t>0.84 (0.84 - 0.85)</w:t>
            </w:r>
          </w:p>
        </w:tc>
        <w:tc>
          <w:tcPr>
            <w:tcW w:w="2582" w:type="dxa"/>
            <w:tcBorders>
              <w:top w:val="nil"/>
              <w:left w:val="nil"/>
              <w:bottom w:val="nil"/>
              <w:right w:val="nil"/>
            </w:tcBorders>
            <w:shd w:val="clear" w:color="auto" w:fill="auto"/>
            <w:noWrap/>
            <w:vAlign w:val="bottom"/>
            <w:hideMark/>
          </w:tcPr>
          <w:p w14:paraId="6376E35C" w14:textId="1F363941" w:rsidR="00D04743" w:rsidRPr="009B3E66" w:rsidRDefault="00AC77B7" w:rsidP="00D04743">
            <w:pPr>
              <w:jc w:val="center"/>
              <w:rPr>
                <w:color w:val="000000"/>
                <w:sz w:val="20"/>
                <w:szCs w:val="20"/>
              </w:rPr>
            </w:pPr>
            <w:r w:rsidRPr="009B3E66">
              <w:rPr>
                <w:color w:val="000000"/>
                <w:sz w:val="20"/>
                <w:szCs w:val="20"/>
              </w:rPr>
              <w:t>0.76 (0.75-0.77)</w:t>
            </w:r>
          </w:p>
        </w:tc>
      </w:tr>
      <w:tr w:rsidR="00D04743" w:rsidRPr="009B3E66" w14:paraId="7867B465"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22E54E04" w14:textId="77777777" w:rsidR="00D04743" w:rsidRPr="009B3E66" w:rsidRDefault="00D04743">
            <w:pPr>
              <w:rPr>
                <w:b/>
                <w:bCs/>
                <w:color w:val="000000"/>
                <w:sz w:val="20"/>
                <w:szCs w:val="20"/>
              </w:rPr>
            </w:pPr>
            <w:r w:rsidRPr="009B3E66">
              <w:rPr>
                <w:b/>
                <w:bCs/>
                <w:color w:val="000000"/>
                <w:sz w:val="20"/>
                <w:szCs w:val="20"/>
              </w:rPr>
              <w:t>Race or ethnicity</w:t>
            </w:r>
          </w:p>
        </w:tc>
        <w:tc>
          <w:tcPr>
            <w:tcW w:w="2421" w:type="dxa"/>
            <w:tcBorders>
              <w:top w:val="nil"/>
              <w:left w:val="nil"/>
              <w:bottom w:val="nil"/>
              <w:right w:val="nil"/>
            </w:tcBorders>
            <w:shd w:val="clear" w:color="auto" w:fill="auto"/>
            <w:noWrap/>
            <w:vAlign w:val="bottom"/>
            <w:hideMark/>
          </w:tcPr>
          <w:p w14:paraId="51EEA27B" w14:textId="77777777" w:rsidR="00D04743" w:rsidRPr="009B3E66" w:rsidRDefault="00D04743" w:rsidP="00D04743">
            <w:pPr>
              <w:jc w:val="center"/>
              <w:rPr>
                <w:b/>
                <w:bCs/>
                <w:color w:val="000000"/>
                <w:sz w:val="20"/>
                <w:szCs w:val="20"/>
              </w:rPr>
            </w:pPr>
          </w:p>
        </w:tc>
        <w:tc>
          <w:tcPr>
            <w:tcW w:w="2582" w:type="dxa"/>
            <w:tcBorders>
              <w:top w:val="nil"/>
              <w:left w:val="nil"/>
              <w:bottom w:val="nil"/>
              <w:right w:val="nil"/>
            </w:tcBorders>
            <w:shd w:val="clear" w:color="auto" w:fill="auto"/>
            <w:noWrap/>
            <w:vAlign w:val="bottom"/>
            <w:hideMark/>
          </w:tcPr>
          <w:p w14:paraId="4ADC16E9" w14:textId="77777777" w:rsidR="00D04743" w:rsidRPr="009B3E66" w:rsidRDefault="00D04743" w:rsidP="00D04743">
            <w:pPr>
              <w:jc w:val="center"/>
              <w:rPr>
                <w:sz w:val="20"/>
                <w:szCs w:val="20"/>
              </w:rPr>
            </w:pPr>
          </w:p>
        </w:tc>
      </w:tr>
      <w:tr w:rsidR="00D04743" w:rsidRPr="009B3E66" w14:paraId="5838A457"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3D807908" w14:textId="77777777" w:rsidR="00D04743" w:rsidRPr="009B3E66" w:rsidRDefault="00D04743">
            <w:pPr>
              <w:rPr>
                <w:color w:val="000000"/>
                <w:sz w:val="20"/>
                <w:szCs w:val="20"/>
              </w:rPr>
            </w:pPr>
            <w:r w:rsidRPr="009B3E66">
              <w:rPr>
                <w:color w:val="000000"/>
                <w:sz w:val="20"/>
                <w:szCs w:val="20"/>
              </w:rPr>
              <w:t>White</w:t>
            </w:r>
          </w:p>
        </w:tc>
        <w:tc>
          <w:tcPr>
            <w:tcW w:w="2421" w:type="dxa"/>
            <w:tcBorders>
              <w:top w:val="nil"/>
              <w:left w:val="nil"/>
              <w:bottom w:val="nil"/>
              <w:right w:val="nil"/>
            </w:tcBorders>
            <w:shd w:val="clear" w:color="auto" w:fill="auto"/>
            <w:noWrap/>
            <w:vAlign w:val="bottom"/>
            <w:hideMark/>
          </w:tcPr>
          <w:p w14:paraId="04B008F1"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7053C1A4" w14:textId="27D3C559"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69BDC2ED"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10058FE0" w14:textId="3CCBDA6A" w:rsidR="00D04743" w:rsidRPr="009B3E66" w:rsidRDefault="000F5E53">
            <w:pPr>
              <w:rPr>
                <w:color w:val="000000"/>
                <w:sz w:val="20"/>
                <w:szCs w:val="20"/>
              </w:rPr>
            </w:pPr>
            <w:r w:rsidRPr="009B3E66">
              <w:rPr>
                <w:color w:val="000000"/>
                <w:sz w:val="20"/>
                <w:szCs w:val="20"/>
              </w:rPr>
              <w:t xml:space="preserve">Black and </w:t>
            </w:r>
            <w:r w:rsidR="00D04743" w:rsidRPr="009B3E66">
              <w:rPr>
                <w:color w:val="000000"/>
                <w:sz w:val="20"/>
                <w:szCs w:val="20"/>
              </w:rPr>
              <w:t>Mixed-</w:t>
            </w:r>
            <w:proofErr w:type="spellStart"/>
            <w:r w:rsidR="00D04743" w:rsidRPr="009B3E66">
              <w:rPr>
                <w:color w:val="000000"/>
                <w:sz w:val="20"/>
                <w:szCs w:val="20"/>
              </w:rPr>
              <w:t>race</w:t>
            </w:r>
            <w:proofErr w:type="spellEnd"/>
          </w:p>
        </w:tc>
        <w:tc>
          <w:tcPr>
            <w:tcW w:w="2421" w:type="dxa"/>
            <w:tcBorders>
              <w:top w:val="nil"/>
              <w:left w:val="nil"/>
              <w:bottom w:val="nil"/>
              <w:right w:val="nil"/>
            </w:tcBorders>
            <w:shd w:val="clear" w:color="auto" w:fill="auto"/>
            <w:noWrap/>
            <w:vAlign w:val="bottom"/>
            <w:hideMark/>
          </w:tcPr>
          <w:p w14:paraId="406D37ED" w14:textId="77777777" w:rsidR="00D04743" w:rsidRPr="009B3E66" w:rsidRDefault="00D04743" w:rsidP="00D04743">
            <w:pPr>
              <w:jc w:val="center"/>
              <w:rPr>
                <w:color w:val="000000"/>
                <w:sz w:val="20"/>
                <w:szCs w:val="20"/>
              </w:rPr>
            </w:pPr>
            <w:r w:rsidRPr="009B3E66">
              <w:rPr>
                <w:color w:val="000000"/>
                <w:sz w:val="20"/>
                <w:szCs w:val="20"/>
              </w:rPr>
              <w:t>1.15 (1.15-1.16)</w:t>
            </w:r>
          </w:p>
        </w:tc>
        <w:tc>
          <w:tcPr>
            <w:tcW w:w="2582" w:type="dxa"/>
            <w:tcBorders>
              <w:top w:val="nil"/>
              <w:left w:val="nil"/>
              <w:bottom w:val="nil"/>
              <w:right w:val="nil"/>
            </w:tcBorders>
            <w:shd w:val="clear" w:color="auto" w:fill="auto"/>
            <w:noWrap/>
            <w:vAlign w:val="bottom"/>
            <w:hideMark/>
          </w:tcPr>
          <w:p w14:paraId="390757BD" w14:textId="520AD205" w:rsidR="00D04743" w:rsidRPr="009B3E66" w:rsidRDefault="00AC77B7" w:rsidP="00D04743">
            <w:pPr>
              <w:jc w:val="center"/>
              <w:rPr>
                <w:color w:val="000000"/>
                <w:sz w:val="20"/>
                <w:szCs w:val="20"/>
              </w:rPr>
            </w:pPr>
            <w:r w:rsidRPr="009B3E66">
              <w:rPr>
                <w:color w:val="000000"/>
                <w:sz w:val="20"/>
                <w:szCs w:val="20"/>
              </w:rPr>
              <w:t>1.25 (1.19-1.32)</w:t>
            </w:r>
          </w:p>
        </w:tc>
      </w:tr>
      <w:tr w:rsidR="00D04743" w:rsidRPr="009B3E66" w14:paraId="6B355CB0"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2FEBF310" w14:textId="77777777" w:rsidR="00D04743" w:rsidRPr="009B3E66" w:rsidRDefault="00D04743">
            <w:pPr>
              <w:rPr>
                <w:color w:val="000000"/>
                <w:sz w:val="20"/>
                <w:szCs w:val="20"/>
              </w:rPr>
            </w:pPr>
            <w:r w:rsidRPr="009B3E66">
              <w:rPr>
                <w:color w:val="000000"/>
                <w:sz w:val="20"/>
                <w:szCs w:val="20"/>
              </w:rPr>
              <w:t>Indigenous</w:t>
            </w:r>
          </w:p>
        </w:tc>
        <w:tc>
          <w:tcPr>
            <w:tcW w:w="2421" w:type="dxa"/>
            <w:tcBorders>
              <w:top w:val="nil"/>
              <w:left w:val="nil"/>
              <w:bottom w:val="nil"/>
              <w:right w:val="nil"/>
            </w:tcBorders>
            <w:shd w:val="clear" w:color="auto" w:fill="auto"/>
            <w:noWrap/>
            <w:vAlign w:val="bottom"/>
            <w:hideMark/>
          </w:tcPr>
          <w:p w14:paraId="09D8750C" w14:textId="77777777" w:rsidR="00D04743" w:rsidRPr="009B3E66" w:rsidRDefault="00D04743" w:rsidP="00D04743">
            <w:pPr>
              <w:jc w:val="center"/>
              <w:rPr>
                <w:color w:val="000000"/>
                <w:sz w:val="20"/>
                <w:szCs w:val="20"/>
              </w:rPr>
            </w:pPr>
            <w:r w:rsidRPr="009B3E66">
              <w:rPr>
                <w:color w:val="000000"/>
                <w:sz w:val="20"/>
                <w:szCs w:val="20"/>
              </w:rPr>
              <w:t>3.09 (3.06-3.12)</w:t>
            </w:r>
          </w:p>
        </w:tc>
        <w:tc>
          <w:tcPr>
            <w:tcW w:w="2582" w:type="dxa"/>
            <w:tcBorders>
              <w:top w:val="nil"/>
              <w:left w:val="nil"/>
              <w:bottom w:val="nil"/>
              <w:right w:val="nil"/>
            </w:tcBorders>
            <w:shd w:val="clear" w:color="auto" w:fill="auto"/>
            <w:noWrap/>
            <w:vAlign w:val="bottom"/>
            <w:hideMark/>
          </w:tcPr>
          <w:p w14:paraId="500F04BB" w14:textId="2664D280" w:rsidR="00D04743" w:rsidRPr="009B3E66" w:rsidRDefault="00AC77B7" w:rsidP="00D04743">
            <w:pPr>
              <w:jc w:val="center"/>
              <w:rPr>
                <w:color w:val="000000"/>
                <w:sz w:val="20"/>
                <w:szCs w:val="20"/>
              </w:rPr>
            </w:pPr>
            <w:r w:rsidRPr="009B3E66">
              <w:rPr>
                <w:color w:val="000000"/>
                <w:sz w:val="20"/>
                <w:szCs w:val="20"/>
              </w:rPr>
              <w:t>3.50 (2.68-4.58)</w:t>
            </w:r>
          </w:p>
        </w:tc>
      </w:tr>
      <w:tr w:rsidR="00D04743" w:rsidRPr="009B3E66" w14:paraId="0193D768"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16EFD65A" w14:textId="77777777" w:rsidR="00D04743" w:rsidRPr="009B3E66" w:rsidRDefault="00D04743">
            <w:pPr>
              <w:rPr>
                <w:b/>
                <w:bCs/>
                <w:color w:val="000000"/>
                <w:sz w:val="20"/>
                <w:szCs w:val="20"/>
              </w:rPr>
            </w:pPr>
            <w:proofErr w:type="spellStart"/>
            <w:r w:rsidRPr="009B3E66">
              <w:rPr>
                <w:b/>
                <w:bCs/>
                <w:color w:val="000000"/>
                <w:sz w:val="20"/>
                <w:szCs w:val="20"/>
              </w:rPr>
              <w:t>Education</w:t>
            </w:r>
            <w:proofErr w:type="spellEnd"/>
          </w:p>
        </w:tc>
        <w:tc>
          <w:tcPr>
            <w:tcW w:w="2421" w:type="dxa"/>
            <w:tcBorders>
              <w:top w:val="nil"/>
              <w:left w:val="nil"/>
              <w:bottom w:val="nil"/>
              <w:right w:val="nil"/>
            </w:tcBorders>
            <w:shd w:val="clear" w:color="auto" w:fill="auto"/>
            <w:noWrap/>
            <w:vAlign w:val="bottom"/>
            <w:hideMark/>
          </w:tcPr>
          <w:p w14:paraId="09FEE8B4" w14:textId="77777777" w:rsidR="00D04743" w:rsidRPr="009B3E66" w:rsidRDefault="00D04743" w:rsidP="00D04743">
            <w:pPr>
              <w:jc w:val="center"/>
              <w:rPr>
                <w:b/>
                <w:bCs/>
                <w:color w:val="000000"/>
                <w:sz w:val="20"/>
                <w:szCs w:val="20"/>
              </w:rPr>
            </w:pPr>
          </w:p>
        </w:tc>
        <w:tc>
          <w:tcPr>
            <w:tcW w:w="2582" w:type="dxa"/>
            <w:tcBorders>
              <w:top w:val="nil"/>
              <w:left w:val="nil"/>
              <w:bottom w:val="nil"/>
              <w:right w:val="nil"/>
            </w:tcBorders>
            <w:shd w:val="clear" w:color="auto" w:fill="auto"/>
            <w:noWrap/>
            <w:vAlign w:val="bottom"/>
            <w:hideMark/>
          </w:tcPr>
          <w:p w14:paraId="1332091A" w14:textId="77777777" w:rsidR="00D04743" w:rsidRPr="009B3E66" w:rsidRDefault="00D04743" w:rsidP="00D04743">
            <w:pPr>
              <w:jc w:val="center"/>
              <w:rPr>
                <w:sz w:val="20"/>
                <w:szCs w:val="20"/>
              </w:rPr>
            </w:pPr>
          </w:p>
        </w:tc>
      </w:tr>
      <w:tr w:rsidR="00D04743" w:rsidRPr="009B3E66" w14:paraId="7CE67B86" w14:textId="77777777" w:rsidTr="00D04743">
        <w:trPr>
          <w:trHeight w:val="520"/>
          <w:jc w:val="center"/>
        </w:trPr>
        <w:tc>
          <w:tcPr>
            <w:tcW w:w="3146" w:type="dxa"/>
            <w:gridSpan w:val="2"/>
            <w:tcBorders>
              <w:top w:val="nil"/>
              <w:left w:val="nil"/>
              <w:bottom w:val="nil"/>
              <w:right w:val="nil"/>
            </w:tcBorders>
            <w:shd w:val="clear" w:color="auto" w:fill="auto"/>
            <w:vAlign w:val="center"/>
            <w:hideMark/>
          </w:tcPr>
          <w:p w14:paraId="1FBB63A9" w14:textId="77777777" w:rsidR="00D04743" w:rsidRPr="009B3E66" w:rsidRDefault="00D04743">
            <w:pPr>
              <w:rPr>
                <w:color w:val="000000"/>
                <w:sz w:val="20"/>
                <w:szCs w:val="20"/>
              </w:rPr>
            </w:pPr>
            <w:r w:rsidRPr="009B3E66">
              <w:rPr>
                <w:color w:val="000000"/>
                <w:sz w:val="20"/>
                <w:szCs w:val="20"/>
              </w:rPr>
              <w:t>Illiterate, never attended school</w:t>
            </w:r>
          </w:p>
        </w:tc>
        <w:tc>
          <w:tcPr>
            <w:tcW w:w="2421" w:type="dxa"/>
            <w:tcBorders>
              <w:top w:val="nil"/>
              <w:left w:val="nil"/>
              <w:bottom w:val="nil"/>
              <w:right w:val="nil"/>
            </w:tcBorders>
            <w:shd w:val="clear" w:color="auto" w:fill="auto"/>
            <w:noWrap/>
            <w:vAlign w:val="bottom"/>
            <w:hideMark/>
          </w:tcPr>
          <w:p w14:paraId="72EB0AAE"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3E05BB12" w14:textId="0246A693"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1604BEA1"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311DC9A7" w14:textId="77777777" w:rsidR="00D04743" w:rsidRPr="009B3E66" w:rsidRDefault="00D04743">
            <w:pPr>
              <w:rPr>
                <w:color w:val="000000"/>
                <w:sz w:val="20"/>
                <w:szCs w:val="20"/>
              </w:rPr>
            </w:pPr>
            <w:r w:rsidRPr="009B3E66">
              <w:rPr>
                <w:color w:val="000000"/>
                <w:sz w:val="20"/>
                <w:szCs w:val="20"/>
              </w:rPr>
              <w:t>Elementary school</w:t>
            </w:r>
          </w:p>
        </w:tc>
        <w:tc>
          <w:tcPr>
            <w:tcW w:w="2421" w:type="dxa"/>
            <w:tcBorders>
              <w:top w:val="nil"/>
              <w:left w:val="nil"/>
              <w:bottom w:val="nil"/>
              <w:right w:val="nil"/>
            </w:tcBorders>
            <w:shd w:val="clear" w:color="auto" w:fill="auto"/>
            <w:noWrap/>
            <w:vAlign w:val="bottom"/>
            <w:hideMark/>
          </w:tcPr>
          <w:p w14:paraId="5ECDDCD0" w14:textId="77777777" w:rsidR="00D04743" w:rsidRPr="009B3E66" w:rsidRDefault="00D04743" w:rsidP="00D04743">
            <w:pPr>
              <w:jc w:val="center"/>
              <w:rPr>
                <w:color w:val="000000"/>
                <w:sz w:val="20"/>
                <w:szCs w:val="20"/>
              </w:rPr>
            </w:pPr>
            <w:r w:rsidRPr="009B3E66">
              <w:rPr>
                <w:color w:val="000000"/>
                <w:sz w:val="20"/>
                <w:szCs w:val="20"/>
              </w:rPr>
              <w:t>1.07 (1.07-1.08)</w:t>
            </w:r>
          </w:p>
        </w:tc>
        <w:tc>
          <w:tcPr>
            <w:tcW w:w="2582" w:type="dxa"/>
            <w:tcBorders>
              <w:top w:val="nil"/>
              <w:left w:val="nil"/>
              <w:bottom w:val="nil"/>
              <w:right w:val="nil"/>
            </w:tcBorders>
            <w:shd w:val="clear" w:color="auto" w:fill="auto"/>
            <w:noWrap/>
            <w:vAlign w:val="bottom"/>
            <w:hideMark/>
          </w:tcPr>
          <w:p w14:paraId="1A9D0CE7" w14:textId="1B65A18A" w:rsidR="00D04743" w:rsidRPr="009B3E66" w:rsidRDefault="00AC77B7" w:rsidP="00D04743">
            <w:pPr>
              <w:jc w:val="center"/>
              <w:rPr>
                <w:color w:val="000000"/>
                <w:sz w:val="20"/>
                <w:szCs w:val="20"/>
              </w:rPr>
            </w:pPr>
            <w:r w:rsidRPr="009B3E66">
              <w:rPr>
                <w:color w:val="000000"/>
                <w:sz w:val="20"/>
                <w:szCs w:val="20"/>
              </w:rPr>
              <w:t>1.06 (0.99-1.14)</w:t>
            </w:r>
          </w:p>
        </w:tc>
      </w:tr>
      <w:tr w:rsidR="00D04743" w:rsidRPr="009B3E66" w14:paraId="478B002C"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4F11EF9E" w14:textId="77777777" w:rsidR="00D04743" w:rsidRPr="009B3E66" w:rsidRDefault="00D04743">
            <w:pPr>
              <w:rPr>
                <w:color w:val="000000"/>
                <w:sz w:val="20"/>
                <w:szCs w:val="20"/>
              </w:rPr>
            </w:pPr>
            <w:r w:rsidRPr="009B3E66">
              <w:rPr>
                <w:color w:val="000000"/>
                <w:sz w:val="20"/>
                <w:szCs w:val="20"/>
              </w:rPr>
              <w:t>High school</w:t>
            </w:r>
          </w:p>
        </w:tc>
        <w:tc>
          <w:tcPr>
            <w:tcW w:w="2421" w:type="dxa"/>
            <w:tcBorders>
              <w:top w:val="nil"/>
              <w:left w:val="nil"/>
              <w:bottom w:val="nil"/>
              <w:right w:val="nil"/>
            </w:tcBorders>
            <w:shd w:val="clear" w:color="auto" w:fill="auto"/>
            <w:noWrap/>
            <w:vAlign w:val="bottom"/>
            <w:hideMark/>
          </w:tcPr>
          <w:p w14:paraId="7E226506" w14:textId="77777777" w:rsidR="00D04743" w:rsidRPr="009B3E66" w:rsidRDefault="00D04743" w:rsidP="00D04743">
            <w:pPr>
              <w:jc w:val="center"/>
              <w:rPr>
                <w:color w:val="000000"/>
                <w:sz w:val="20"/>
                <w:szCs w:val="20"/>
              </w:rPr>
            </w:pPr>
            <w:r w:rsidRPr="009B3E66">
              <w:rPr>
                <w:color w:val="000000"/>
                <w:sz w:val="20"/>
                <w:szCs w:val="20"/>
              </w:rPr>
              <w:t>1.08 (1.08-1.09)</w:t>
            </w:r>
          </w:p>
        </w:tc>
        <w:tc>
          <w:tcPr>
            <w:tcW w:w="2582" w:type="dxa"/>
            <w:tcBorders>
              <w:top w:val="nil"/>
              <w:left w:val="nil"/>
              <w:bottom w:val="nil"/>
              <w:right w:val="nil"/>
            </w:tcBorders>
            <w:shd w:val="clear" w:color="auto" w:fill="auto"/>
            <w:noWrap/>
            <w:vAlign w:val="bottom"/>
            <w:hideMark/>
          </w:tcPr>
          <w:p w14:paraId="088A9536" w14:textId="116E0AE1" w:rsidR="00D04743" w:rsidRPr="009B3E66" w:rsidRDefault="00AC77B7" w:rsidP="00D04743">
            <w:pPr>
              <w:jc w:val="center"/>
              <w:rPr>
                <w:color w:val="000000"/>
                <w:sz w:val="20"/>
                <w:szCs w:val="20"/>
              </w:rPr>
            </w:pPr>
            <w:r w:rsidRPr="009B3E66">
              <w:rPr>
                <w:color w:val="000000"/>
                <w:sz w:val="20"/>
                <w:szCs w:val="20"/>
              </w:rPr>
              <w:t>0.93 (0.86-0.99)</w:t>
            </w:r>
          </w:p>
        </w:tc>
      </w:tr>
      <w:tr w:rsidR="00D04743" w:rsidRPr="009B3E66" w14:paraId="2D1E2D2F"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3A9283BB" w14:textId="77777777" w:rsidR="00D04743" w:rsidRPr="009B3E66" w:rsidRDefault="00D04743">
            <w:pPr>
              <w:rPr>
                <w:color w:val="000000"/>
                <w:sz w:val="20"/>
                <w:szCs w:val="20"/>
              </w:rPr>
            </w:pPr>
            <w:r w:rsidRPr="009B3E66">
              <w:rPr>
                <w:color w:val="000000"/>
                <w:sz w:val="20"/>
                <w:szCs w:val="20"/>
              </w:rPr>
              <w:t>More than high school</w:t>
            </w:r>
          </w:p>
        </w:tc>
        <w:tc>
          <w:tcPr>
            <w:tcW w:w="2421" w:type="dxa"/>
            <w:tcBorders>
              <w:top w:val="nil"/>
              <w:left w:val="nil"/>
              <w:bottom w:val="nil"/>
              <w:right w:val="nil"/>
            </w:tcBorders>
            <w:shd w:val="clear" w:color="auto" w:fill="auto"/>
            <w:noWrap/>
            <w:vAlign w:val="bottom"/>
            <w:hideMark/>
          </w:tcPr>
          <w:p w14:paraId="21D47E6B" w14:textId="77777777" w:rsidR="00D04743" w:rsidRPr="009B3E66" w:rsidRDefault="00D04743" w:rsidP="00D04743">
            <w:pPr>
              <w:jc w:val="center"/>
              <w:rPr>
                <w:color w:val="000000"/>
                <w:sz w:val="20"/>
                <w:szCs w:val="20"/>
              </w:rPr>
            </w:pPr>
            <w:r w:rsidRPr="009B3E66">
              <w:rPr>
                <w:color w:val="000000"/>
                <w:sz w:val="20"/>
                <w:szCs w:val="20"/>
              </w:rPr>
              <w:t>0.83 (0.83-0.84</w:t>
            </w:r>
          </w:p>
        </w:tc>
        <w:tc>
          <w:tcPr>
            <w:tcW w:w="2582" w:type="dxa"/>
            <w:tcBorders>
              <w:top w:val="nil"/>
              <w:left w:val="nil"/>
              <w:bottom w:val="nil"/>
              <w:right w:val="nil"/>
            </w:tcBorders>
            <w:shd w:val="clear" w:color="auto" w:fill="auto"/>
            <w:noWrap/>
            <w:vAlign w:val="bottom"/>
            <w:hideMark/>
          </w:tcPr>
          <w:p w14:paraId="70028E68" w14:textId="5D8307FC" w:rsidR="00D04743" w:rsidRPr="009B3E66" w:rsidRDefault="00AC77B7" w:rsidP="00D04743">
            <w:pPr>
              <w:jc w:val="center"/>
              <w:rPr>
                <w:color w:val="000000"/>
                <w:sz w:val="20"/>
                <w:szCs w:val="20"/>
              </w:rPr>
            </w:pPr>
            <w:r w:rsidRPr="009B3E66">
              <w:rPr>
                <w:color w:val="000000"/>
                <w:sz w:val="20"/>
                <w:szCs w:val="20"/>
              </w:rPr>
              <w:t>0.65 (0.59-0.70)</w:t>
            </w:r>
          </w:p>
        </w:tc>
      </w:tr>
      <w:tr w:rsidR="00D04743" w:rsidRPr="009B3E66" w14:paraId="24882148" w14:textId="77777777" w:rsidTr="00D04743">
        <w:trPr>
          <w:trHeight w:val="290"/>
          <w:jc w:val="center"/>
        </w:trPr>
        <w:tc>
          <w:tcPr>
            <w:tcW w:w="3146" w:type="dxa"/>
            <w:gridSpan w:val="2"/>
            <w:tcBorders>
              <w:top w:val="nil"/>
              <w:left w:val="nil"/>
              <w:bottom w:val="nil"/>
              <w:right w:val="nil"/>
            </w:tcBorders>
            <w:shd w:val="clear" w:color="auto" w:fill="auto"/>
            <w:noWrap/>
            <w:vAlign w:val="bottom"/>
            <w:hideMark/>
          </w:tcPr>
          <w:p w14:paraId="79B83239" w14:textId="7BE46408" w:rsidR="00D04743" w:rsidRPr="009B3E66" w:rsidRDefault="00AC77B7">
            <w:pPr>
              <w:rPr>
                <w:b/>
                <w:bCs/>
                <w:sz w:val="20"/>
                <w:szCs w:val="20"/>
              </w:rPr>
            </w:pPr>
            <w:r w:rsidRPr="009B3E66">
              <w:rPr>
                <w:b/>
                <w:bCs/>
                <w:sz w:val="20"/>
                <w:szCs w:val="20"/>
              </w:rPr>
              <w:t>Construction material Household</w:t>
            </w:r>
          </w:p>
        </w:tc>
        <w:tc>
          <w:tcPr>
            <w:tcW w:w="2421" w:type="dxa"/>
            <w:tcBorders>
              <w:top w:val="nil"/>
              <w:left w:val="nil"/>
              <w:bottom w:val="nil"/>
              <w:right w:val="nil"/>
            </w:tcBorders>
            <w:shd w:val="clear" w:color="auto" w:fill="auto"/>
            <w:noWrap/>
            <w:vAlign w:val="bottom"/>
            <w:hideMark/>
          </w:tcPr>
          <w:p w14:paraId="2A6B9FDB" w14:textId="77777777" w:rsidR="00D04743" w:rsidRPr="009B3E66" w:rsidRDefault="00D04743" w:rsidP="00D04743">
            <w:pPr>
              <w:jc w:val="center"/>
              <w:rPr>
                <w:sz w:val="20"/>
                <w:szCs w:val="20"/>
              </w:rPr>
            </w:pPr>
          </w:p>
        </w:tc>
        <w:tc>
          <w:tcPr>
            <w:tcW w:w="2582" w:type="dxa"/>
            <w:tcBorders>
              <w:top w:val="nil"/>
              <w:left w:val="nil"/>
              <w:bottom w:val="nil"/>
              <w:right w:val="nil"/>
            </w:tcBorders>
            <w:shd w:val="clear" w:color="auto" w:fill="auto"/>
            <w:noWrap/>
            <w:vAlign w:val="bottom"/>
            <w:hideMark/>
          </w:tcPr>
          <w:p w14:paraId="7DE064CE" w14:textId="77777777" w:rsidR="00D04743" w:rsidRPr="009B3E66" w:rsidRDefault="00D04743" w:rsidP="00D04743">
            <w:pPr>
              <w:jc w:val="center"/>
              <w:rPr>
                <w:sz w:val="20"/>
                <w:szCs w:val="20"/>
              </w:rPr>
            </w:pPr>
          </w:p>
        </w:tc>
      </w:tr>
      <w:tr w:rsidR="00D04743" w:rsidRPr="009B3E66" w14:paraId="7A003DD0"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1571971C" w14:textId="77777777" w:rsidR="00D04743" w:rsidRPr="009B3E66" w:rsidRDefault="00D04743">
            <w:pPr>
              <w:rPr>
                <w:color w:val="000000"/>
                <w:sz w:val="20"/>
                <w:szCs w:val="20"/>
              </w:rPr>
            </w:pPr>
            <w:r w:rsidRPr="009B3E66">
              <w:rPr>
                <w:color w:val="000000"/>
                <w:sz w:val="20"/>
                <w:szCs w:val="20"/>
              </w:rPr>
              <w:t>Bricks/cement</w:t>
            </w:r>
          </w:p>
        </w:tc>
        <w:tc>
          <w:tcPr>
            <w:tcW w:w="2421" w:type="dxa"/>
            <w:tcBorders>
              <w:top w:val="nil"/>
              <w:left w:val="nil"/>
              <w:bottom w:val="nil"/>
              <w:right w:val="nil"/>
            </w:tcBorders>
            <w:shd w:val="clear" w:color="auto" w:fill="auto"/>
            <w:noWrap/>
            <w:vAlign w:val="bottom"/>
            <w:hideMark/>
          </w:tcPr>
          <w:p w14:paraId="41BEB961"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4CDA9E85" w14:textId="6B711491"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3DA5333D" w14:textId="77777777" w:rsidTr="00D04743">
        <w:trPr>
          <w:trHeight w:val="520"/>
          <w:jc w:val="center"/>
        </w:trPr>
        <w:tc>
          <w:tcPr>
            <w:tcW w:w="3146" w:type="dxa"/>
            <w:gridSpan w:val="2"/>
            <w:tcBorders>
              <w:top w:val="nil"/>
              <w:left w:val="nil"/>
              <w:bottom w:val="nil"/>
              <w:right w:val="nil"/>
            </w:tcBorders>
            <w:shd w:val="clear" w:color="auto" w:fill="auto"/>
            <w:vAlign w:val="center"/>
            <w:hideMark/>
          </w:tcPr>
          <w:p w14:paraId="76504B2C" w14:textId="77777777" w:rsidR="00D04743" w:rsidRPr="009B3E66" w:rsidRDefault="00D04743">
            <w:pPr>
              <w:rPr>
                <w:color w:val="000000"/>
                <w:sz w:val="20"/>
                <w:szCs w:val="20"/>
              </w:rPr>
            </w:pPr>
            <w:r w:rsidRPr="009B3E66">
              <w:rPr>
                <w:color w:val="000000"/>
                <w:sz w:val="20"/>
                <w:szCs w:val="20"/>
              </w:rPr>
              <w:t>Wood, other vegetal materials</w:t>
            </w:r>
          </w:p>
        </w:tc>
        <w:tc>
          <w:tcPr>
            <w:tcW w:w="2421" w:type="dxa"/>
            <w:tcBorders>
              <w:top w:val="nil"/>
              <w:left w:val="nil"/>
              <w:bottom w:val="nil"/>
              <w:right w:val="nil"/>
            </w:tcBorders>
            <w:shd w:val="clear" w:color="auto" w:fill="auto"/>
            <w:noWrap/>
            <w:vAlign w:val="bottom"/>
            <w:hideMark/>
          </w:tcPr>
          <w:p w14:paraId="0160C582" w14:textId="77777777" w:rsidR="00D04743" w:rsidRPr="009B3E66" w:rsidRDefault="00D04743" w:rsidP="00D04743">
            <w:pPr>
              <w:jc w:val="center"/>
              <w:rPr>
                <w:color w:val="000000"/>
                <w:sz w:val="20"/>
                <w:szCs w:val="20"/>
              </w:rPr>
            </w:pPr>
            <w:r w:rsidRPr="009B3E66">
              <w:rPr>
                <w:color w:val="000000"/>
                <w:sz w:val="20"/>
                <w:szCs w:val="20"/>
              </w:rPr>
              <w:t>0.94 (0.93-0.94)</w:t>
            </w:r>
          </w:p>
        </w:tc>
        <w:tc>
          <w:tcPr>
            <w:tcW w:w="2582" w:type="dxa"/>
            <w:tcBorders>
              <w:top w:val="nil"/>
              <w:left w:val="nil"/>
              <w:bottom w:val="nil"/>
              <w:right w:val="nil"/>
            </w:tcBorders>
            <w:shd w:val="clear" w:color="auto" w:fill="auto"/>
            <w:noWrap/>
            <w:vAlign w:val="bottom"/>
            <w:hideMark/>
          </w:tcPr>
          <w:p w14:paraId="7885BCB4" w14:textId="79A0BD23" w:rsidR="00D04743" w:rsidRPr="009B3E66" w:rsidRDefault="00AC77B7" w:rsidP="00D04743">
            <w:pPr>
              <w:jc w:val="center"/>
              <w:rPr>
                <w:color w:val="000000"/>
                <w:sz w:val="20"/>
                <w:szCs w:val="20"/>
              </w:rPr>
            </w:pPr>
            <w:r w:rsidRPr="009B3E66">
              <w:rPr>
                <w:color w:val="000000"/>
                <w:sz w:val="20"/>
                <w:szCs w:val="20"/>
              </w:rPr>
              <w:t>0.91 (0.86-0.97)</w:t>
            </w:r>
          </w:p>
        </w:tc>
      </w:tr>
      <w:tr w:rsidR="00D04743" w:rsidRPr="009B3E66" w14:paraId="563C699D" w14:textId="77777777" w:rsidTr="00D04743">
        <w:trPr>
          <w:trHeight w:val="520"/>
          <w:jc w:val="center"/>
        </w:trPr>
        <w:tc>
          <w:tcPr>
            <w:tcW w:w="3146" w:type="dxa"/>
            <w:gridSpan w:val="2"/>
            <w:tcBorders>
              <w:top w:val="nil"/>
              <w:left w:val="nil"/>
              <w:bottom w:val="nil"/>
              <w:right w:val="nil"/>
            </w:tcBorders>
            <w:shd w:val="clear" w:color="auto" w:fill="auto"/>
            <w:vAlign w:val="center"/>
            <w:hideMark/>
          </w:tcPr>
          <w:p w14:paraId="05AB751E" w14:textId="77777777" w:rsidR="00D04743" w:rsidRPr="009B3E66" w:rsidRDefault="00D04743">
            <w:pPr>
              <w:rPr>
                <w:b/>
                <w:bCs/>
                <w:color w:val="000000"/>
                <w:sz w:val="20"/>
                <w:szCs w:val="20"/>
              </w:rPr>
            </w:pPr>
            <w:r w:rsidRPr="009B3E66">
              <w:rPr>
                <w:b/>
                <w:bCs/>
                <w:color w:val="000000"/>
                <w:sz w:val="20"/>
                <w:szCs w:val="20"/>
              </w:rPr>
              <w:t>Number of people in the family</w:t>
            </w:r>
          </w:p>
        </w:tc>
        <w:tc>
          <w:tcPr>
            <w:tcW w:w="2421" w:type="dxa"/>
            <w:tcBorders>
              <w:top w:val="nil"/>
              <w:left w:val="nil"/>
              <w:bottom w:val="nil"/>
              <w:right w:val="nil"/>
            </w:tcBorders>
            <w:shd w:val="clear" w:color="auto" w:fill="auto"/>
            <w:noWrap/>
            <w:vAlign w:val="bottom"/>
            <w:hideMark/>
          </w:tcPr>
          <w:p w14:paraId="1DB8BE17"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5361490D" w14:textId="3192F24B"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1611E2B6"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66AC8978" w14:textId="77777777" w:rsidR="00D04743" w:rsidRPr="009B3E66" w:rsidRDefault="00D04743">
            <w:pPr>
              <w:rPr>
                <w:color w:val="000000"/>
                <w:sz w:val="20"/>
                <w:szCs w:val="20"/>
              </w:rPr>
            </w:pPr>
            <w:r w:rsidRPr="009B3E66">
              <w:rPr>
                <w:color w:val="000000"/>
                <w:sz w:val="20"/>
                <w:szCs w:val="20"/>
              </w:rPr>
              <w:t>2</w:t>
            </w:r>
          </w:p>
        </w:tc>
        <w:tc>
          <w:tcPr>
            <w:tcW w:w="2421" w:type="dxa"/>
            <w:tcBorders>
              <w:top w:val="nil"/>
              <w:left w:val="nil"/>
              <w:bottom w:val="nil"/>
              <w:right w:val="nil"/>
            </w:tcBorders>
            <w:shd w:val="clear" w:color="auto" w:fill="auto"/>
            <w:noWrap/>
            <w:vAlign w:val="bottom"/>
            <w:hideMark/>
          </w:tcPr>
          <w:p w14:paraId="0422ADD8" w14:textId="77777777" w:rsidR="00D04743" w:rsidRPr="009B3E66" w:rsidRDefault="00D04743" w:rsidP="00D04743">
            <w:pPr>
              <w:jc w:val="center"/>
              <w:rPr>
                <w:color w:val="000000"/>
                <w:sz w:val="20"/>
                <w:szCs w:val="20"/>
              </w:rPr>
            </w:pPr>
          </w:p>
        </w:tc>
        <w:tc>
          <w:tcPr>
            <w:tcW w:w="2582" w:type="dxa"/>
            <w:tcBorders>
              <w:top w:val="nil"/>
              <w:left w:val="nil"/>
              <w:bottom w:val="nil"/>
              <w:right w:val="nil"/>
            </w:tcBorders>
            <w:shd w:val="clear" w:color="auto" w:fill="auto"/>
            <w:noWrap/>
            <w:vAlign w:val="bottom"/>
            <w:hideMark/>
          </w:tcPr>
          <w:p w14:paraId="4173E480" w14:textId="77777777" w:rsidR="00D04743" w:rsidRPr="009B3E66" w:rsidRDefault="00D04743" w:rsidP="00D04743">
            <w:pPr>
              <w:jc w:val="center"/>
              <w:rPr>
                <w:sz w:val="20"/>
                <w:szCs w:val="20"/>
              </w:rPr>
            </w:pPr>
          </w:p>
        </w:tc>
      </w:tr>
      <w:tr w:rsidR="00D04743" w:rsidRPr="009B3E66" w14:paraId="6657B516"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47331C49" w14:textId="77777777" w:rsidR="00D04743" w:rsidRPr="009B3E66" w:rsidRDefault="00D04743">
            <w:pPr>
              <w:rPr>
                <w:color w:val="000000"/>
                <w:sz w:val="20"/>
                <w:szCs w:val="20"/>
              </w:rPr>
            </w:pPr>
            <w:r w:rsidRPr="009B3E66">
              <w:rPr>
                <w:color w:val="000000"/>
                <w:sz w:val="20"/>
                <w:szCs w:val="20"/>
              </w:rPr>
              <w:t>3 a 4</w:t>
            </w:r>
          </w:p>
        </w:tc>
        <w:tc>
          <w:tcPr>
            <w:tcW w:w="2421" w:type="dxa"/>
            <w:tcBorders>
              <w:top w:val="nil"/>
              <w:left w:val="nil"/>
              <w:bottom w:val="nil"/>
              <w:right w:val="nil"/>
            </w:tcBorders>
            <w:shd w:val="clear" w:color="auto" w:fill="auto"/>
            <w:noWrap/>
            <w:vAlign w:val="bottom"/>
            <w:hideMark/>
          </w:tcPr>
          <w:p w14:paraId="0ED0F0E4" w14:textId="77777777" w:rsidR="00D04743" w:rsidRPr="009B3E66" w:rsidRDefault="00D04743" w:rsidP="00D04743">
            <w:pPr>
              <w:jc w:val="center"/>
              <w:rPr>
                <w:color w:val="000000"/>
                <w:sz w:val="20"/>
                <w:szCs w:val="20"/>
              </w:rPr>
            </w:pPr>
            <w:r w:rsidRPr="009B3E66">
              <w:rPr>
                <w:color w:val="000000"/>
                <w:sz w:val="20"/>
                <w:szCs w:val="20"/>
              </w:rPr>
              <w:t>1.52(1.51-1.52)</w:t>
            </w:r>
          </w:p>
        </w:tc>
        <w:tc>
          <w:tcPr>
            <w:tcW w:w="2582" w:type="dxa"/>
            <w:tcBorders>
              <w:top w:val="nil"/>
              <w:left w:val="nil"/>
              <w:bottom w:val="nil"/>
              <w:right w:val="nil"/>
            </w:tcBorders>
            <w:shd w:val="clear" w:color="auto" w:fill="auto"/>
            <w:noWrap/>
            <w:vAlign w:val="bottom"/>
            <w:hideMark/>
          </w:tcPr>
          <w:p w14:paraId="00B6228A" w14:textId="40348C29" w:rsidR="00D04743" w:rsidRPr="009B3E66" w:rsidRDefault="00AC77B7" w:rsidP="00D04743">
            <w:pPr>
              <w:jc w:val="center"/>
              <w:rPr>
                <w:color w:val="000000"/>
                <w:sz w:val="20"/>
                <w:szCs w:val="20"/>
              </w:rPr>
            </w:pPr>
            <w:r w:rsidRPr="009B3E66">
              <w:rPr>
                <w:color w:val="000000"/>
                <w:sz w:val="20"/>
                <w:szCs w:val="20"/>
              </w:rPr>
              <w:t>2.03 (1.93-2.14)</w:t>
            </w:r>
          </w:p>
        </w:tc>
      </w:tr>
      <w:tr w:rsidR="00D04743" w:rsidRPr="009B3E66" w14:paraId="035C553B"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4DCB0C99" w14:textId="77777777" w:rsidR="00D04743" w:rsidRPr="009B3E66" w:rsidRDefault="00D04743">
            <w:pPr>
              <w:rPr>
                <w:color w:val="000000"/>
                <w:sz w:val="20"/>
                <w:szCs w:val="20"/>
              </w:rPr>
            </w:pPr>
            <w:r w:rsidRPr="009B3E66">
              <w:rPr>
                <w:color w:val="000000"/>
                <w:sz w:val="20"/>
                <w:szCs w:val="20"/>
              </w:rPr>
              <w:t>&gt; 5</w:t>
            </w:r>
          </w:p>
        </w:tc>
        <w:tc>
          <w:tcPr>
            <w:tcW w:w="2421" w:type="dxa"/>
            <w:tcBorders>
              <w:top w:val="nil"/>
              <w:left w:val="nil"/>
              <w:bottom w:val="nil"/>
              <w:right w:val="nil"/>
            </w:tcBorders>
            <w:shd w:val="clear" w:color="auto" w:fill="auto"/>
            <w:noWrap/>
            <w:vAlign w:val="bottom"/>
            <w:hideMark/>
          </w:tcPr>
          <w:p w14:paraId="01AF1557" w14:textId="77777777" w:rsidR="00D04743" w:rsidRPr="009B3E66" w:rsidRDefault="00D04743" w:rsidP="00D04743">
            <w:pPr>
              <w:jc w:val="center"/>
              <w:rPr>
                <w:color w:val="000000"/>
                <w:sz w:val="20"/>
                <w:szCs w:val="20"/>
              </w:rPr>
            </w:pPr>
            <w:r w:rsidRPr="009B3E66">
              <w:rPr>
                <w:color w:val="000000"/>
                <w:sz w:val="20"/>
                <w:szCs w:val="20"/>
              </w:rPr>
              <w:t>2.03 (2.02-2.04)</w:t>
            </w:r>
          </w:p>
        </w:tc>
        <w:tc>
          <w:tcPr>
            <w:tcW w:w="2582" w:type="dxa"/>
            <w:tcBorders>
              <w:top w:val="nil"/>
              <w:left w:val="nil"/>
              <w:bottom w:val="nil"/>
              <w:right w:val="nil"/>
            </w:tcBorders>
            <w:shd w:val="clear" w:color="auto" w:fill="auto"/>
            <w:noWrap/>
            <w:vAlign w:val="bottom"/>
            <w:hideMark/>
          </w:tcPr>
          <w:p w14:paraId="34D25038" w14:textId="52E394D6" w:rsidR="00D04743" w:rsidRPr="009B3E66" w:rsidRDefault="00AC77B7" w:rsidP="00D04743">
            <w:pPr>
              <w:jc w:val="center"/>
              <w:rPr>
                <w:color w:val="000000"/>
                <w:sz w:val="20"/>
                <w:szCs w:val="20"/>
              </w:rPr>
            </w:pPr>
            <w:r w:rsidRPr="009B3E66">
              <w:rPr>
                <w:color w:val="000000"/>
                <w:sz w:val="20"/>
                <w:szCs w:val="20"/>
              </w:rPr>
              <w:t>3.56 (3.33-3.80)</w:t>
            </w:r>
          </w:p>
        </w:tc>
      </w:tr>
      <w:tr w:rsidR="00D04743" w:rsidRPr="009B3E66" w14:paraId="2B184F01" w14:textId="77777777" w:rsidTr="00D04743">
        <w:trPr>
          <w:trHeight w:val="560"/>
          <w:jc w:val="center"/>
        </w:trPr>
        <w:tc>
          <w:tcPr>
            <w:tcW w:w="3146" w:type="dxa"/>
            <w:gridSpan w:val="2"/>
            <w:tcBorders>
              <w:top w:val="nil"/>
              <w:left w:val="nil"/>
              <w:bottom w:val="nil"/>
              <w:right w:val="nil"/>
            </w:tcBorders>
            <w:shd w:val="clear" w:color="auto" w:fill="auto"/>
            <w:vAlign w:val="center"/>
            <w:hideMark/>
          </w:tcPr>
          <w:p w14:paraId="083E7D99" w14:textId="77777777" w:rsidR="00D04743" w:rsidRPr="009B3E66" w:rsidRDefault="00D04743">
            <w:pPr>
              <w:rPr>
                <w:b/>
                <w:bCs/>
                <w:color w:val="000000"/>
                <w:sz w:val="20"/>
                <w:szCs w:val="20"/>
              </w:rPr>
            </w:pPr>
            <w:r w:rsidRPr="009B3E66">
              <w:rPr>
                <w:b/>
                <w:bCs/>
                <w:color w:val="000000"/>
                <w:sz w:val="20"/>
                <w:szCs w:val="20"/>
              </w:rPr>
              <w:t xml:space="preserve">Per salary expenses - % MW </w:t>
            </w:r>
            <w:r w:rsidRPr="009B3E66">
              <w:rPr>
                <w:b/>
                <w:bCs/>
                <w:color w:val="000000"/>
                <w:sz w:val="20"/>
                <w:szCs w:val="20"/>
                <w:vertAlign w:val="superscript"/>
              </w:rPr>
              <w:t>c</w:t>
            </w:r>
            <w:r w:rsidRPr="009B3E66">
              <w:rPr>
                <w:b/>
                <w:bCs/>
                <w:color w:val="000000"/>
                <w:sz w:val="20"/>
                <w:szCs w:val="20"/>
              </w:rPr>
              <w:t xml:space="preserve"> </w:t>
            </w:r>
          </w:p>
        </w:tc>
        <w:tc>
          <w:tcPr>
            <w:tcW w:w="2421" w:type="dxa"/>
            <w:tcBorders>
              <w:top w:val="nil"/>
              <w:left w:val="nil"/>
              <w:bottom w:val="nil"/>
              <w:right w:val="nil"/>
            </w:tcBorders>
            <w:shd w:val="clear" w:color="auto" w:fill="auto"/>
            <w:noWrap/>
            <w:vAlign w:val="bottom"/>
            <w:hideMark/>
          </w:tcPr>
          <w:p w14:paraId="6064FCCB" w14:textId="77777777" w:rsidR="00D04743" w:rsidRPr="009B3E66" w:rsidRDefault="00D04743" w:rsidP="00D04743">
            <w:pPr>
              <w:jc w:val="center"/>
              <w:rPr>
                <w:b/>
                <w:bCs/>
                <w:color w:val="000000"/>
                <w:sz w:val="20"/>
                <w:szCs w:val="20"/>
              </w:rPr>
            </w:pPr>
          </w:p>
        </w:tc>
        <w:tc>
          <w:tcPr>
            <w:tcW w:w="2582" w:type="dxa"/>
            <w:tcBorders>
              <w:top w:val="nil"/>
              <w:left w:val="nil"/>
              <w:bottom w:val="nil"/>
              <w:right w:val="nil"/>
            </w:tcBorders>
            <w:shd w:val="clear" w:color="auto" w:fill="auto"/>
            <w:noWrap/>
            <w:vAlign w:val="bottom"/>
            <w:hideMark/>
          </w:tcPr>
          <w:p w14:paraId="1D42EA04" w14:textId="77777777" w:rsidR="00D04743" w:rsidRPr="009B3E66" w:rsidRDefault="00D04743" w:rsidP="00D04743">
            <w:pPr>
              <w:jc w:val="center"/>
              <w:rPr>
                <w:sz w:val="20"/>
                <w:szCs w:val="20"/>
              </w:rPr>
            </w:pPr>
          </w:p>
        </w:tc>
      </w:tr>
      <w:tr w:rsidR="00D04743" w:rsidRPr="009B3E66" w14:paraId="424F585F"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5E9BB200" w14:textId="77777777" w:rsidR="00D04743" w:rsidRPr="009B3E66" w:rsidRDefault="00D04743">
            <w:pPr>
              <w:rPr>
                <w:color w:val="000000"/>
                <w:sz w:val="20"/>
                <w:szCs w:val="20"/>
              </w:rPr>
            </w:pPr>
            <w:r w:rsidRPr="009B3E66">
              <w:rPr>
                <w:color w:val="000000"/>
                <w:sz w:val="20"/>
                <w:szCs w:val="20"/>
              </w:rPr>
              <w:t>below median</w:t>
            </w:r>
          </w:p>
        </w:tc>
        <w:tc>
          <w:tcPr>
            <w:tcW w:w="2421" w:type="dxa"/>
            <w:tcBorders>
              <w:top w:val="nil"/>
              <w:left w:val="nil"/>
              <w:bottom w:val="nil"/>
              <w:right w:val="nil"/>
            </w:tcBorders>
            <w:shd w:val="clear" w:color="auto" w:fill="auto"/>
            <w:noWrap/>
            <w:vAlign w:val="bottom"/>
            <w:hideMark/>
          </w:tcPr>
          <w:p w14:paraId="1608A5A2"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64C70673" w14:textId="6D65FF22"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660DDDA4"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78FE123E" w14:textId="77777777" w:rsidR="00D04743" w:rsidRPr="009B3E66" w:rsidRDefault="00D04743">
            <w:pPr>
              <w:rPr>
                <w:color w:val="000000"/>
                <w:sz w:val="20"/>
                <w:szCs w:val="20"/>
              </w:rPr>
            </w:pPr>
            <w:r w:rsidRPr="009B3E66">
              <w:rPr>
                <w:color w:val="000000"/>
                <w:sz w:val="20"/>
                <w:szCs w:val="20"/>
              </w:rPr>
              <w:t>above median</w:t>
            </w:r>
          </w:p>
        </w:tc>
        <w:tc>
          <w:tcPr>
            <w:tcW w:w="2421" w:type="dxa"/>
            <w:tcBorders>
              <w:top w:val="nil"/>
              <w:left w:val="nil"/>
              <w:bottom w:val="nil"/>
              <w:right w:val="nil"/>
            </w:tcBorders>
            <w:shd w:val="clear" w:color="auto" w:fill="auto"/>
            <w:noWrap/>
            <w:vAlign w:val="bottom"/>
            <w:hideMark/>
          </w:tcPr>
          <w:p w14:paraId="460EDDA4" w14:textId="77777777" w:rsidR="00D04743" w:rsidRPr="009B3E66" w:rsidRDefault="00D04743" w:rsidP="00D04743">
            <w:pPr>
              <w:jc w:val="center"/>
              <w:rPr>
                <w:color w:val="000000"/>
                <w:sz w:val="20"/>
                <w:szCs w:val="20"/>
              </w:rPr>
            </w:pPr>
            <w:r w:rsidRPr="009B3E66">
              <w:rPr>
                <w:color w:val="000000"/>
                <w:sz w:val="20"/>
                <w:szCs w:val="20"/>
              </w:rPr>
              <w:t>0.88 (0.88-0.89)</w:t>
            </w:r>
          </w:p>
        </w:tc>
        <w:tc>
          <w:tcPr>
            <w:tcW w:w="2582" w:type="dxa"/>
            <w:tcBorders>
              <w:top w:val="nil"/>
              <w:left w:val="nil"/>
              <w:bottom w:val="nil"/>
              <w:right w:val="nil"/>
            </w:tcBorders>
            <w:shd w:val="clear" w:color="auto" w:fill="auto"/>
            <w:noWrap/>
            <w:vAlign w:val="bottom"/>
            <w:hideMark/>
          </w:tcPr>
          <w:p w14:paraId="4359C601" w14:textId="531797E3" w:rsidR="00D04743" w:rsidRPr="009B3E66" w:rsidRDefault="00AC77B7" w:rsidP="00D04743">
            <w:pPr>
              <w:jc w:val="center"/>
              <w:rPr>
                <w:color w:val="000000"/>
                <w:sz w:val="20"/>
                <w:szCs w:val="20"/>
              </w:rPr>
            </w:pPr>
            <w:r w:rsidRPr="009B3E66">
              <w:rPr>
                <w:color w:val="000000"/>
                <w:sz w:val="20"/>
                <w:szCs w:val="20"/>
              </w:rPr>
              <w:t>0.51 (0.48-0.54)</w:t>
            </w:r>
          </w:p>
        </w:tc>
      </w:tr>
      <w:tr w:rsidR="00D04743" w:rsidRPr="009B3E66" w14:paraId="1430C69B"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3CFCCF25" w14:textId="77777777" w:rsidR="00D04743" w:rsidRPr="009B3E66" w:rsidRDefault="00D04743">
            <w:pPr>
              <w:rPr>
                <w:b/>
                <w:bCs/>
                <w:color w:val="000000"/>
                <w:sz w:val="20"/>
                <w:szCs w:val="20"/>
              </w:rPr>
            </w:pPr>
            <w:r w:rsidRPr="009B3E66">
              <w:rPr>
                <w:b/>
                <w:bCs/>
                <w:color w:val="000000"/>
                <w:sz w:val="20"/>
                <w:szCs w:val="20"/>
              </w:rPr>
              <w:t>Lighting</w:t>
            </w:r>
          </w:p>
        </w:tc>
        <w:tc>
          <w:tcPr>
            <w:tcW w:w="2421" w:type="dxa"/>
            <w:tcBorders>
              <w:top w:val="nil"/>
              <w:left w:val="nil"/>
              <w:bottom w:val="nil"/>
              <w:right w:val="nil"/>
            </w:tcBorders>
            <w:shd w:val="clear" w:color="auto" w:fill="auto"/>
            <w:noWrap/>
            <w:vAlign w:val="bottom"/>
            <w:hideMark/>
          </w:tcPr>
          <w:p w14:paraId="49A38DDD" w14:textId="77777777" w:rsidR="00D04743" w:rsidRPr="009B3E66" w:rsidRDefault="00D04743" w:rsidP="00D04743">
            <w:pPr>
              <w:jc w:val="center"/>
              <w:rPr>
                <w:b/>
                <w:bCs/>
                <w:color w:val="000000"/>
                <w:sz w:val="20"/>
                <w:szCs w:val="20"/>
              </w:rPr>
            </w:pPr>
          </w:p>
        </w:tc>
        <w:tc>
          <w:tcPr>
            <w:tcW w:w="2582" w:type="dxa"/>
            <w:tcBorders>
              <w:top w:val="nil"/>
              <w:left w:val="nil"/>
              <w:bottom w:val="nil"/>
              <w:right w:val="nil"/>
            </w:tcBorders>
            <w:shd w:val="clear" w:color="auto" w:fill="auto"/>
            <w:noWrap/>
            <w:vAlign w:val="bottom"/>
            <w:hideMark/>
          </w:tcPr>
          <w:p w14:paraId="228645CE" w14:textId="77777777" w:rsidR="00D04743" w:rsidRPr="009B3E66" w:rsidRDefault="00D04743" w:rsidP="00D04743">
            <w:pPr>
              <w:jc w:val="center"/>
              <w:rPr>
                <w:sz w:val="20"/>
                <w:szCs w:val="20"/>
              </w:rPr>
            </w:pPr>
          </w:p>
        </w:tc>
      </w:tr>
      <w:tr w:rsidR="00D04743" w:rsidRPr="009B3E66" w14:paraId="71AB11CE"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2E3FE8D3" w14:textId="77777777" w:rsidR="00D04743" w:rsidRPr="009B3E66" w:rsidRDefault="00D04743">
            <w:pPr>
              <w:rPr>
                <w:color w:val="000000"/>
                <w:sz w:val="20"/>
                <w:szCs w:val="20"/>
              </w:rPr>
            </w:pPr>
            <w:r w:rsidRPr="009B3E66">
              <w:rPr>
                <w:color w:val="000000"/>
                <w:sz w:val="20"/>
                <w:szCs w:val="20"/>
              </w:rPr>
              <w:t>Electricity</w:t>
            </w:r>
          </w:p>
        </w:tc>
        <w:tc>
          <w:tcPr>
            <w:tcW w:w="2421" w:type="dxa"/>
            <w:tcBorders>
              <w:top w:val="nil"/>
              <w:left w:val="nil"/>
              <w:bottom w:val="nil"/>
              <w:right w:val="nil"/>
            </w:tcBorders>
            <w:shd w:val="clear" w:color="auto" w:fill="auto"/>
            <w:noWrap/>
            <w:vAlign w:val="bottom"/>
            <w:hideMark/>
          </w:tcPr>
          <w:p w14:paraId="64D3A930"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270E7BAB" w14:textId="7CF9BE06"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626E2E67" w14:textId="77777777" w:rsidTr="00D04743">
        <w:trPr>
          <w:trHeight w:val="300"/>
          <w:jc w:val="center"/>
        </w:trPr>
        <w:tc>
          <w:tcPr>
            <w:tcW w:w="3146" w:type="dxa"/>
            <w:gridSpan w:val="2"/>
            <w:tcBorders>
              <w:top w:val="nil"/>
              <w:left w:val="nil"/>
              <w:bottom w:val="nil"/>
              <w:right w:val="nil"/>
            </w:tcBorders>
            <w:shd w:val="clear" w:color="auto" w:fill="auto"/>
            <w:vAlign w:val="center"/>
            <w:hideMark/>
          </w:tcPr>
          <w:p w14:paraId="4AD6FF00" w14:textId="77777777" w:rsidR="00D04743" w:rsidRPr="009B3E66" w:rsidRDefault="00D04743">
            <w:pPr>
              <w:rPr>
                <w:color w:val="000000"/>
                <w:sz w:val="20"/>
                <w:szCs w:val="20"/>
              </w:rPr>
            </w:pPr>
            <w:r w:rsidRPr="009B3E66">
              <w:rPr>
                <w:color w:val="000000"/>
                <w:sz w:val="20"/>
                <w:szCs w:val="20"/>
              </w:rPr>
              <w:t>Non-electric</w:t>
            </w:r>
            <w:r w:rsidRPr="009B3E66">
              <w:rPr>
                <w:b/>
                <w:bCs/>
                <w:color w:val="000000"/>
                <w:sz w:val="20"/>
                <w:szCs w:val="20"/>
                <w:vertAlign w:val="superscript"/>
              </w:rPr>
              <w:t xml:space="preserve"> d</w:t>
            </w:r>
          </w:p>
        </w:tc>
        <w:tc>
          <w:tcPr>
            <w:tcW w:w="2421" w:type="dxa"/>
            <w:tcBorders>
              <w:top w:val="nil"/>
              <w:left w:val="nil"/>
              <w:bottom w:val="nil"/>
              <w:right w:val="nil"/>
            </w:tcBorders>
            <w:shd w:val="clear" w:color="auto" w:fill="auto"/>
            <w:noWrap/>
            <w:vAlign w:val="bottom"/>
            <w:hideMark/>
          </w:tcPr>
          <w:p w14:paraId="350183E2" w14:textId="77777777" w:rsidR="00D04743" w:rsidRPr="009B3E66" w:rsidRDefault="00D04743" w:rsidP="00D04743">
            <w:pPr>
              <w:jc w:val="center"/>
              <w:rPr>
                <w:color w:val="000000"/>
                <w:sz w:val="20"/>
                <w:szCs w:val="20"/>
              </w:rPr>
            </w:pPr>
            <w:r w:rsidRPr="009B3E66">
              <w:rPr>
                <w:color w:val="000000"/>
                <w:sz w:val="20"/>
                <w:szCs w:val="20"/>
              </w:rPr>
              <w:t>1.22 (1.21-1.22)</w:t>
            </w:r>
          </w:p>
        </w:tc>
        <w:tc>
          <w:tcPr>
            <w:tcW w:w="2582" w:type="dxa"/>
            <w:tcBorders>
              <w:top w:val="nil"/>
              <w:left w:val="nil"/>
              <w:bottom w:val="nil"/>
              <w:right w:val="nil"/>
            </w:tcBorders>
            <w:shd w:val="clear" w:color="auto" w:fill="auto"/>
            <w:noWrap/>
            <w:vAlign w:val="bottom"/>
            <w:hideMark/>
          </w:tcPr>
          <w:p w14:paraId="162D49A0" w14:textId="11879C50" w:rsidR="00D04743" w:rsidRPr="009B3E66" w:rsidRDefault="00AC77B7" w:rsidP="00D04743">
            <w:pPr>
              <w:jc w:val="center"/>
              <w:rPr>
                <w:color w:val="000000"/>
                <w:sz w:val="20"/>
                <w:szCs w:val="20"/>
              </w:rPr>
            </w:pPr>
            <w:r w:rsidRPr="009B3E66">
              <w:rPr>
                <w:color w:val="000000"/>
                <w:sz w:val="20"/>
                <w:szCs w:val="20"/>
              </w:rPr>
              <w:t>1.53 (1.43-1.64)</w:t>
            </w:r>
          </w:p>
        </w:tc>
      </w:tr>
      <w:tr w:rsidR="00D04743" w:rsidRPr="009B3E66" w14:paraId="6FB877C2" w14:textId="77777777" w:rsidTr="00D04743">
        <w:trPr>
          <w:trHeight w:val="600"/>
          <w:jc w:val="center"/>
        </w:trPr>
        <w:tc>
          <w:tcPr>
            <w:tcW w:w="3146" w:type="dxa"/>
            <w:gridSpan w:val="2"/>
            <w:tcBorders>
              <w:top w:val="nil"/>
              <w:left w:val="nil"/>
              <w:bottom w:val="nil"/>
              <w:right w:val="nil"/>
            </w:tcBorders>
            <w:shd w:val="clear" w:color="auto" w:fill="auto"/>
            <w:vAlign w:val="center"/>
            <w:hideMark/>
          </w:tcPr>
          <w:p w14:paraId="37F716DC" w14:textId="77777777" w:rsidR="00D04743" w:rsidRPr="009B3E66" w:rsidRDefault="00D04743">
            <w:pPr>
              <w:rPr>
                <w:b/>
                <w:bCs/>
                <w:color w:val="000000"/>
                <w:sz w:val="20"/>
                <w:szCs w:val="20"/>
              </w:rPr>
            </w:pPr>
            <w:r w:rsidRPr="009B3E66">
              <w:rPr>
                <w:b/>
                <w:bCs/>
                <w:color w:val="000000"/>
                <w:sz w:val="20"/>
                <w:szCs w:val="20"/>
              </w:rPr>
              <w:t>Inadequate sanitation</w:t>
            </w:r>
            <w:r w:rsidRPr="009B3E66">
              <w:rPr>
                <w:b/>
                <w:bCs/>
                <w:color w:val="000000"/>
                <w:sz w:val="20"/>
                <w:szCs w:val="20"/>
                <w:vertAlign w:val="superscript"/>
              </w:rPr>
              <w:t xml:space="preserve"> e</w:t>
            </w:r>
          </w:p>
        </w:tc>
        <w:tc>
          <w:tcPr>
            <w:tcW w:w="2421" w:type="dxa"/>
            <w:tcBorders>
              <w:top w:val="nil"/>
              <w:left w:val="nil"/>
              <w:bottom w:val="nil"/>
              <w:right w:val="nil"/>
            </w:tcBorders>
            <w:shd w:val="clear" w:color="auto" w:fill="auto"/>
            <w:noWrap/>
            <w:vAlign w:val="bottom"/>
            <w:hideMark/>
          </w:tcPr>
          <w:p w14:paraId="1D34CFEA" w14:textId="77777777" w:rsidR="00D04743" w:rsidRPr="009B3E66" w:rsidRDefault="00D04743" w:rsidP="00D04743">
            <w:pPr>
              <w:jc w:val="center"/>
              <w:rPr>
                <w:color w:val="000000"/>
                <w:sz w:val="20"/>
                <w:szCs w:val="20"/>
              </w:rPr>
            </w:pPr>
            <w:r w:rsidRPr="009B3E66">
              <w:rPr>
                <w:color w:val="000000"/>
                <w:sz w:val="20"/>
                <w:szCs w:val="20"/>
              </w:rPr>
              <w:t>1.02 (1.02-1.03)</w:t>
            </w:r>
          </w:p>
        </w:tc>
        <w:tc>
          <w:tcPr>
            <w:tcW w:w="2582" w:type="dxa"/>
            <w:tcBorders>
              <w:top w:val="nil"/>
              <w:left w:val="nil"/>
              <w:bottom w:val="nil"/>
              <w:right w:val="nil"/>
            </w:tcBorders>
            <w:shd w:val="clear" w:color="auto" w:fill="auto"/>
            <w:noWrap/>
            <w:vAlign w:val="bottom"/>
            <w:hideMark/>
          </w:tcPr>
          <w:p w14:paraId="0E18FD42" w14:textId="0F258DB1" w:rsidR="00D04743" w:rsidRPr="009B3E66" w:rsidRDefault="00AC77B7" w:rsidP="00D04743">
            <w:pPr>
              <w:jc w:val="center"/>
              <w:rPr>
                <w:color w:val="000000"/>
                <w:sz w:val="20"/>
                <w:szCs w:val="20"/>
              </w:rPr>
            </w:pPr>
            <w:r w:rsidRPr="009B3E66">
              <w:rPr>
                <w:color w:val="000000"/>
                <w:sz w:val="20"/>
                <w:szCs w:val="20"/>
              </w:rPr>
              <w:t>1.06 (1.00-1.12)</w:t>
            </w:r>
          </w:p>
        </w:tc>
      </w:tr>
      <w:tr w:rsidR="00D04743" w:rsidRPr="009B3E66" w14:paraId="15CF1662" w14:textId="77777777" w:rsidTr="00D04743">
        <w:trPr>
          <w:trHeight w:val="300"/>
          <w:jc w:val="center"/>
        </w:trPr>
        <w:tc>
          <w:tcPr>
            <w:tcW w:w="3146" w:type="dxa"/>
            <w:gridSpan w:val="2"/>
            <w:tcBorders>
              <w:top w:val="nil"/>
              <w:left w:val="nil"/>
              <w:bottom w:val="nil"/>
              <w:right w:val="nil"/>
            </w:tcBorders>
            <w:shd w:val="clear" w:color="auto" w:fill="auto"/>
            <w:vAlign w:val="center"/>
            <w:hideMark/>
          </w:tcPr>
          <w:p w14:paraId="12D742D1" w14:textId="77777777" w:rsidR="00D04743" w:rsidRPr="009B3E66" w:rsidRDefault="00D04743">
            <w:pPr>
              <w:rPr>
                <w:b/>
                <w:bCs/>
                <w:color w:val="000000"/>
                <w:sz w:val="20"/>
                <w:szCs w:val="20"/>
              </w:rPr>
            </w:pPr>
            <w:r w:rsidRPr="009B3E66">
              <w:rPr>
                <w:b/>
                <w:bCs/>
                <w:color w:val="000000"/>
                <w:sz w:val="20"/>
                <w:szCs w:val="20"/>
              </w:rPr>
              <w:t xml:space="preserve">Garbage disposal </w:t>
            </w:r>
            <w:r w:rsidRPr="009B3E66">
              <w:rPr>
                <w:b/>
                <w:bCs/>
                <w:color w:val="000000"/>
                <w:sz w:val="20"/>
                <w:szCs w:val="20"/>
                <w:vertAlign w:val="superscript"/>
              </w:rPr>
              <w:t>f</w:t>
            </w:r>
          </w:p>
        </w:tc>
        <w:tc>
          <w:tcPr>
            <w:tcW w:w="2421" w:type="dxa"/>
            <w:tcBorders>
              <w:top w:val="nil"/>
              <w:left w:val="nil"/>
              <w:bottom w:val="nil"/>
              <w:right w:val="nil"/>
            </w:tcBorders>
            <w:shd w:val="clear" w:color="auto" w:fill="auto"/>
            <w:noWrap/>
            <w:vAlign w:val="bottom"/>
            <w:hideMark/>
          </w:tcPr>
          <w:p w14:paraId="672B10C8" w14:textId="77777777" w:rsidR="00D04743" w:rsidRPr="009B3E66" w:rsidRDefault="00D04743" w:rsidP="00D04743">
            <w:pPr>
              <w:jc w:val="center"/>
              <w:rPr>
                <w:color w:val="000000"/>
                <w:sz w:val="20"/>
                <w:szCs w:val="20"/>
              </w:rPr>
            </w:pPr>
            <w:r w:rsidRPr="009B3E66">
              <w:rPr>
                <w:color w:val="000000"/>
                <w:sz w:val="20"/>
                <w:szCs w:val="20"/>
              </w:rPr>
              <w:t>1.08 (1.08-1.09)</w:t>
            </w:r>
          </w:p>
        </w:tc>
        <w:tc>
          <w:tcPr>
            <w:tcW w:w="2582" w:type="dxa"/>
            <w:tcBorders>
              <w:top w:val="nil"/>
              <w:left w:val="nil"/>
              <w:bottom w:val="nil"/>
              <w:right w:val="nil"/>
            </w:tcBorders>
            <w:shd w:val="clear" w:color="auto" w:fill="auto"/>
            <w:noWrap/>
            <w:vAlign w:val="bottom"/>
            <w:hideMark/>
          </w:tcPr>
          <w:p w14:paraId="7A2FC615" w14:textId="49B1A47B" w:rsidR="00D04743" w:rsidRPr="009B3E66" w:rsidRDefault="00AC77B7" w:rsidP="00D04743">
            <w:pPr>
              <w:jc w:val="center"/>
              <w:rPr>
                <w:color w:val="000000"/>
                <w:sz w:val="20"/>
                <w:szCs w:val="20"/>
              </w:rPr>
            </w:pPr>
            <w:r w:rsidRPr="009B3E66">
              <w:rPr>
                <w:color w:val="000000"/>
                <w:sz w:val="20"/>
                <w:szCs w:val="20"/>
              </w:rPr>
              <w:t>1.04 (0.96-1.12)</w:t>
            </w:r>
          </w:p>
        </w:tc>
      </w:tr>
      <w:tr w:rsidR="00D04743" w:rsidRPr="009B3E66" w14:paraId="01271D6C"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449A5FBB" w14:textId="77777777" w:rsidR="00D04743" w:rsidRPr="009B3E66" w:rsidRDefault="00D04743">
            <w:pPr>
              <w:rPr>
                <w:b/>
                <w:bCs/>
                <w:color w:val="000000"/>
                <w:sz w:val="20"/>
                <w:szCs w:val="20"/>
              </w:rPr>
            </w:pPr>
            <w:r w:rsidRPr="009B3E66">
              <w:rPr>
                <w:b/>
                <w:bCs/>
                <w:color w:val="000000"/>
                <w:sz w:val="20"/>
                <w:szCs w:val="20"/>
              </w:rPr>
              <w:t>Water supply</w:t>
            </w:r>
          </w:p>
        </w:tc>
        <w:tc>
          <w:tcPr>
            <w:tcW w:w="2421" w:type="dxa"/>
            <w:tcBorders>
              <w:top w:val="nil"/>
              <w:left w:val="nil"/>
              <w:bottom w:val="nil"/>
              <w:right w:val="nil"/>
            </w:tcBorders>
            <w:shd w:val="clear" w:color="auto" w:fill="auto"/>
            <w:noWrap/>
            <w:vAlign w:val="bottom"/>
            <w:hideMark/>
          </w:tcPr>
          <w:p w14:paraId="71575043" w14:textId="77777777" w:rsidR="00D04743" w:rsidRPr="009B3E66" w:rsidRDefault="00D04743" w:rsidP="00D04743">
            <w:pPr>
              <w:jc w:val="center"/>
              <w:rPr>
                <w:b/>
                <w:bCs/>
                <w:color w:val="000000"/>
                <w:sz w:val="20"/>
                <w:szCs w:val="20"/>
              </w:rPr>
            </w:pPr>
          </w:p>
        </w:tc>
        <w:tc>
          <w:tcPr>
            <w:tcW w:w="2582" w:type="dxa"/>
            <w:tcBorders>
              <w:top w:val="nil"/>
              <w:left w:val="nil"/>
              <w:bottom w:val="nil"/>
              <w:right w:val="nil"/>
            </w:tcBorders>
            <w:shd w:val="clear" w:color="auto" w:fill="auto"/>
            <w:noWrap/>
            <w:vAlign w:val="bottom"/>
            <w:hideMark/>
          </w:tcPr>
          <w:p w14:paraId="3DAF178C" w14:textId="77777777" w:rsidR="00D04743" w:rsidRPr="009B3E66" w:rsidRDefault="00D04743" w:rsidP="00D04743">
            <w:pPr>
              <w:jc w:val="center"/>
              <w:rPr>
                <w:sz w:val="20"/>
                <w:szCs w:val="20"/>
              </w:rPr>
            </w:pPr>
          </w:p>
        </w:tc>
      </w:tr>
      <w:tr w:rsidR="00D04743" w:rsidRPr="009B3E66" w14:paraId="1DCDCB04"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54A05741" w14:textId="77777777" w:rsidR="00D04743" w:rsidRPr="009B3E66" w:rsidRDefault="00D04743">
            <w:pPr>
              <w:rPr>
                <w:color w:val="000000"/>
                <w:sz w:val="20"/>
                <w:szCs w:val="20"/>
              </w:rPr>
            </w:pPr>
            <w:r w:rsidRPr="009B3E66">
              <w:rPr>
                <w:color w:val="000000"/>
                <w:sz w:val="20"/>
                <w:szCs w:val="20"/>
              </w:rPr>
              <w:lastRenderedPageBreak/>
              <w:t>Public network</w:t>
            </w:r>
          </w:p>
        </w:tc>
        <w:tc>
          <w:tcPr>
            <w:tcW w:w="2421" w:type="dxa"/>
            <w:tcBorders>
              <w:top w:val="nil"/>
              <w:left w:val="nil"/>
              <w:bottom w:val="nil"/>
              <w:right w:val="nil"/>
            </w:tcBorders>
            <w:shd w:val="clear" w:color="auto" w:fill="auto"/>
            <w:noWrap/>
            <w:vAlign w:val="bottom"/>
            <w:hideMark/>
          </w:tcPr>
          <w:p w14:paraId="26403A19"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09019C17" w14:textId="13FBE3FE" w:rsidR="00D04743" w:rsidRPr="009B3E66" w:rsidRDefault="00AC77B7" w:rsidP="00D04743">
            <w:pPr>
              <w:jc w:val="center"/>
              <w:rPr>
                <w:color w:val="000000"/>
                <w:sz w:val="20"/>
                <w:szCs w:val="20"/>
              </w:rPr>
            </w:pPr>
            <w:r w:rsidRPr="009B3E66">
              <w:rPr>
                <w:color w:val="000000"/>
                <w:sz w:val="20"/>
                <w:szCs w:val="20"/>
              </w:rPr>
              <w:t>1 (base)</w:t>
            </w:r>
          </w:p>
        </w:tc>
      </w:tr>
      <w:tr w:rsidR="00D04743" w:rsidRPr="009B3E66" w14:paraId="06C281C2" w14:textId="77777777" w:rsidTr="00D04743">
        <w:trPr>
          <w:trHeight w:val="310"/>
          <w:jc w:val="center"/>
        </w:trPr>
        <w:tc>
          <w:tcPr>
            <w:tcW w:w="3146" w:type="dxa"/>
            <w:gridSpan w:val="2"/>
            <w:tcBorders>
              <w:top w:val="nil"/>
              <w:left w:val="nil"/>
              <w:bottom w:val="nil"/>
              <w:right w:val="nil"/>
            </w:tcBorders>
            <w:shd w:val="clear" w:color="auto" w:fill="auto"/>
            <w:vAlign w:val="center"/>
            <w:hideMark/>
          </w:tcPr>
          <w:p w14:paraId="7AF215D1" w14:textId="77777777" w:rsidR="00D04743" w:rsidRPr="009B3E66" w:rsidRDefault="00D04743">
            <w:pPr>
              <w:rPr>
                <w:color w:val="000000"/>
                <w:sz w:val="20"/>
                <w:szCs w:val="20"/>
              </w:rPr>
            </w:pPr>
            <w:r w:rsidRPr="009B3E66">
              <w:rPr>
                <w:color w:val="000000"/>
                <w:sz w:val="20"/>
                <w:szCs w:val="20"/>
              </w:rPr>
              <w:t>Other</w:t>
            </w:r>
            <w:r w:rsidRPr="009B3E66">
              <w:rPr>
                <w:color w:val="000000"/>
                <w:sz w:val="20"/>
                <w:szCs w:val="20"/>
                <w:vertAlign w:val="superscript"/>
              </w:rPr>
              <w:t>g</w:t>
            </w:r>
          </w:p>
        </w:tc>
        <w:tc>
          <w:tcPr>
            <w:tcW w:w="2421" w:type="dxa"/>
            <w:tcBorders>
              <w:top w:val="nil"/>
              <w:left w:val="nil"/>
              <w:bottom w:val="nil"/>
              <w:right w:val="nil"/>
            </w:tcBorders>
            <w:shd w:val="clear" w:color="auto" w:fill="auto"/>
            <w:noWrap/>
            <w:vAlign w:val="bottom"/>
            <w:hideMark/>
          </w:tcPr>
          <w:p w14:paraId="343BEA10" w14:textId="77777777" w:rsidR="00D04743" w:rsidRPr="009B3E66" w:rsidRDefault="00D04743" w:rsidP="00D04743">
            <w:pPr>
              <w:jc w:val="center"/>
              <w:rPr>
                <w:color w:val="000000"/>
                <w:sz w:val="20"/>
                <w:szCs w:val="20"/>
              </w:rPr>
            </w:pPr>
            <w:r w:rsidRPr="009B3E66">
              <w:rPr>
                <w:color w:val="000000"/>
                <w:sz w:val="20"/>
                <w:szCs w:val="20"/>
              </w:rPr>
              <w:t>1.11 (1.11-1.12)</w:t>
            </w:r>
          </w:p>
        </w:tc>
        <w:tc>
          <w:tcPr>
            <w:tcW w:w="2582" w:type="dxa"/>
            <w:tcBorders>
              <w:top w:val="nil"/>
              <w:left w:val="nil"/>
              <w:bottom w:val="nil"/>
              <w:right w:val="nil"/>
            </w:tcBorders>
            <w:shd w:val="clear" w:color="auto" w:fill="auto"/>
            <w:noWrap/>
            <w:vAlign w:val="bottom"/>
            <w:hideMark/>
          </w:tcPr>
          <w:p w14:paraId="798F3A75" w14:textId="6668FB8D" w:rsidR="00D04743" w:rsidRPr="009B3E66" w:rsidRDefault="00EB7112" w:rsidP="00D04743">
            <w:pPr>
              <w:jc w:val="center"/>
              <w:rPr>
                <w:color w:val="000000"/>
                <w:sz w:val="20"/>
                <w:szCs w:val="20"/>
              </w:rPr>
            </w:pPr>
            <w:r w:rsidRPr="009B3E66">
              <w:rPr>
                <w:color w:val="000000"/>
                <w:sz w:val="20"/>
                <w:szCs w:val="20"/>
              </w:rPr>
              <w:t>1.17 (1.10-1.25)</w:t>
            </w:r>
          </w:p>
        </w:tc>
      </w:tr>
      <w:tr w:rsidR="00D04743" w:rsidRPr="009B3E66" w14:paraId="01F9A9BE"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6EF8AEA3" w14:textId="77777777" w:rsidR="00D04743" w:rsidRPr="009B3E66" w:rsidRDefault="00D04743">
            <w:pPr>
              <w:rPr>
                <w:b/>
                <w:bCs/>
                <w:color w:val="000000"/>
                <w:sz w:val="20"/>
                <w:szCs w:val="20"/>
              </w:rPr>
            </w:pPr>
            <w:r w:rsidRPr="009B3E66">
              <w:rPr>
                <w:b/>
                <w:bCs/>
                <w:color w:val="000000"/>
                <w:sz w:val="20"/>
                <w:szCs w:val="20"/>
              </w:rPr>
              <w:t xml:space="preserve">Incidence Cohort </w:t>
            </w:r>
          </w:p>
        </w:tc>
        <w:tc>
          <w:tcPr>
            <w:tcW w:w="2421" w:type="dxa"/>
            <w:tcBorders>
              <w:top w:val="nil"/>
              <w:left w:val="nil"/>
              <w:bottom w:val="nil"/>
              <w:right w:val="nil"/>
            </w:tcBorders>
            <w:shd w:val="clear" w:color="auto" w:fill="auto"/>
            <w:noWrap/>
            <w:vAlign w:val="bottom"/>
            <w:hideMark/>
          </w:tcPr>
          <w:p w14:paraId="5550A823" w14:textId="69E35DAB" w:rsidR="00D04743" w:rsidRPr="009B3E66" w:rsidRDefault="00D04743" w:rsidP="00D04743">
            <w:pPr>
              <w:jc w:val="center"/>
              <w:rPr>
                <w:color w:val="000000"/>
                <w:sz w:val="20"/>
                <w:szCs w:val="20"/>
              </w:rPr>
            </w:pPr>
            <w:r w:rsidRPr="009B3E66">
              <w:rPr>
                <w:color w:val="000000"/>
                <w:sz w:val="20"/>
                <w:szCs w:val="20"/>
              </w:rPr>
              <w:t>1.00 (1.00- 1.00)</w:t>
            </w:r>
          </w:p>
        </w:tc>
        <w:tc>
          <w:tcPr>
            <w:tcW w:w="2582" w:type="dxa"/>
            <w:tcBorders>
              <w:top w:val="nil"/>
              <w:left w:val="nil"/>
              <w:bottom w:val="nil"/>
              <w:right w:val="nil"/>
            </w:tcBorders>
            <w:shd w:val="clear" w:color="auto" w:fill="auto"/>
            <w:noWrap/>
            <w:vAlign w:val="bottom"/>
            <w:hideMark/>
          </w:tcPr>
          <w:p w14:paraId="124F298C" w14:textId="5737F47A" w:rsidR="00D04743" w:rsidRPr="009B3E66" w:rsidRDefault="00EB7112" w:rsidP="00D04743">
            <w:pPr>
              <w:jc w:val="center"/>
              <w:rPr>
                <w:color w:val="000000"/>
                <w:sz w:val="20"/>
                <w:szCs w:val="20"/>
              </w:rPr>
            </w:pPr>
            <w:r w:rsidRPr="009B3E66">
              <w:rPr>
                <w:color w:val="000000"/>
                <w:sz w:val="20"/>
                <w:szCs w:val="20"/>
              </w:rPr>
              <w:t>1.00 (1.00- 1.00)</w:t>
            </w:r>
          </w:p>
        </w:tc>
      </w:tr>
      <w:tr w:rsidR="00D04743" w:rsidRPr="009B3E66" w14:paraId="0E6B358A"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61F1953E" w14:textId="77777777" w:rsidR="00D04743" w:rsidRPr="009B3E66" w:rsidRDefault="00D04743">
            <w:pPr>
              <w:rPr>
                <w:b/>
                <w:bCs/>
                <w:color w:val="000000"/>
                <w:sz w:val="20"/>
                <w:szCs w:val="20"/>
              </w:rPr>
            </w:pPr>
            <w:r w:rsidRPr="009B3E66">
              <w:rPr>
                <w:b/>
                <w:bCs/>
                <w:color w:val="000000"/>
                <w:sz w:val="20"/>
                <w:szCs w:val="20"/>
              </w:rPr>
              <w:t>AIDS</w:t>
            </w:r>
          </w:p>
        </w:tc>
        <w:tc>
          <w:tcPr>
            <w:tcW w:w="2421" w:type="dxa"/>
            <w:tcBorders>
              <w:top w:val="nil"/>
              <w:left w:val="nil"/>
              <w:bottom w:val="nil"/>
              <w:right w:val="nil"/>
            </w:tcBorders>
            <w:shd w:val="clear" w:color="auto" w:fill="auto"/>
            <w:noWrap/>
            <w:vAlign w:val="bottom"/>
            <w:hideMark/>
          </w:tcPr>
          <w:p w14:paraId="0BF766B6" w14:textId="77777777" w:rsidR="00D04743" w:rsidRPr="009B3E66" w:rsidRDefault="00D04743" w:rsidP="00D04743">
            <w:pPr>
              <w:jc w:val="center"/>
              <w:rPr>
                <w:color w:val="000000"/>
                <w:sz w:val="20"/>
                <w:szCs w:val="20"/>
              </w:rPr>
            </w:pPr>
            <w:r w:rsidRPr="009B3E66">
              <w:rPr>
                <w:color w:val="000000"/>
                <w:sz w:val="20"/>
                <w:szCs w:val="20"/>
              </w:rPr>
              <w:t>-</w:t>
            </w:r>
          </w:p>
        </w:tc>
        <w:tc>
          <w:tcPr>
            <w:tcW w:w="2582" w:type="dxa"/>
            <w:tcBorders>
              <w:top w:val="nil"/>
              <w:left w:val="nil"/>
              <w:bottom w:val="nil"/>
              <w:right w:val="nil"/>
            </w:tcBorders>
            <w:shd w:val="clear" w:color="auto" w:fill="auto"/>
            <w:noWrap/>
            <w:vAlign w:val="bottom"/>
            <w:hideMark/>
          </w:tcPr>
          <w:p w14:paraId="2D2C0FE9" w14:textId="18764E28" w:rsidR="00D04743" w:rsidRPr="009B3E66" w:rsidRDefault="00EB7112" w:rsidP="00D04743">
            <w:pPr>
              <w:jc w:val="center"/>
              <w:rPr>
                <w:color w:val="000000"/>
                <w:sz w:val="20"/>
                <w:szCs w:val="20"/>
              </w:rPr>
            </w:pPr>
            <w:r w:rsidRPr="009B3E66">
              <w:rPr>
                <w:color w:val="000000"/>
                <w:sz w:val="20"/>
                <w:szCs w:val="20"/>
              </w:rPr>
              <w:t>0.93 (0.86-1.01)</w:t>
            </w:r>
          </w:p>
        </w:tc>
      </w:tr>
      <w:tr w:rsidR="00D04743" w:rsidRPr="009B3E66" w14:paraId="2A599F7D"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41F1A515" w14:textId="77777777" w:rsidR="00D04743" w:rsidRPr="009B3E66" w:rsidRDefault="00D04743">
            <w:pPr>
              <w:rPr>
                <w:b/>
                <w:bCs/>
                <w:color w:val="000000"/>
                <w:sz w:val="20"/>
                <w:szCs w:val="20"/>
              </w:rPr>
            </w:pPr>
            <w:r w:rsidRPr="009B3E66">
              <w:rPr>
                <w:b/>
                <w:bCs/>
                <w:color w:val="000000"/>
                <w:sz w:val="20"/>
                <w:szCs w:val="20"/>
              </w:rPr>
              <w:t>Diabetes</w:t>
            </w:r>
          </w:p>
        </w:tc>
        <w:tc>
          <w:tcPr>
            <w:tcW w:w="2421" w:type="dxa"/>
            <w:tcBorders>
              <w:top w:val="nil"/>
              <w:left w:val="nil"/>
              <w:bottom w:val="nil"/>
              <w:right w:val="nil"/>
            </w:tcBorders>
            <w:shd w:val="clear" w:color="auto" w:fill="auto"/>
            <w:noWrap/>
            <w:vAlign w:val="bottom"/>
            <w:hideMark/>
          </w:tcPr>
          <w:p w14:paraId="6E56E813" w14:textId="77777777" w:rsidR="00D04743" w:rsidRPr="009B3E66" w:rsidRDefault="00D04743" w:rsidP="00D04743">
            <w:pPr>
              <w:jc w:val="center"/>
              <w:rPr>
                <w:color w:val="000000"/>
                <w:sz w:val="20"/>
                <w:szCs w:val="20"/>
              </w:rPr>
            </w:pPr>
            <w:r w:rsidRPr="009B3E66">
              <w:rPr>
                <w:color w:val="000000"/>
                <w:sz w:val="20"/>
                <w:szCs w:val="20"/>
              </w:rPr>
              <w:t>-</w:t>
            </w:r>
          </w:p>
        </w:tc>
        <w:tc>
          <w:tcPr>
            <w:tcW w:w="2582" w:type="dxa"/>
            <w:tcBorders>
              <w:top w:val="nil"/>
              <w:left w:val="nil"/>
              <w:bottom w:val="nil"/>
              <w:right w:val="nil"/>
            </w:tcBorders>
            <w:shd w:val="clear" w:color="auto" w:fill="auto"/>
            <w:noWrap/>
            <w:vAlign w:val="bottom"/>
            <w:hideMark/>
          </w:tcPr>
          <w:p w14:paraId="17120BC1" w14:textId="075ADD61" w:rsidR="00D04743" w:rsidRPr="009B3E66" w:rsidRDefault="00EB7112" w:rsidP="00D04743">
            <w:pPr>
              <w:jc w:val="center"/>
              <w:rPr>
                <w:color w:val="000000"/>
                <w:sz w:val="20"/>
                <w:szCs w:val="20"/>
              </w:rPr>
            </w:pPr>
            <w:r w:rsidRPr="009B3E66">
              <w:rPr>
                <w:color w:val="000000"/>
                <w:sz w:val="20"/>
                <w:szCs w:val="20"/>
              </w:rPr>
              <w:t>0.94 (0.86-1.03)</w:t>
            </w:r>
          </w:p>
        </w:tc>
      </w:tr>
      <w:tr w:rsidR="00D04743" w:rsidRPr="009B3E66" w14:paraId="5837A167"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4B4856FA" w14:textId="77777777" w:rsidR="00D04743" w:rsidRPr="009B3E66" w:rsidRDefault="00D04743">
            <w:pPr>
              <w:rPr>
                <w:b/>
                <w:bCs/>
                <w:color w:val="000000"/>
                <w:sz w:val="20"/>
                <w:szCs w:val="20"/>
              </w:rPr>
            </w:pPr>
            <w:r w:rsidRPr="009B3E66">
              <w:rPr>
                <w:b/>
                <w:bCs/>
                <w:color w:val="000000"/>
                <w:sz w:val="20"/>
                <w:szCs w:val="20"/>
              </w:rPr>
              <w:t>TDO</w:t>
            </w:r>
          </w:p>
        </w:tc>
        <w:tc>
          <w:tcPr>
            <w:tcW w:w="2421" w:type="dxa"/>
            <w:tcBorders>
              <w:top w:val="nil"/>
              <w:left w:val="nil"/>
              <w:bottom w:val="nil"/>
              <w:right w:val="nil"/>
            </w:tcBorders>
            <w:shd w:val="clear" w:color="auto" w:fill="auto"/>
            <w:noWrap/>
            <w:vAlign w:val="bottom"/>
            <w:hideMark/>
          </w:tcPr>
          <w:p w14:paraId="313D831F" w14:textId="77777777" w:rsidR="00D04743" w:rsidRPr="009B3E66" w:rsidRDefault="00D04743" w:rsidP="00D04743">
            <w:pPr>
              <w:jc w:val="center"/>
              <w:rPr>
                <w:color w:val="000000"/>
                <w:sz w:val="20"/>
                <w:szCs w:val="20"/>
              </w:rPr>
            </w:pPr>
            <w:r w:rsidRPr="009B3E66">
              <w:rPr>
                <w:color w:val="000000"/>
                <w:sz w:val="20"/>
                <w:szCs w:val="20"/>
              </w:rPr>
              <w:t>-</w:t>
            </w:r>
          </w:p>
        </w:tc>
        <w:tc>
          <w:tcPr>
            <w:tcW w:w="2582" w:type="dxa"/>
            <w:tcBorders>
              <w:top w:val="nil"/>
              <w:left w:val="nil"/>
              <w:bottom w:val="nil"/>
              <w:right w:val="nil"/>
            </w:tcBorders>
            <w:shd w:val="clear" w:color="auto" w:fill="auto"/>
            <w:noWrap/>
            <w:vAlign w:val="bottom"/>
            <w:hideMark/>
          </w:tcPr>
          <w:p w14:paraId="1FDC0EFC" w14:textId="14D1F42F" w:rsidR="00D04743" w:rsidRPr="009B3E66" w:rsidRDefault="00EB7112" w:rsidP="00D04743">
            <w:pPr>
              <w:jc w:val="center"/>
              <w:rPr>
                <w:color w:val="000000"/>
                <w:sz w:val="20"/>
                <w:szCs w:val="20"/>
              </w:rPr>
            </w:pPr>
            <w:r w:rsidRPr="009B3E66">
              <w:rPr>
                <w:color w:val="000000"/>
                <w:sz w:val="20"/>
                <w:szCs w:val="20"/>
              </w:rPr>
              <w:t>0.99 (0.94-1.04)</w:t>
            </w:r>
          </w:p>
        </w:tc>
      </w:tr>
      <w:tr w:rsidR="00D04743" w:rsidRPr="009B3E66" w14:paraId="3E10AEF7"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6937CDAC" w14:textId="77777777" w:rsidR="00D04743" w:rsidRPr="009B3E66" w:rsidRDefault="00D04743">
            <w:pPr>
              <w:rPr>
                <w:b/>
                <w:bCs/>
                <w:color w:val="000000"/>
                <w:sz w:val="20"/>
                <w:szCs w:val="20"/>
              </w:rPr>
            </w:pPr>
            <w:r w:rsidRPr="009B3E66">
              <w:rPr>
                <w:b/>
                <w:bCs/>
                <w:color w:val="000000"/>
                <w:sz w:val="20"/>
                <w:szCs w:val="20"/>
              </w:rPr>
              <w:t>Form TB</w:t>
            </w:r>
          </w:p>
        </w:tc>
        <w:tc>
          <w:tcPr>
            <w:tcW w:w="2421" w:type="dxa"/>
            <w:tcBorders>
              <w:top w:val="nil"/>
              <w:left w:val="nil"/>
              <w:bottom w:val="nil"/>
              <w:right w:val="nil"/>
            </w:tcBorders>
            <w:shd w:val="clear" w:color="auto" w:fill="auto"/>
            <w:noWrap/>
            <w:vAlign w:val="bottom"/>
            <w:hideMark/>
          </w:tcPr>
          <w:p w14:paraId="1CDA36D9" w14:textId="77777777" w:rsidR="00D04743" w:rsidRPr="009B3E66" w:rsidRDefault="00D04743" w:rsidP="00D04743">
            <w:pPr>
              <w:jc w:val="center"/>
              <w:rPr>
                <w:color w:val="000000"/>
                <w:sz w:val="20"/>
                <w:szCs w:val="20"/>
              </w:rPr>
            </w:pPr>
            <w:r w:rsidRPr="009B3E66">
              <w:rPr>
                <w:color w:val="000000"/>
                <w:sz w:val="20"/>
                <w:szCs w:val="20"/>
              </w:rPr>
              <w:t>-</w:t>
            </w:r>
          </w:p>
        </w:tc>
        <w:tc>
          <w:tcPr>
            <w:tcW w:w="2582" w:type="dxa"/>
            <w:tcBorders>
              <w:top w:val="nil"/>
              <w:left w:val="nil"/>
              <w:bottom w:val="nil"/>
              <w:right w:val="nil"/>
            </w:tcBorders>
            <w:shd w:val="clear" w:color="auto" w:fill="auto"/>
            <w:noWrap/>
            <w:vAlign w:val="bottom"/>
            <w:hideMark/>
          </w:tcPr>
          <w:p w14:paraId="7A76E3DE" w14:textId="1578C752" w:rsidR="00D04743" w:rsidRPr="009B3E66" w:rsidRDefault="00EB7112" w:rsidP="00D04743">
            <w:pPr>
              <w:jc w:val="center"/>
              <w:rPr>
                <w:color w:val="000000"/>
                <w:sz w:val="20"/>
                <w:szCs w:val="20"/>
              </w:rPr>
            </w:pPr>
            <w:r w:rsidRPr="009B3E66">
              <w:rPr>
                <w:color w:val="000000"/>
                <w:sz w:val="20"/>
                <w:szCs w:val="20"/>
              </w:rPr>
              <w:t>0.91 (0.85-0.97)</w:t>
            </w:r>
          </w:p>
        </w:tc>
      </w:tr>
      <w:tr w:rsidR="00D04743" w:rsidRPr="009B3E66" w14:paraId="6F0DFE68"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21150230" w14:textId="77777777" w:rsidR="00D04743" w:rsidRPr="009B3E66" w:rsidRDefault="00D04743">
            <w:pPr>
              <w:rPr>
                <w:b/>
                <w:bCs/>
                <w:color w:val="000000"/>
                <w:sz w:val="20"/>
                <w:szCs w:val="20"/>
              </w:rPr>
            </w:pPr>
            <w:r w:rsidRPr="009B3E66">
              <w:rPr>
                <w:b/>
                <w:bCs/>
                <w:color w:val="000000"/>
                <w:sz w:val="20"/>
                <w:szCs w:val="20"/>
              </w:rPr>
              <w:t>Primary Health Care</w:t>
            </w:r>
          </w:p>
        </w:tc>
        <w:tc>
          <w:tcPr>
            <w:tcW w:w="2421" w:type="dxa"/>
            <w:tcBorders>
              <w:top w:val="nil"/>
              <w:left w:val="nil"/>
              <w:bottom w:val="nil"/>
              <w:right w:val="nil"/>
            </w:tcBorders>
            <w:shd w:val="clear" w:color="auto" w:fill="auto"/>
            <w:noWrap/>
            <w:vAlign w:val="bottom"/>
            <w:hideMark/>
          </w:tcPr>
          <w:p w14:paraId="3E01B7B7" w14:textId="77777777" w:rsidR="00D04743" w:rsidRPr="009B3E66" w:rsidRDefault="00D04743" w:rsidP="00D04743">
            <w:pPr>
              <w:jc w:val="center"/>
              <w:rPr>
                <w:b/>
                <w:bCs/>
                <w:color w:val="000000"/>
                <w:sz w:val="20"/>
                <w:szCs w:val="20"/>
              </w:rPr>
            </w:pPr>
          </w:p>
        </w:tc>
        <w:tc>
          <w:tcPr>
            <w:tcW w:w="2582" w:type="dxa"/>
            <w:tcBorders>
              <w:top w:val="nil"/>
              <w:left w:val="nil"/>
              <w:bottom w:val="nil"/>
              <w:right w:val="nil"/>
            </w:tcBorders>
            <w:shd w:val="clear" w:color="auto" w:fill="auto"/>
            <w:noWrap/>
            <w:vAlign w:val="bottom"/>
            <w:hideMark/>
          </w:tcPr>
          <w:p w14:paraId="62F1BDDF" w14:textId="77777777" w:rsidR="00D04743" w:rsidRPr="009B3E66" w:rsidRDefault="00D04743" w:rsidP="00D04743">
            <w:pPr>
              <w:jc w:val="center"/>
              <w:rPr>
                <w:sz w:val="20"/>
                <w:szCs w:val="20"/>
              </w:rPr>
            </w:pPr>
          </w:p>
        </w:tc>
      </w:tr>
      <w:tr w:rsidR="00D04743" w:rsidRPr="009B3E66" w14:paraId="24C68A1D"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06E5D94A" w14:textId="77777777" w:rsidR="00D04743" w:rsidRPr="009B3E66" w:rsidRDefault="00D04743">
            <w:pPr>
              <w:rPr>
                <w:color w:val="000000"/>
                <w:sz w:val="20"/>
                <w:szCs w:val="20"/>
              </w:rPr>
            </w:pPr>
            <w:r w:rsidRPr="009B3E66">
              <w:rPr>
                <w:color w:val="000000"/>
                <w:sz w:val="20"/>
                <w:szCs w:val="20"/>
              </w:rPr>
              <w:t xml:space="preserve">Coverage </w:t>
            </w:r>
          </w:p>
        </w:tc>
        <w:tc>
          <w:tcPr>
            <w:tcW w:w="2421" w:type="dxa"/>
            <w:tcBorders>
              <w:top w:val="nil"/>
              <w:left w:val="nil"/>
              <w:bottom w:val="nil"/>
              <w:right w:val="nil"/>
            </w:tcBorders>
            <w:shd w:val="clear" w:color="auto" w:fill="auto"/>
            <w:noWrap/>
            <w:vAlign w:val="bottom"/>
            <w:hideMark/>
          </w:tcPr>
          <w:p w14:paraId="3ACDA8F3" w14:textId="77777777" w:rsidR="00D04743" w:rsidRPr="009B3E66" w:rsidRDefault="00D04743" w:rsidP="00D04743">
            <w:pPr>
              <w:jc w:val="center"/>
              <w:rPr>
                <w:color w:val="000000"/>
                <w:sz w:val="20"/>
                <w:szCs w:val="20"/>
              </w:rPr>
            </w:pPr>
            <w:r w:rsidRPr="009B3E66">
              <w:rPr>
                <w:color w:val="000000"/>
                <w:sz w:val="20"/>
                <w:szCs w:val="20"/>
              </w:rPr>
              <w:t>1 (base)</w:t>
            </w:r>
          </w:p>
        </w:tc>
        <w:tc>
          <w:tcPr>
            <w:tcW w:w="2582" w:type="dxa"/>
            <w:tcBorders>
              <w:top w:val="nil"/>
              <w:left w:val="nil"/>
              <w:bottom w:val="nil"/>
              <w:right w:val="nil"/>
            </w:tcBorders>
            <w:shd w:val="clear" w:color="auto" w:fill="auto"/>
            <w:noWrap/>
            <w:vAlign w:val="bottom"/>
            <w:hideMark/>
          </w:tcPr>
          <w:p w14:paraId="7ED74D89" w14:textId="3E91DED8" w:rsidR="00D04743" w:rsidRPr="009B3E66" w:rsidRDefault="00EB7112" w:rsidP="00D04743">
            <w:pPr>
              <w:jc w:val="center"/>
              <w:rPr>
                <w:color w:val="000000"/>
                <w:sz w:val="20"/>
                <w:szCs w:val="20"/>
              </w:rPr>
            </w:pPr>
            <w:r w:rsidRPr="009B3E66">
              <w:rPr>
                <w:color w:val="000000"/>
                <w:sz w:val="20"/>
                <w:szCs w:val="20"/>
              </w:rPr>
              <w:t>1 (base)</w:t>
            </w:r>
          </w:p>
        </w:tc>
      </w:tr>
      <w:tr w:rsidR="00D04743" w:rsidRPr="009B3E66" w14:paraId="23DABC35" w14:textId="77777777" w:rsidTr="00D04743">
        <w:trPr>
          <w:trHeight w:val="310"/>
          <w:jc w:val="center"/>
        </w:trPr>
        <w:tc>
          <w:tcPr>
            <w:tcW w:w="3146" w:type="dxa"/>
            <w:gridSpan w:val="2"/>
            <w:tcBorders>
              <w:top w:val="nil"/>
              <w:left w:val="nil"/>
              <w:bottom w:val="nil"/>
              <w:right w:val="nil"/>
            </w:tcBorders>
            <w:shd w:val="clear" w:color="auto" w:fill="auto"/>
            <w:vAlign w:val="center"/>
            <w:hideMark/>
          </w:tcPr>
          <w:p w14:paraId="6FAD526C" w14:textId="77777777" w:rsidR="00D04743" w:rsidRPr="009B3E66" w:rsidRDefault="00D04743">
            <w:pPr>
              <w:rPr>
                <w:color w:val="000000"/>
                <w:sz w:val="20"/>
                <w:szCs w:val="20"/>
              </w:rPr>
            </w:pPr>
            <w:r w:rsidRPr="009B3E66">
              <w:rPr>
                <w:color w:val="000000"/>
                <w:sz w:val="20"/>
                <w:szCs w:val="20"/>
              </w:rPr>
              <w:t>no coverage</w:t>
            </w:r>
            <w:r w:rsidRPr="009B3E66">
              <w:rPr>
                <w:color w:val="000000"/>
                <w:sz w:val="20"/>
                <w:szCs w:val="20"/>
                <w:vertAlign w:val="superscript"/>
              </w:rPr>
              <w:t xml:space="preserve"> h</w:t>
            </w:r>
          </w:p>
        </w:tc>
        <w:tc>
          <w:tcPr>
            <w:tcW w:w="2421" w:type="dxa"/>
            <w:tcBorders>
              <w:top w:val="nil"/>
              <w:left w:val="nil"/>
              <w:bottom w:val="nil"/>
              <w:right w:val="nil"/>
            </w:tcBorders>
            <w:shd w:val="clear" w:color="auto" w:fill="auto"/>
            <w:noWrap/>
            <w:vAlign w:val="bottom"/>
            <w:hideMark/>
          </w:tcPr>
          <w:p w14:paraId="673FFBE8" w14:textId="77777777" w:rsidR="00D04743" w:rsidRPr="009B3E66" w:rsidRDefault="00D04743" w:rsidP="00D04743">
            <w:pPr>
              <w:jc w:val="center"/>
              <w:rPr>
                <w:color w:val="000000"/>
                <w:sz w:val="20"/>
                <w:szCs w:val="20"/>
              </w:rPr>
            </w:pPr>
            <w:r w:rsidRPr="009B3E66">
              <w:rPr>
                <w:color w:val="000000"/>
                <w:sz w:val="20"/>
                <w:szCs w:val="20"/>
              </w:rPr>
              <w:t>0.99 (0.99-0.99)</w:t>
            </w:r>
          </w:p>
        </w:tc>
        <w:tc>
          <w:tcPr>
            <w:tcW w:w="2582" w:type="dxa"/>
            <w:tcBorders>
              <w:top w:val="nil"/>
              <w:left w:val="nil"/>
              <w:bottom w:val="nil"/>
              <w:right w:val="nil"/>
            </w:tcBorders>
            <w:shd w:val="clear" w:color="auto" w:fill="auto"/>
            <w:noWrap/>
            <w:vAlign w:val="bottom"/>
            <w:hideMark/>
          </w:tcPr>
          <w:p w14:paraId="1CAFEB18" w14:textId="57306D4F" w:rsidR="00D04743" w:rsidRPr="009B3E66" w:rsidRDefault="00EB7112" w:rsidP="00D04743">
            <w:pPr>
              <w:jc w:val="center"/>
              <w:rPr>
                <w:color w:val="000000"/>
                <w:sz w:val="20"/>
                <w:szCs w:val="20"/>
              </w:rPr>
            </w:pPr>
            <w:r w:rsidRPr="009B3E66">
              <w:rPr>
                <w:color w:val="000000"/>
                <w:sz w:val="20"/>
                <w:szCs w:val="20"/>
              </w:rPr>
              <w:t>0.99 (0.99-0.99)</w:t>
            </w:r>
          </w:p>
        </w:tc>
      </w:tr>
      <w:tr w:rsidR="00D04743" w:rsidRPr="009B3E66" w14:paraId="709A2947" w14:textId="77777777" w:rsidTr="00D04743">
        <w:trPr>
          <w:trHeight w:val="830"/>
          <w:jc w:val="center"/>
        </w:trPr>
        <w:tc>
          <w:tcPr>
            <w:tcW w:w="3146" w:type="dxa"/>
            <w:gridSpan w:val="2"/>
            <w:tcBorders>
              <w:top w:val="nil"/>
              <w:left w:val="nil"/>
              <w:bottom w:val="nil"/>
              <w:right w:val="nil"/>
            </w:tcBorders>
            <w:shd w:val="clear" w:color="auto" w:fill="auto"/>
            <w:vAlign w:val="bottom"/>
            <w:hideMark/>
          </w:tcPr>
          <w:p w14:paraId="1972F17B" w14:textId="77777777" w:rsidR="00D04743" w:rsidRPr="009B3E66" w:rsidRDefault="00D04743">
            <w:pPr>
              <w:rPr>
                <w:b/>
                <w:bCs/>
                <w:color w:val="000000"/>
                <w:sz w:val="20"/>
                <w:szCs w:val="20"/>
              </w:rPr>
            </w:pPr>
            <w:r w:rsidRPr="009B3E66">
              <w:rPr>
                <w:b/>
                <w:bCs/>
                <w:color w:val="000000"/>
                <w:sz w:val="20"/>
                <w:szCs w:val="20"/>
              </w:rPr>
              <w:t xml:space="preserve">Specialized clinics per 1,000 inhabitants </w:t>
            </w:r>
            <w:r w:rsidRPr="009B3E66">
              <w:rPr>
                <w:b/>
                <w:bCs/>
                <w:color w:val="000000"/>
                <w:sz w:val="20"/>
                <w:szCs w:val="20"/>
                <w:vertAlign w:val="superscript"/>
              </w:rPr>
              <w:t>i</w:t>
            </w:r>
          </w:p>
        </w:tc>
        <w:tc>
          <w:tcPr>
            <w:tcW w:w="2421" w:type="dxa"/>
            <w:tcBorders>
              <w:top w:val="nil"/>
              <w:left w:val="nil"/>
              <w:bottom w:val="nil"/>
              <w:right w:val="nil"/>
            </w:tcBorders>
            <w:shd w:val="clear" w:color="auto" w:fill="auto"/>
            <w:noWrap/>
            <w:vAlign w:val="bottom"/>
            <w:hideMark/>
          </w:tcPr>
          <w:p w14:paraId="69A6C64F" w14:textId="77777777" w:rsidR="00D04743" w:rsidRPr="009B3E66" w:rsidRDefault="00D04743" w:rsidP="00D04743">
            <w:pPr>
              <w:jc w:val="center"/>
              <w:rPr>
                <w:color w:val="000000"/>
                <w:sz w:val="20"/>
                <w:szCs w:val="20"/>
              </w:rPr>
            </w:pPr>
            <w:r w:rsidRPr="009B3E66">
              <w:rPr>
                <w:color w:val="000000"/>
                <w:sz w:val="20"/>
                <w:szCs w:val="20"/>
              </w:rPr>
              <w:t>0.27 (0.26-0.27)</w:t>
            </w:r>
          </w:p>
        </w:tc>
        <w:tc>
          <w:tcPr>
            <w:tcW w:w="2582" w:type="dxa"/>
            <w:tcBorders>
              <w:top w:val="nil"/>
              <w:left w:val="nil"/>
              <w:bottom w:val="nil"/>
              <w:right w:val="nil"/>
            </w:tcBorders>
            <w:shd w:val="clear" w:color="auto" w:fill="auto"/>
            <w:noWrap/>
            <w:vAlign w:val="bottom"/>
            <w:hideMark/>
          </w:tcPr>
          <w:p w14:paraId="3E12C19B" w14:textId="2F34F043" w:rsidR="00D04743" w:rsidRPr="009B3E66" w:rsidRDefault="00EB7112" w:rsidP="00D04743">
            <w:pPr>
              <w:jc w:val="center"/>
              <w:rPr>
                <w:color w:val="000000"/>
                <w:sz w:val="20"/>
                <w:szCs w:val="20"/>
              </w:rPr>
            </w:pPr>
            <w:r w:rsidRPr="009B3E66">
              <w:rPr>
                <w:color w:val="000000"/>
                <w:sz w:val="20"/>
                <w:szCs w:val="20"/>
              </w:rPr>
              <w:t>0.27 (0.21-0.34)</w:t>
            </w:r>
          </w:p>
        </w:tc>
      </w:tr>
      <w:tr w:rsidR="00D04743" w:rsidRPr="009B3E66" w14:paraId="160ACCDF" w14:textId="77777777" w:rsidTr="00D04743">
        <w:trPr>
          <w:trHeight w:val="560"/>
          <w:jc w:val="center"/>
        </w:trPr>
        <w:tc>
          <w:tcPr>
            <w:tcW w:w="3146" w:type="dxa"/>
            <w:gridSpan w:val="2"/>
            <w:tcBorders>
              <w:top w:val="nil"/>
              <w:left w:val="nil"/>
              <w:bottom w:val="nil"/>
              <w:right w:val="nil"/>
            </w:tcBorders>
            <w:shd w:val="clear" w:color="auto" w:fill="auto"/>
            <w:vAlign w:val="center"/>
            <w:hideMark/>
          </w:tcPr>
          <w:p w14:paraId="652E7E0E" w14:textId="77777777" w:rsidR="00D04743" w:rsidRPr="009B3E66" w:rsidRDefault="00D04743">
            <w:pPr>
              <w:rPr>
                <w:b/>
                <w:bCs/>
                <w:color w:val="000000"/>
                <w:sz w:val="20"/>
                <w:szCs w:val="20"/>
              </w:rPr>
            </w:pPr>
            <w:r w:rsidRPr="009B3E66">
              <w:rPr>
                <w:b/>
                <w:bCs/>
                <w:color w:val="000000"/>
                <w:sz w:val="20"/>
                <w:szCs w:val="20"/>
              </w:rPr>
              <w:t>Doctors per 1,000 inhabitants</w:t>
            </w:r>
            <w:r w:rsidRPr="009B3E66">
              <w:rPr>
                <w:b/>
                <w:bCs/>
                <w:color w:val="000000"/>
                <w:sz w:val="20"/>
                <w:szCs w:val="20"/>
                <w:vertAlign w:val="superscript"/>
              </w:rPr>
              <w:t xml:space="preserve"> i</w:t>
            </w:r>
          </w:p>
        </w:tc>
        <w:tc>
          <w:tcPr>
            <w:tcW w:w="2421" w:type="dxa"/>
            <w:tcBorders>
              <w:top w:val="nil"/>
              <w:left w:val="nil"/>
              <w:bottom w:val="nil"/>
              <w:right w:val="nil"/>
            </w:tcBorders>
            <w:shd w:val="clear" w:color="auto" w:fill="auto"/>
            <w:noWrap/>
            <w:vAlign w:val="bottom"/>
            <w:hideMark/>
          </w:tcPr>
          <w:p w14:paraId="43A6C344" w14:textId="77777777" w:rsidR="00D04743" w:rsidRPr="009B3E66" w:rsidRDefault="00D04743" w:rsidP="00D04743">
            <w:pPr>
              <w:jc w:val="center"/>
              <w:rPr>
                <w:color w:val="000000"/>
                <w:sz w:val="20"/>
                <w:szCs w:val="20"/>
              </w:rPr>
            </w:pPr>
            <w:r w:rsidRPr="009B3E66">
              <w:rPr>
                <w:color w:val="000000"/>
                <w:sz w:val="20"/>
                <w:szCs w:val="20"/>
              </w:rPr>
              <w:t>1.14 (1.13-1.14)</w:t>
            </w:r>
          </w:p>
        </w:tc>
        <w:tc>
          <w:tcPr>
            <w:tcW w:w="2582" w:type="dxa"/>
            <w:tcBorders>
              <w:top w:val="nil"/>
              <w:left w:val="nil"/>
              <w:bottom w:val="nil"/>
              <w:right w:val="nil"/>
            </w:tcBorders>
            <w:shd w:val="clear" w:color="auto" w:fill="auto"/>
            <w:noWrap/>
            <w:vAlign w:val="bottom"/>
            <w:hideMark/>
          </w:tcPr>
          <w:p w14:paraId="6F9DDBEC" w14:textId="2B17D2BC" w:rsidR="00D04743" w:rsidRPr="009B3E66" w:rsidRDefault="00EB7112" w:rsidP="00D04743">
            <w:pPr>
              <w:jc w:val="center"/>
              <w:rPr>
                <w:color w:val="000000"/>
                <w:sz w:val="20"/>
                <w:szCs w:val="20"/>
              </w:rPr>
            </w:pPr>
            <w:r w:rsidRPr="009B3E66">
              <w:rPr>
                <w:color w:val="000000"/>
                <w:sz w:val="20"/>
                <w:szCs w:val="20"/>
              </w:rPr>
              <w:t>1.17 (1.11-1.22)</w:t>
            </w:r>
          </w:p>
        </w:tc>
      </w:tr>
      <w:tr w:rsidR="00D04743" w:rsidRPr="009B3E66" w14:paraId="08F88CE9" w14:textId="77777777" w:rsidTr="00D04743">
        <w:trPr>
          <w:trHeight w:val="560"/>
          <w:jc w:val="center"/>
        </w:trPr>
        <w:tc>
          <w:tcPr>
            <w:tcW w:w="3146" w:type="dxa"/>
            <w:gridSpan w:val="2"/>
            <w:tcBorders>
              <w:top w:val="nil"/>
              <w:left w:val="nil"/>
              <w:bottom w:val="nil"/>
              <w:right w:val="nil"/>
            </w:tcBorders>
            <w:shd w:val="clear" w:color="auto" w:fill="auto"/>
            <w:vAlign w:val="center"/>
            <w:hideMark/>
          </w:tcPr>
          <w:p w14:paraId="37623C49" w14:textId="77777777" w:rsidR="00D04743" w:rsidRPr="009B3E66" w:rsidRDefault="00D04743">
            <w:pPr>
              <w:rPr>
                <w:b/>
                <w:bCs/>
                <w:color w:val="000000"/>
                <w:sz w:val="20"/>
                <w:szCs w:val="20"/>
              </w:rPr>
            </w:pPr>
            <w:r w:rsidRPr="009B3E66">
              <w:rPr>
                <w:b/>
                <w:bCs/>
                <w:color w:val="000000"/>
                <w:sz w:val="20"/>
                <w:szCs w:val="20"/>
              </w:rPr>
              <w:t>Nurses per 1,000 inhabitants</w:t>
            </w:r>
            <w:r w:rsidRPr="009B3E66">
              <w:rPr>
                <w:b/>
                <w:bCs/>
                <w:color w:val="000000"/>
                <w:sz w:val="20"/>
                <w:szCs w:val="20"/>
                <w:vertAlign w:val="superscript"/>
              </w:rPr>
              <w:t xml:space="preserve"> i</w:t>
            </w:r>
          </w:p>
        </w:tc>
        <w:tc>
          <w:tcPr>
            <w:tcW w:w="2421" w:type="dxa"/>
            <w:tcBorders>
              <w:top w:val="nil"/>
              <w:left w:val="nil"/>
              <w:bottom w:val="nil"/>
              <w:right w:val="nil"/>
            </w:tcBorders>
            <w:shd w:val="clear" w:color="auto" w:fill="auto"/>
            <w:noWrap/>
            <w:vAlign w:val="bottom"/>
            <w:hideMark/>
          </w:tcPr>
          <w:p w14:paraId="4EAF9BFA" w14:textId="77777777" w:rsidR="00D04743" w:rsidRPr="009B3E66" w:rsidRDefault="00D04743" w:rsidP="00D04743">
            <w:pPr>
              <w:jc w:val="center"/>
              <w:rPr>
                <w:color w:val="000000"/>
                <w:sz w:val="20"/>
                <w:szCs w:val="20"/>
              </w:rPr>
            </w:pPr>
            <w:r w:rsidRPr="009B3E66">
              <w:rPr>
                <w:color w:val="000000"/>
                <w:sz w:val="20"/>
                <w:szCs w:val="20"/>
              </w:rPr>
              <w:t>0.99 (0.98-0.99)</w:t>
            </w:r>
          </w:p>
        </w:tc>
        <w:tc>
          <w:tcPr>
            <w:tcW w:w="2582" w:type="dxa"/>
            <w:tcBorders>
              <w:top w:val="nil"/>
              <w:left w:val="nil"/>
              <w:bottom w:val="nil"/>
              <w:right w:val="nil"/>
            </w:tcBorders>
            <w:shd w:val="clear" w:color="auto" w:fill="auto"/>
            <w:noWrap/>
            <w:vAlign w:val="bottom"/>
            <w:hideMark/>
          </w:tcPr>
          <w:p w14:paraId="41FFAF65" w14:textId="36100DFC" w:rsidR="00D04743" w:rsidRPr="009B3E66" w:rsidRDefault="00EB7112" w:rsidP="00D04743">
            <w:pPr>
              <w:jc w:val="center"/>
              <w:rPr>
                <w:color w:val="000000"/>
                <w:sz w:val="20"/>
                <w:szCs w:val="20"/>
              </w:rPr>
            </w:pPr>
            <w:r w:rsidRPr="009B3E66">
              <w:rPr>
                <w:color w:val="000000"/>
                <w:sz w:val="20"/>
                <w:szCs w:val="20"/>
              </w:rPr>
              <w:t>0.84 (0.73-0.97)</w:t>
            </w:r>
          </w:p>
        </w:tc>
      </w:tr>
      <w:tr w:rsidR="00D04743" w:rsidRPr="009B3E66" w14:paraId="0203C2D1" w14:textId="77777777" w:rsidTr="00D04743">
        <w:trPr>
          <w:trHeight w:val="560"/>
          <w:jc w:val="center"/>
        </w:trPr>
        <w:tc>
          <w:tcPr>
            <w:tcW w:w="3146" w:type="dxa"/>
            <w:gridSpan w:val="2"/>
            <w:tcBorders>
              <w:top w:val="nil"/>
              <w:left w:val="nil"/>
              <w:bottom w:val="nil"/>
              <w:right w:val="nil"/>
            </w:tcBorders>
            <w:shd w:val="clear" w:color="auto" w:fill="auto"/>
            <w:vAlign w:val="center"/>
            <w:hideMark/>
          </w:tcPr>
          <w:p w14:paraId="42428A9B" w14:textId="77777777" w:rsidR="00D04743" w:rsidRPr="009B3E66" w:rsidRDefault="00D04743">
            <w:pPr>
              <w:rPr>
                <w:b/>
                <w:bCs/>
                <w:color w:val="000000"/>
                <w:sz w:val="20"/>
                <w:szCs w:val="20"/>
              </w:rPr>
            </w:pPr>
            <w:r w:rsidRPr="009B3E66">
              <w:rPr>
                <w:b/>
                <w:bCs/>
                <w:color w:val="000000"/>
                <w:sz w:val="20"/>
                <w:szCs w:val="20"/>
              </w:rPr>
              <w:t>Unemployment rate (%)</w:t>
            </w:r>
            <w:r w:rsidRPr="009B3E66">
              <w:rPr>
                <w:b/>
                <w:bCs/>
                <w:color w:val="000000"/>
                <w:sz w:val="20"/>
                <w:szCs w:val="20"/>
                <w:vertAlign w:val="superscript"/>
              </w:rPr>
              <w:t xml:space="preserve"> i</w:t>
            </w:r>
          </w:p>
        </w:tc>
        <w:tc>
          <w:tcPr>
            <w:tcW w:w="2421" w:type="dxa"/>
            <w:tcBorders>
              <w:top w:val="nil"/>
              <w:left w:val="nil"/>
              <w:bottom w:val="nil"/>
              <w:right w:val="nil"/>
            </w:tcBorders>
            <w:shd w:val="clear" w:color="auto" w:fill="auto"/>
            <w:noWrap/>
            <w:vAlign w:val="bottom"/>
            <w:hideMark/>
          </w:tcPr>
          <w:p w14:paraId="0DCC2C7C" w14:textId="49A38AB9" w:rsidR="00D04743" w:rsidRPr="009B3E66" w:rsidRDefault="00D04743" w:rsidP="00D04743">
            <w:pPr>
              <w:jc w:val="center"/>
              <w:rPr>
                <w:color w:val="000000"/>
                <w:sz w:val="20"/>
                <w:szCs w:val="20"/>
              </w:rPr>
            </w:pPr>
            <w:r w:rsidRPr="009B3E66">
              <w:rPr>
                <w:color w:val="000000"/>
                <w:sz w:val="20"/>
                <w:szCs w:val="20"/>
              </w:rPr>
              <w:t>1.01 (1.01- 1.01)</w:t>
            </w:r>
          </w:p>
        </w:tc>
        <w:tc>
          <w:tcPr>
            <w:tcW w:w="2582" w:type="dxa"/>
            <w:tcBorders>
              <w:top w:val="nil"/>
              <w:left w:val="nil"/>
              <w:bottom w:val="nil"/>
              <w:right w:val="nil"/>
            </w:tcBorders>
            <w:shd w:val="clear" w:color="auto" w:fill="auto"/>
            <w:noWrap/>
            <w:vAlign w:val="bottom"/>
            <w:hideMark/>
          </w:tcPr>
          <w:p w14:paraId="6CD35228" w14:textId="2191C612" w:rsidR="00D04743" w:rsidRPr="009B3E66" w:rsidRDefault="00EB7112" w:rsidP="00D04743">
            <w:pPr>
              <w:jc w:val="center"/>
              <w:rPr>
                <w:color w:val="000000"/>
                <w:sz w:val="20"/>
                <w:szCs w:val="20"/>
              </w:rPr>
            </w:pPr>
            <w:r w:rsidRPr="009B3E66">
              <w:rPr>
                <w:color w:val="000000"/>
                <w:sz w:val="20"/>
                <w:szCs w:val="20"/>
              </w:rPr>
              <w:t>1.01 (1.01- 1.02)</w:t>
            </w:r>
          </w:p>
        </w:tc>
      </w:tr>
      <w:tr w:rsidR="00D04743" w:rsidRPr="009B3E66" w14:paraId="587ED654" w14:textId="77777777" w:rsidTr="00D04743">
        <w:trPr>
          <w:trHeight w:val="290"/>
          <w:jc w:val="center"/>
        </w:trPr>
        <w:tc>
          <w:tcPr>
            <w:tcW w:w="3146" w:type="dxa"/>
            <w:gridSpan w:val="2"/>
            <w:tcBorders>
              <w:top w:val="nil"/>
              <w:left w:val="nil"/>
              <w:bottom w:val="nil"/>
              <w:right w:val="nil"/>
            </w:tcBorders>
            <w:shd w:val="clear" w:color="auto" w:fill="auto"/>
            <w:vAlign w:val="center"/>
            <w:hideMark/>
          </w:tcPr>
          <w:p w14:paraId="6555902F" w14:textId="77777777" w:rsidR="00D04743" w:rsidRPr="009B3E66" w:rsidRDefault="00D04743">
            <w:pPr>
              <w:rPr>
                <w:b/>
                <w:bCs/>
                <w:color w:val="000000"/>
                <w:sz w:val="20"/>
                <w:szCs w:val="20"/>
              </w:rPr>
            </w:pPr>
            <w:r w:rsidRPr="009B3E66">
              <w:rPr>
                <w:b/>
                <w:bCs/>
                <w:color w:val="000000"/>
                <w:sz w:val="20"/>
                <w:szCs w:val="20"/>
              </w:rPr>
              <w:t>Gini index</w:t>
            </w:r>
          </w:p>
        </w:tc>
        <w:tc>
          <w:tcPr>
            <w:tcW w:w="2421" w:type="dxa"/>
            <w:tcBorders>
              <w:top w:val="nil"/>
              <w:left w:val="nil"/>
              <w:bottom w:val="nil"/>
              <w:right w:val="nil"/>
            </w:tcBorders>
            <w:shd w:val="clear" w:color="auto" w:fill="auto"/>
            <w:noWrap/>
            <w:vAlign w:val="bottom"/>
            <w:hideMark/>
          </w:tcPr>
          <w:p w14:paraId="1E894720" w14:textId="220DCAB4" w:rsidR="00D04743" w:rsidRPr="009B3E66" w:rsidRDefault="00D04743" w:rsidP="00D04743">
            <w:pPr>
              <w:jc w:val="center"/>
              <w:rPr>
                <w:color w:val="000000"/>
                <w:sz w:val="20"/>
                <w:szCs w:val="20"/>
              </w:rPr>
            </w:pPr>
            <w:r w:rsidRPr="009B3E66">
              <w:rPr>
                <w:color w:val="000000"/>
                <w:sz w:val="20"/>
                <w:szCs w:val="20"/>
              </w:rPr>
              <w:t>1.01 (1.01- 1.01)</w:t>
            </w:r>
          </w:p>
        </w:tc>
        <w:tc>
          <w:tcPr>
            <w:tcW w:w="2582" w:type="dxa"/>
            <w:tcBorders>
              <w:top w:val="nil"/>
              <w:left w:val="nil"/>
              <w:bottom w:val="nil"/>
              <w:right w:val="nil"/>
            </w:tcBorders>
            <w:shd w:val="clear" w:color="auto" w:fill="auto"/>
            <w:noWrap/>
            <w:vAlign w:val="bottom"/>
            <w:hideMark/>
          </w:tcPr>
          <w:p w14:paraId="137A5E42" w14:textId="5ADD65B8" w:rsidR="00D04743" w:rsidRPr="009B3E66" w:rsidRDefault="00EB7112" w:rsidP="00D04743">
            <w:pPr>
              <w:jc w:val="center"/>
              <w:rPr>
                <w:color w:val="000000"/>
                <w:sz w:val="20"/>
                <w:szCs w:val="20"/>
              </w:rPr>
            </w:pPr>
            <w:r w:rsidRPr="009B3E66">
              <w:rPr>
                <w:color w:val="000000"/>
                <w:sz w:val="20"/>
                <w:szCs w:val="20"/>
              </w:rPr>
              <w:t>1.01 (1.01- 1.02)</w:t>
            </w:r>
          </w:p>
        </w:tc>
      </w:tr>
      <w:tr w:rsidR="00D04743" w:rsidRPr="009B3E66" w14:paraId="3F1DF4E8" w14:textId="77777777" w:rsidTr="00FC1FEA">
        <w:trPr>
          <w:trHeight w:val="520"/>
          <w:jc w:val="center"/>
        </w:trPr>
        <w:tc>
          <w:tcPr>
            <w:tcW w:w="3146" w:type="dxa"/>
            <w:gridSpan w:val="2"/>
            <w:tcBorders>
              <w:top w:val="nil"/>
              <w:left w:val="nil"/>
              <w:right w:val="nil"/>
            </w:tcBorders>
            <w:shd w:val="clear" w:color="auto" w:fill="auto"/>
            <w:vAlign w:val="center"/>
            <w:hideMark/>
          </w:tcPr>
          <w:p w14:paraId="14F131E1" w14:textId="7AA9DB6A" w:rsidR="00D04743" w:rsidRPr="009B3E66" w:rsidRDefault="00D04743">
            <w:pPr>
              <w:rPr>
                <w:b/>
                <w:bCs/>
                <w:color w:val="000000"/>
                <w:sz w:val="20"/>
                <w:szCs w:val="20"/>
              </w:rPr>
            </w:pPr>
            <w:r w:rsidRPr="009B3E66">
              <w:rPr>
                <w:b/>
                <w:bCs/>
                <w:color w:val="000000"/>
                <w:sz w:val="20"/>
                <w:szCs w:val="20"/>
              </w:rPr>
              <w:t>Year of entry into the cohort</w:t>
            </w:r>
          </w:p>
        </w:tc>
        <w:tc>
          <w:tcPr>
            <w:tcW w:w="2421" w:type="dxa"/>
            <w:tcBorders>
              <w:top w:val="nil"/>
              <w:left w:val="nil"/>
              <w:right w:val="nil"/>
            </w:tcBorders>
            <w:shd w:val="clear" w:color="auto" w:fill="auto"/>
            <w:noWrap/>
            <w:vAlign w:val="center"/>
            <w:hideMark/>
          </w:tcPr>
          <w:p w14:paraId="041344A8" w14:textId="77777777" w:rsidR="00D04743" w:rsidRPr="009B3E66" w:rsidRDefault="00D04743" w:rsidP="00FC1FEA">
            <w:pPr>
              <w:jc w:val="center"/>
              <w:rPr>
                <w:color w:val="000000"/>
                <w:sz w:val="20"/>
                <w:szCs w:val="20"/>
              </w:rPr>
            </w:pPr>
            <w:r w:rsidRPr="009B3E66">
              <w:rPr>
                <w:color w:val="000000"/>
                <w:sz w:val="20"/>
                <w:szCs w:val="20"/>
              </w:rPr>
              <w:t>yes</w:t>
            </w:r>
          </w:p>
        </w:tc>
        <w:tc>
          <w:tcPr>
            <w:tcW w:w="2582" w:type="dxa"/>
            <w:tcBorders>
              <w:top w:val="nil"/>
              <w:left w:val="nil"/>
              <w:right w:val="nil"/>
            </w:tcBorders>
            <w:shd w:val="clear" w:color="auto" w:fill="auto"/>
            <w:noWrap/>
            <w:vAlign w:val="center"/>
            <w:hideMark/>
          </w:tcPr>
          <w:p w14:paraId="723D922E" w14:textId="314961F4" w:rsidR="00D04743" w:rsidRPr="009B3E66" w:rsidRDefault="00EB7112" w:rsidP="00FC1FEA">
            <w:pPr>
              <w:jc w:val="center"/>
              <w:rPr>
                <w:color w:val="000000"/>
                <w:sz w:val="20"/>
                <w:szCs w:val="20"/>
              </w:rPr>
            </w:pPr>
            <w:r w:rsidRPr="009B3E66">
              <w:rPr>
                <w:color w:val="000000"/>
                <w:sz w:val="20"/>
                <w:szCs w:val="20"/>
              </w:rPr>
              <w:t>yes</w:t>
            </w:r>
          </w:p>
        </w:tc>
      </w:tr>
      <w:tr w:rsidR="00D04743" w:rsidRPr="009B3E66" w14:paraId="0AB9DF34" w14:textId="77777777" w:rsidTr="00FC1FEA">
        <w:trPr>
          <w:trHeight w:val="300"/>
          <w:jc w:val="center"/>
        </w:trPr>
        <w:tc>
          <w:tcPr>
            <w:tcW w:w="3146" w:type="dxa"/>
            <w:gridSpan w:val="2"/>
            <w:tcBorders>
              <w:top w:val="nil"/>
              <w:left w:val="nil"/>
              <w:bottom w:val="single" w:sz="4" w:space="0" w:color="auto"/>
              <w:right w:val="nil"/>
            </w:tcBorders>
            <w:shd w:val="clear" w:color="auto" w:fill="auto"/>
            <w:vAlign w:val="center"/>
            <w:hideMark/>
          </w:tcPr>
          <w:p w14:paraId="7B494E68" w14:textId="77777777" w:rsidR="00D04743" w:rsidRPr="009B3E66" w:rsidRDefault="00D04743">
            <w:pPr>
              <w:rPr>
                <w:b/>
                <w:bCs/>
                <w:color w:val="000000"/>
                <w:sz w:val="20"/>
                <w:szCs w:val="20"/>
              </w:rPr>
            </w:pPr>
            <w:r w:rsidRPr="009B3E66">
              <w:rPr>
                <w:b/>
                <w:bCs/>
                <w:color w:val="000000"/>
                <w:sz w:val="20"/>
                <w:szCs w:val="20"/>
              </w:rPr>
              <w:t>Obs.:</w:t>
            </w:r>
          </w:p>
        </w:tc>
        <w:tc>
          <w:tcPr>
            <w:tcW w:w="2421" w:type="dxa"/>
            <w:tcBorders>
              <w:top w:val="nil"/>
              <w:left w:val="nil"/>
              <w:bottom w:val="single" w:sz="4" w:space="0" w:color="auto"/>
              <w:right w:val="nil"/>
            </w:tcBorders>
            <w:shd w:val="clear" w:color="auto" w:fill="auto"/>
            <w:noWrap/>
            <w:vAlign w:val="bottom"/>
            <w:hideMark/>
          </w:tcPr>
          <w:p w14:paraId="4651DBB9" w14:textId="7668A802" w:rsidR="00D04743" w:rsidRPr="009B3E66" w:rsidRDefault="00FC1FEA" w:rsidP="00FC1FEA">
            <w:pPr>
              <w:jc w:val="center"/>
              <w:rPr>
                <w:color w:val="000000"/>
                <w:sz w:val="20"/>
                <w:szCs w:val="20"/>
              </w:rPr>
            </w:pPr>
            <w:r w:rsidRPr="009B3E66">
              <w:rPr>
                <w:color w:val="000000"/>
                <w:sz w:val="20"/>
                <w:szCs w:val="20"/>
              </w:rPr>
              <w:t>54,571,434</w:t>
            </w:r>
          </w:p>
        </w:tc>
        <w:tc>
          <w:tcPr>
            <w:tcW w:w="2582" w:type="dxa"/>
            <w:tcBorders>
              <w:top w:val="nil"/>
              <w:left w:val="nil"/>
              <w:bottom w:val="single" w:sz="4" w:space="0" w:color="auto"/>
              <w:right w:val="nil"/>
            </w:tcBorders>
            <w:shd w:val="clear" w:color="auto" w:fill="auto"/>
            <w:noWrap/>
            <w:vAlign w:val="bottom"/>
            <w:hideMark/>
          </w:tcPr>
          <w:p w14:paraId="4D67306F" w14:textId="759628B8" w:rsidR="00D04743" w:rsidRPr="009B3E66" w:rsidRDefault="004D7281" w:rsidP="00D04743">
            <w:pPr>
              <w:jc w:val="center"/>
              <w:rPr>
                <w:sz w:val="20"/>
                <w:szCs w:val="20"/>
              </w:rPr>
            </w:pPr>
            <w:r w:rsidRPr="009B3E66">
              <w:rPr>
                <w:sz w:val="20"/>
                <w:szCs w:val="20"/>
              </w:rPr>
              <w:t>46,344</w:t>
            </w:r>
          </w:p>
        </w:tc>
      </w:tr>
      <w:tr w:rsidR="00D04743" w:rsidRPr="009B3E66" w14:paraId="04EA6CC5" w14:textId="77777777" w:rsidTr="00FC1FEA">
        <w:trPr>
          <w:trHeight w:val="290"/>
          <w:jc w:val="center"/>
        </w:trPr>
        <w:tc>
          <w:tcPr>
            <w:tcW w:w="8149" w:type="dxa"/>
            <w:gridSpan w:val="4"/>
            <w:tcBorders>
              <w:top w:val="single" w:sz="4" w:space="0" w:color="auto"/>
              <w:left w:val="nil"/>
              <w:bottom w:val="nil"/>
              <w:right w:val="nil"/>
            </w:tcBorders>
            <w:shd w:val="clear" w:color="auto" w:fill="auto"/>
            <w:noWrap/>
            <w:vAlign w:val="center"/>
            <w:hideMark/>
          </w:tcPr>
          <w:p w14:paraId="17B48F4E" w14:textId="77777777" w:rsidR="00D04743" w:rsidRPr="009B3E66" w:rsidRDefault="00D04743">
            <w:pPr>
              <w:rPr>
                <w:b/>
                <w:bCs/>
                <w:color w:val="000000"/>
                <w:sz w:val="20"/>
                <w:szCs w:val="20"/>
              </w:rPr>
            </w:pPr>
            <w:r w:rsidRPr="009B3E66">
              <w:rPr>
                <w:b/>
                <w:bCs/>
                <w:color w:val="000000"/>
                <w:sz w:val="20"/>
                <w:szCs w:val="20"/>
              </w:rPr>
              <w:t>Notes:</w:t>
            </w:r>
            <w:r w:rsidRPr="009B3E66">
              <w:rPr>
                <w:color w:val="000000"/>
                <w:sz w:val="20"/>
                <w:szCs w:val="20"/>
              </w:rPr>
              <w:t xml:space="preserve"> *** p-value &lt;0.001; **p-value &lt;0.01; *p-value &lt;0.05.</w:t>
            </w:r>
          </w:p>
        </w:tc>
      </w:tr>
      <w:tr w:rsidR="00D04743" w:rsidRPr="009B3E66" w14:paraId="3FB17827" w14:textId="77777777" w:rsidTr="00D04743">
        <w:trPr>
          <w:trHeight w:val="310"/>
          <w:jc w:val="center"/>
        </w:trPr>
        <w:tc>
          <w:tcPr>
            <w:tcW w:w="8149" w:type="dxa"/>
            <w:gridSpan w:val="4"/>
            <w:tcBorders>
              <w:top w:val="nil"/>
              <w:left w:val="nil"/>
              <w:bottom w:val="nil"/>
              <w:right w:val="nil"/>
            </w:tcBorders>
            <w:shd w:val="clear" w:color="auto" w:fill="auto"/>
            <w:noWrap/>
            <w:vAlign w:val="center"/>
            <w:hideMark/>
          </w:tcPr>
          <w:p w14:paraId="305B7558" w14:textId="77777777" w:rsidR="00D04743" w:rsidRPr="009B3E66" w:rsidRDefault="00D04743">
            <w:pPr>
              <w:rPr>
                <w:b/>
                <w:bCs/>
                <w:color w:val="000000"/>
                <w:sz w:val="20"/>
                <w:szCs w:val="20"/>
              </w:rPr>
            </w:pPr>
            <w:r w:rsidRPr="009B3E66">
              <w:rPr>
                <w:b/>
                <w:bCs/>
                <w:color w:val="000000"/>
                <w:sz w:val="20"/>
                <w:szCs w:val="20"/>
              </w:rPr>
              <w:t>Abbreviations:</w:t>
            </w:r>
            <w:r w:rsidRPr="009B3E66">
              <w:rPr>
                <w:color w:val="000000"/>
                <w:sz w:val="20"/>
                <w:szCs w:val="20"/>
              </w:rPr>
              <w:t xml:space="preserve"> </w:t>
            </w:r>
            <w:r w:rsidRPr="009B3E66">
              <w:rPr>
                <w:color w:val="000000"/>
                <w:sz w:val="20"/>
                <w:szCs w:val="20"/>
                <w:vertAlign w:val="superscript"/>
              </w:rPr>
              <w:t xml:space="preserve">a </w:t>
            </w:r>
            <w:r w:rsidRPr="009B3E66">
              <w:rPr>
                <w:color w:val="000000"/>
                <w:sz w:val="20"/>
                <w:szCs w:val="20"/>
              </w:rPr>
              <w:t xml:space="preserve">Incidence-rate ratios. </w:t>
            </w:r>
            <w:r w:rsidRPr="009B3E66">
              <w:rPr>
                <w:color w:val="000000"/>
                <w:sz w:val="20"/>
                <w:szCs w:val="20"/>
                <w:vertAlign w:val="superscript"/>
              </w:rPr>
              <w:t>b</w:t>
            </w:r>
            <w:r w:rsidRPr="009B3E66">
              <w:rPr>
                <w:color w:val="000000"/>
                <w:sz w:val="20"/>
                <w:szCs w:val="20"/>
              </w:rPr>
              <w:t xml:space="preserve"> Confidence interval.</w:t>
            </w:r>
          </w:p>
        </w:tc>
      </w:tr>
    </w:tbl>
    <w:p w14:paraId="74B3C3D0" w14:textId="77777777" w:rsidR="00D04743" w:rsidRPr="009B3E66" w:rsidRDefault="00D04743" w:rsidP="009F387C">
      <w:pPr>
        <w:ind w:left="-284" w:right="-567"/>
        <w:jc w:val="both"/>
        <w:rPr>
          <w:b/>
          <w:color w:val="000000"/>
          <w:sz w:val="20"/>
          <w:szCs w:val="20"/>
          <w:highlight w:val="yellow"/>
        </w:rPr>
      </w:pPr>
    </w:p>
    <w:p w14:paraId="00000F2C" w14:textId="020A1BDE" w:rsidR="00113870" w:rsidRPr="00867FF4" w:rsidRDefault="00113870">
      <w:pPr>
        <w:ind w:left="-567" w:right="-567"/>
        <w:jc w:val="both"/>
        <w:rPr>
          <w:color w:val="000000"/>
          <w:sz w:val="20"/>
          <w:szCs w:val="20"/>
          <w:lang w:val="en-GB"/>
        </w:rPr>
      </w:pPr>
    </w:p>
    <w:p w14:paraId="58DBC52D" w14:textId="77777777" w:rsidR="00FD123E" w:rsidRPr="00867FF4" w:rsidRDefault="00FD123E">
      <w:pPr>
        <w:ind w:left="-567" w:right="-567"/>
        <w:jc w:val="both"/>
        <w:rPr>
          <w:color w:val="000000"/>
          <w:sz w:val="20"/>
          <w:szCs w:val="20"/>
          <w:lang w:val="en-GB"/>
        </w:rPr>
      </w:pPr>
    </w:p>
    <w:p w14:paraId="02F7920F" w14:textId="77777777" w:rsidR="00CC0B2E" w:rsidRPr="00867FF4" w:rsidRDefault="0007651D" w:rsidP="00CC0B2E">
      <w:pPr>
        <w:ind w:left="-284" w:right="-425"/>
        <w:jc w:val="both"/>
        <w:rPr>
          <w:b/>
          <w:color w:val="000000"/>
          <w:sz w:val="20"/>
          <w:szCs w:val="20"/>
          <w:lang w:val="en-GB"/>
        </w:rPr>
      </w:pPr>
      <w:r w:rsidRPr="00B307DE">
        <w:rPr>
          <w:b/>
          <w:color w:val="000000"/>
          <w:sz w:val="20"/>
          <w:szCs w:val="20"/>
          <w:lang w:val="en-GB"/>
        </w:rPr>
        <w:t>4. Sensitivity Analyses</w:t>
      </w:r>
    </w:p>
    <w:p w14:paraId="3220117A" w14:textId="77777777" w:rsidR="00CC0B2E" w:rsidRPr="00867FF4" w:rsidRDefault="00CC0B2E" w:rsidP="00CC0B2E">
      <w:pPr>
        <w:ind w:left="-284" w:right="-425"/>
        <w:jc w:val="both"/>
        <w:rPr>
          <w:b/>
          <w:color w:val="000000"/>
          <w:sz w:val="20"/>
          <w:szCs w:val="20"/>
          <w:lang w:val="en-GB"/>
        </w:rPr>
      </w:pPr>
    </w:p>
    <w:p w14:paraId="01B18E02" w14:textId="321F6CA9" w:rsidR="00CC0B2E" w:rsidRPr="00867FF4" w:rsidRDefault="00CC0B2E" w:rsidP="00566178">
      <w:pPr>
        <w:tabs>
          <w:tab w:val="left" w:pos="1134"/>
          <w:tab w:val="left" w:pos="1418"/>
        </w:tabs>
        <w:ind w:right="-425"/>
        <w:jc w:val="both"/>
        <w:rPr>
          <w:b/>
          <w:color w:val="000000"/>
          <w:sz w:val="20"/>
          <w:szCs w:val="20"/>
          <w:lang w:val="en-GB"/>
        </w:rPr>
      </w:pPr>
    </w:p>
    <w:p w14:paraId="48DA1EAC" w14:textId="0C7123D0" w:rsidR="00566178" w:rsidRPr="0002025C" w:rsidRDefault="00EE5526" w:rsidP="00566178">
      <w:pPr>
        <w:ind w:left="-284" w:right="-425" w:firstLine="568"/>
        <w:jc w:val="both"/>
        <w:rPr>
          <w:color w:val="000000"/>
          <w:sz w:val="20"/>
          <w:szCs w:val="20"/>
          <w:lang w:val="en-GB"/>
        </w:rPr>
      </w:pPr>
      <w:r>
        <w:rPr>
          <w:color w:val="000000"/>
          <w:sz w:val="20"/>
          <w:szCs w:val="20"/>
          <w:lang w:val="en-GB"/>
        </w:rPr>
        <w:t>First, t</w:t>
      </w:r>
      <w:r w:rsidR="00566178" w:rsidRPr="0002025C">
        <w:rPr>
          <w:color w:val="000000"/>
          <w:sz w:val="20"/>
          <w:szCs w:val="20"/>
          <w:lang w:val="en-GB"/>
        </w:rPr>
        <w:t>o</w:t>
      </w:r>
      <w:r w:rsidR="00505F2F" w:rsidRPr="0002025C">
        <w:rPr>
          <w:color w:val="000000"/>
          <w:sz w:val="20"/>
          <w:szCs w:val="20"/>
          <w:lang w:val="en-GB"/>
        </w:rPr>
        <w:t xml:space="preserve"> investigate the influence of the level of endemicity among individuals with tuberculosis in the cohort on the estimates, the same regressions described </w:t>
      </w:r>
      <w:r>
        <w:rPr>
          <w:color w:val="000000"/>
          <w:sz w:val="20"/>
          <w:szCs w:val="20"/>
          <w:lang w:val="en-GB"/>
        </w:rPr>
        <w:t xml:space="preserve">in the methods section </w:t>
      </w:r>
      <w:r w:rsidR="00505F2F" w:rsidRPr="0002025C">
        <w:rPr>
          <w:color w:val="000000"/>
          <w:sz w:val="20"/>
          <w:szCs w:val="20"/>
          <w:lang w:val="en-GB"/>
        </w:rPr>
        <w:t>were performed under different conditions: (</w:t>
      </w:r>
      <w:proofErr w:type="spellStart"/>
      <w:r w:rsidR="00505F2F" w:rsidRPr="0002025C">
        <w:rPr>
          <w:color w:val="000000"/>
          <w:sz w:val="20"/>
          <w:szCs w:val="20"/>
          <w:lang w:val="en-GB"/>
        </w:rPr>
        <w:t>i</w:t>
      </w:r>
      <w:proofErr w:type="spellEnd"/>
      <w:r w:rsidR="00505F2F" w:rsidRPr="0002025C">
        <w:rPr>
          <w:color w:val="000000"/>
          <w:sz w:val="20"/>
          <w:szCs w:val="20"/>
          <w:lang w:val="en-GB"/>
        </w:rPr>
        <w:t>) estimates without the incidence mean rate in the cohort  keeping the other variables aggregated in the models (Table S</w:t>
      </w:r>
      <w:r w:rsidR="00E14D27" w:rsidRPr="0002025C">
        <w:rPr>
          <w:color w:val="000000"/>
          <w:sz w:val="20"/>
          <w:szCs w:val="20"/>
          <w:lang w:val="en-GB"/>
        </w:rPr>
        <w:t>4</w:t>
      </w:r>
      <w:r w:rsidR="00505F2F" w:rsidRPr="0002025C">
        <w:rPr>
          <w:color w:val="000000"/>
          <w:sz w:val="20"/>
          <w:szCs w:val="20"/>
          <w:lang w:val="en-GB"/>
        </w:rPr>
        <w:t>); (ii) in addition to the variables at the individual level, only the  endemic variable (Table S</w:t>
      </w:r>
      <w:r w:rsidR="00E14D27" w:rsidRPr="0002025C">
        <w:rPr>
          <w:color w:val="000000"/>
          <w:sz w:val="20"/>
          <w:szCs w:val="20"/>
          <w:lang w:val="en-GB"/>
        </w:rPr>
        <w:t>5</w:t>
      </w:r>
      <w:r w:rsidR="00505F2F" w:rsidRPr="0002025C">
        <w:rPr>
          <w:color w:val="000000"/>
          <w:sz w:val="20"/>
          <w:szCs w:val="20"/>
          <w:lang w:val="en-GB"/>
        </w:rPr>
        <w:t>), and; (iii) without considering any aggregated variables (results of unadjusted and adjusted models for relevant covariates are presented in Table S</w:t>
      </w:r>
      <w:r w:rsidR="00E14D27" w:rsidRPr="0002025C">
        <w:rPr>
          <w:color w:val="000000"/>
          <w:sz w:val="20"/>
          <w:szCs w:val="20"/>
          <w:lang w:val="en-GB"/>
        </w:rPr>
        <w:t>6</w:t>
      </w:r>
      <w:r w:rsidR="00505F2F" w:rsidRPr="0002025C">
        <w:rPr>
          <w:color w:val="000000"/>
          <w:sz w:val="20"/>
          <w:szCs w:val="20"/>
          <w:lang w:val="en-GB"/>
        </w:rPr>
        <w:t>).</w:t>
      </w:r>
    </w:p>
    <w:p w14:paraId="72D77BD5" w14:textId="4C32F2CA" w:rsidR="00566178" w:rsidRPr="0002025C" w:rsidRDefault="00EE5526" w:rsidP="00566178">
      <w:pPr>
        <w:ind w:left="-284" w:right="-425" w:firstLine="568"/>
        <w:jc w:val="both"/>
        <w:rPr>
          <w:color w:val="000000"/>
          <w:sz w:val="20"/>
          <w:szCs w:val="20"/>
          <w:lang w:val="en-GB"/>
        </w:rPr>
      </w:pPr>
      <w:r>
        <w:rPr>
          <w:color w:val="000000"/>
          <w:sz w:val="20"/>
          <w:szCs w:val="20"/>
          <w:lang w:val="en-GB"/>
        </w:rPr>
        <w:t>Second</w:t>
      </w:r>
      <w:r w:rsidR="00566178" w:rsidRPr="0002025C">
        <w:rPr>
          <w:color w:val="000000"/>
          <w:sz w:val="20"/>
          <w:szCs w:val="20"/>
          <w:lang w:val="en-GB"/>
        </w:rPr>
        <w:t>, to verify the effect of adopting the per capita wealth variable, estimates were made for the three outcomes using the per capita income variable instead of per capita wealth (Table S</w:t>
      </w:r>
      <w:r w:rsidR="00E14D27" w:rsidRPr="0002025C">
        <w:rPr>
          <w:color w:val="000000"/>
          <w:sz w:val="20"/>
          <w:szCs w:val="20"/>
          <w:lang w:val="en-GB"/>
        </w:rPr>
        <w:t>7</w:t>
      </w:r>
      <w:r w:rsidR="00566178" w:rsidRPr="0002025C">
        <w:rPr>
          <w:color w:val="000000"/>
          <w:sz w:val="20"/>
          <w:szCs w:val="20"/>
          <w:lang w:val="en-GB"/>
        </w:rPr>
        <w:t>). The per capita wealth variable was adopted as a proxy for per capita income because the income variable is self-declared by individuals when registering in CadÚnico and, considering that having a per capita income below certain limits is one of the main prerequisites for receiving any government social program, it may be underreported. Wealth, measured by per capita expenditure, is not considered, and is not perceived by the interviewees as a criterion for eligibility of the interviewee and therefore could suffer less from the underreporting bias.</w:t>
      </w:r>
    </w:p>
    <w:p w14:paraId="4FB681EE" w14:textId="32C17AFC" w:rsidR="00566178" w:rsidRPr="0002025C" w:rsidRDefault="00EE5526" w:rsidP="00566178">
      <w:pPr>
        <w:ind w:left="-284" w:right="-425" w:firstLine="568"/>
        <w:jc w:val="both"/>
        <w:rPr>
          <w:color w:val="000000"/>
          <w:sz w:val="20"/>
          <w:szCs w:val="20"/>
          <w:lang w:val="en-GB"/>
        </w:rPr>
      </w:pPr>
      <w:r>
        <w:rPr>
          <w:color w:val="000000"/>
          <w:sz w:val="20"/>
          <w:szCs w:val="20"/>
          <w:lang w:val="en-GB"/>
        </w:rPr>
        <w:t>Third</w:t>
      </w:r>
      <w:r w:rsidR="00566178" w:rsidRPr="0002025C">
        <w:rPr>
          <w:color w:val="000000"/>
          <w:sz w:val="20"/>
          <w:szCs w:val="20"/>
          <w:lang w:val="en-GB"/>
        </w:rPr>
        <w:t xml:space="preserve">, to verify the relevance of IPTW to unbiased estimates of PBF, we performed the same multivariate Poisson regressions without IPTW and compared the results with IPTW </w:t>
      </w:r>
      <w:r w:rsidR="0034075C" w:rsidRPr="0002025C">
        <w:rPr>
          <w:color w:val="000000"/>
          <w:sz w:val="20"/>
          <w:szCs w:val="20"/>
          <w:lang w:val="en-GB"/>
        </w:rPr>
        <w:t>(Table S</w:t>
      </w:r>
      <w:r w:rsidR="00E14D27" w:rsidRPr="0002025C">
        <w:rPr>
          <w:color w:val="000000"/>
          <w:sz w:val="20"/>
          <w:szCs w:val="20"/>
          <w:lang w:val="en-GB"/>
        </w:rPr>
        <w:t>8</w:t>
      </w:r>
      <w:r w:rsidR="00566178" w:rsidRPr="0002025C">
        <w:rPr>
          <w:color w:val="000000"/>
          <w:sz w:val="20"/>
          <w:szCs w:val="20"/>
          <w:lang w:val="en-GB"/>
        </w:rPr>
        <w:t>). All PBF effects found on outcomes were similar to the main outcomes.</w:t>
      </w:r>
    </w:p>
    <w:p w14:paraId="27A36280" w14:textId="7451622C" w:rsidR="00566178" w:rsidRPr="0002025C" w:rsidRDefault="00566178" w:rsidP="00566178">
      <w:pPr>
        <w:ind w:left="-284" w:right="-425" w:firstLine="568"/>
        <w:jc w:val="both"/>
        <w:rPr>
          <w:color w:val="000000"/>
          <w:sz w:val="20"/>
          <w:szCs w:val="20"/>
          <w:lang w:val="en-GB"/>
        </w:rPr>
      </w:pPr>
      <w:r w:rsidRPr="0002025C">
        <w:rPr>
          <w:color w:val="000000"/>
          <w:sz w:val="20"/>
          <w:szCs w:val="20"/>
          <w:lang w:val="en-GB"/>
        </w:rPr>
        <w:t>F</w:t>
      </w:r>
      <w:r w:rsidR="00EE5526">
        <w:rPr>
          <w:color w:val="000000"/>
          <w:sz w:val="20"/>
          <w:szCs w:val="20"/>
          <w:lang w:val="en-GB"/>
        </w:rPr>
        <w:t>our</w:t>
      </w:r>
      <w:r w:rsidRPr="0002025C">
        <w:rPr>
          <w:color w:val="000000"/>
          <w:sz w:val="20"/>
          <w:szCs w:val="20"/>
          <w:lang w:val="en-GB"/>
        </w:rPr>
        <w:t>th, we estimate a specific model without robust cluster standard errors at the individual level (</w:t>
      </w:r>
      <w:r w:rsidR="0034075C" w:rsidRPr="0002025C">
        <w:rPr>
          <w:color w:val="000000"/>
          <w:sz w:val="20"/>
          <w:szCs w:val="20"/>
          <w:lang w:val="en-GB"/>
        </w:rPr>
        <w:t>Table S</w:t>
      </w:r>
      <w:r w:rsidR="00E14D27" w:rsidRPr="0002025C">
        <w:rPr>
          <w:color w:val="000000"/>
          <w:sz w:val="20"/>
          <w:szCs w:val="20"/>
          <w:lang w:val="en-GB"/>
        </w:rPr>
        <w:t>9</w:t>
      </w:r>
      <w:r w:rsidRPr="0002025C">
        <w:rPr>
          <w:color w:val="000000"/>
          <w:sz w:val="20"/>
          <w:szCs w:val="20"/>
          <w:lang w:val="en-GB"/>
        </w:rPr>
        <w:t>).</w:t>
      </w:r>
    </w:p>
    <w:p w14:paraId="42069693" w14:textId="627BDF73" w:rsidR="00566178" w:rsidRPr="0002025C" w:rsidRDefault="00EE5526" w:rsidP="00566178">
      <w:pPr>
        <w:ind w:left="-284" w:right="-425" w:firstLine="568"/>
        <w:jc w:val="both"/>
        <w:rPr>
          <w:color w:val="000000"/>
          <w:sz w:val="20"/>
          <w:szCs w:val="20"/>
          <w:lang w:val="en-GB"/>
        </w:rPr>
      </w:pPr>
      <w:r>
        <w:rPr>
          <w:color w:val="000000"/>
          <w:sz w:val="20"/>
          <w:szCs w:val="20"/>
          <w:lang w:val="en-GB"/>
        </w:rPr>
        <w:t>Fifth</w:t>
      </w:r>
      <w:r w:rsidR="00566178" w:rsidRPr="0002025C">
        <w:rPr>
          <w:color w:val="000000"/>
          <w:sz w:val="20"/>
          <w:szCs w:val="20"/>
          <w:lang w:val="en-GB"/>
        </w:rPr>
        <w:t>, in Table S</w:t>
      </w:r>
      <w:r w:rsidR="00B131B2" w:rsidRPr="0002025C">
        <w:rPr>
          <w:color w:val="000000"/>
          <w:sz w:val="20"/>
          <w:szCs w:val="20"/>
          <w:lang w:val="en-GB"/>
        </w:rPr>
        <w:t>1</w:t>
      </w:r>
      <w:r w:rsidR="00E14D27" w:rsidRPr="0002025C">
        <w:rPr>
          <w:color w:val="000000"/>
          <w:sz w:val="20"/>
          <w:szCs w:val="20"/>
          <w:lang w:val="en-GB"/>
        </w:rPr>
        <w:t>0</w:t>
      </w:r>
      <w:r w:rsidR="00566178" w:rsidRPr="0002025C">
        <w:rPr>
          <w:color w:val="000000"/>
          <w:sz w:val="20"/>
          <w:szCs w:val="20"/>
          <w:lang w:val="en-GB"/>
        </w:rPr>
        <w:t>, we estimate the models only with the selection of entities with adequate quality of vital information. Despite the 1</w:t>
      </w:r>
      <w:r w:rsidR="001C32AD" w:rsidRPr="0002025C">
        <w:rPr>
          <w:color w:val="000000"/>
          <w:sz w:val="20"/>
          <w:szCs w:val="20"/>
          <w:lang w:val="en-GB"/>
        </w:rPr>
        <w:t>9,61</w:t>
      </w:r>
      <w:r w:rsidR="00566178" w:rsidRPr="0002025C">
        <w:rPr>
          <w:color w:val="000000"/>
          <w:sz w:val="20"/>
          <w:szCs w:val="20"/>
          <w:lang w:val="en-GB"/>
        </w:rPr>
        <w:t>% reduction in the number of observations</w:t>
      </w:r>
      <w:r w:rsidR="004567D5" w:rsidRPr="0002025C">
        <w:rPr>
          <w:color w:val="000000"/>
          <w:sz w:val="20"/>
          <w:szCs w:val="20"/>
          <w:lang w:val="en-GB"/>
        </w:rPr>
        <w:t xml:space="preserve"> (about 10,745,484 individuals)</w:t>
      </w:r>
      <w:r w:rsidR="00566178" w:rsidRPr="0002025C">
        <w:rPr>
          <w:color w:val="000000"/>
          <w:sz w:val="20"/>
          <w:szCs w:val="20"/>
          <w:lang w:val="en-GB"/>
        </w:rPr>
        <w:t xml:space="preserve"> in the incidence and mortality models and </w:t>
      </w:r>
      <w:r w:rsidR="001C32AD" w:rsidRPr="0002025C">
        <w:rPr>
          <w:color w:val="000000"/>
          <w:sz w:val="20"/>
          <w:szCs w:val="20"/>
          <w:lang w:val="en-GB"/>
        </w:rPr>
        <w:t>19,61</w:t>
      </w:r>
      <w:r w:rsidR="00566178" w:rsidRPr="0002025C">
        <w:rPr>
          <w:color w:val="000000"/>
          <w:sz w:val="20"/>
          <w:szCs w:val="20"/>
          <w:lang w:val="en-GB"/>
        </w:rPr>
        <w:t>% (</w:t>
      </w:r>
      <w:r w:rsidR="001C32AD" w:rsidRPr="0002025C">
        <w:rPr>
          <w:color w:val="000000"/>
          <w:sz w:val="20"/>
          <w:szCs w:val="20"/>
          <w:lang w:val="en-GB"/>
        </w:rPr>
        <w:t>10,746,352</w:t>
      </w:r>
      <w:r w:rsidR="00566178" w:rsidRPr="0002025C">
        <w:rPr>
          <w:color w:val="000000"/>
          <w:sz w:val="20"/>
          <w:szCs w:val="20"/>
          <w:lang w:val="en-GB"/>
        </w:rPr>
        <w:t xml:space="preserve"> individuals) in lethality</w:t>
      </w:r>
      <w:r w:rsidR="00ED1674" w:rsidRPr="0002025C">
        <w:rPr>
          <w:color w:val="000000"/>
          <w:sz w:val="20"/>
          <w:szCs w:val="20"/>
          <w:lang w:val="en-GB"/>
        </w:rPr>
        <w:t xml:space="preserve"> 12,44% </w:t>
      </w:r>
      <w:r w:rsidR="004567D5" w:rsidRPr="0002025C">
        <w:rPr>
          <w:color w:val="000000"/>
          <w:sz w:val="20"/>
          <w:szCs w:val="20"/>
          <w:lang w:val="en-GB"/>
        </w:rPr>
        <w:t>(about 5,769 individuals).</w:t>
      </w:r>
    </w:p>
    <w:p w14:paraId="11CB6996" w14:textId="29CEECB1" w:rsidR="00566178" w:rsidRPr="0002025C" w:rsidRDefault="00EE5526" w:rsidP="00566178">
      <w:pPr>
        <w:ind w:left="-284" w:right="-425" w:firstLine="568"/>
        <w:jc w:val="both"/>
        <w:rPr>
          <w:color w:val="000000"/>
          <w:sz w:val="20"/>
          <w:szCs w:val="20"/>
          <w:lang w:val="en-GB"/>
        </w:rPr>
      </w:pPr>
      <w:r>
        <w:rPr>
          <w:color w:val="000000"/>
          <w:sz w:val="20"/>
          <w:szCs w:val="20"/>
          <w:lang w:val="en-GB"/>
        </w:rPr>
        <w:t>Sixth</w:t>
      </w:r>
      <w:r w:rsidR="00566178" w:rsidRPr="0002025C">
        <w:rPr>
          <w:color w:val="000000"/>
          <w:sz w:val="20"/>
          <w:szCs w:val="20"/>
          <w:lang w:val="en-GB"/>
        </w:rPr>
        <w:t>, additionally, in</w:t>
      </w:r>
      <w:r w:rsidR="00DA2993" w:rsidRPr="0002025C">
        <w:rPr>
          <w:color w:val="000000"/>
          <w:sz w:val="20"/>
          <w:szCs w:val="20"/>
          <w:lang w:val="en-GB"/>
        </w:rPr>
        <w:t xml:space="preserve"> Table S1</w:t>
      </w:r>
      <w:r w:rsidR="00E14D27" w:rsidRPr="0002025C">
        <w:rPr>
          <w:color w:val="000000"/>
          <w:sz w:val="20"/>
          <w:szCs w:val="20"/>
          <w:lang w:val="en-GB"/>
        </w:rPr>
        <w:t>1</w:t>
      </w:r>
      <w:r w:rsidR="00566178" w:rsidRPr="0002025C">
        <w:rPr>
          <w:color w:val="000000"/>
          <w:sz w:val="20"/>
          <w:szCs w:val="20"/>
          <w:lang w:val="en-GB"/>
        </w:rPr>
        <w:t>, we estimate the BFP association for all subjects, ie, participants with complete data on all covariates and participants with missing data for one or more variables in the PS estimation and adjusted Poisson model.</w:t>
      </w:r>
    </w:p>
    <w:p w14:paraId="00000F4C" w14:textId="77777777" w:rsidR="00113870" w:rsidRDefault="00113870">
      <w:pPr>
        <w:ind w:left="-284" w:right="-425" w:firstLine="568"/>
        <w:jc w:val="both"/>
        <w:rPr>
          <w:color w:val="000000"/>
          <w:lang w:val="en-GB"/>
        </w:rPr>
      </w:pPr>
    </w:p>
    <w:p w14:paraId="00001496" w14:textId="4D2ACA58" w:rsidR="00113870" w:rsidRPr="000C7484" w:rsidRDefault="0007651D">
      <w:pPr>
        <w:ind w:left="-284" w:right="-425"/>
        <w:jc w:val="both"/>
        <w:rPr>
          <w:b/>
          <w:sz w:val="20"/>
          <w:szCs w:val="20"/>
          <w:lang w:val="en-GB"/>
        </w:rPr>
      </w:pPr>
      <w:r w:rsidRPr="000C7484">
        <w:rPr>
          <w:b/>
          <w:color w:val="000000"/>
          <w:sz w:val="20"/>
          <w:szCs w:val="20"/>
          <w:lang w:val="en-GB"/>
        </w:rPr>
        <w:lastRenderedPageBreak/>
        <w:t>Table S</w:t>
      </w:r>
      <w:r w:rsidR="00E14D27">
        <w:rPr>
          <w:b/>
          <w:color w:val="000000"/>
          <w:sz w:val="20"/>
          <w:szCs w:val="20"/>
          <w:lang w:val="en-GB"/>
        </w:rPr>
        <w:t>4</w:t>
      </w:r>
      <w:r w:rsidRPr="000C7484">
        <w:rPr>
          <w:b/>
          <w:sz w:val="20"/>
          <w:szCs w:val="20"/>
          <w:lang w:val="en-GB"/>
        </w:rPr>
        <w:t xml:space="preserve">. </w:t>
      </w:r>
      <w:r w:rsidR="002F6229" w:rsidRPr="000C7484">
        <w:rPr>
          <w:b/>
          <w:color w:val="000000"/>
          <w:sz w:val="20"/>
          <w:szCs w:val="20"/>
        </w:rPr>
        <w:t xml:space="preserve">Estimates of the average effect </w:t>
      </w:r>
      <w:proofErr w:type="spellStart"/>
      <w:r w:rsidR="002F6229" w:rsidRPr="000C7484">
        <w:rPr>
          <w:b/>
          <w:color w:val="000000"/>
          <w:sz w:val="20"/>
          <w:szCs w:val="20"/>
        </w:rPr>
        <w:t>of</w:t>
      </w:r>
      <w:proofErr w:type="spellEnd"/>
      <w:r w:rsidR="002F6229" w:rsidRPr="000C7484">
        <w:rPr>
          <w:b/>
          <w:color w:val="000000"/>
          <w:sz w:val="20"/>
          <w:szCs w:val="20"/>
        </w:rPr>
        <w:t xml:space="preserve"> the Bolsa Família </w:t>
      </w:r>
      <w:proofErr w:type="spellStart"/>
      <w:r w:rsidR="002F6229" w:rsidRPr="000C7484">
        <w:rPr>
          <w:b/>
          <w:color w:val="000000"/>
          <w:sz w:val="20"/>
          <w:szCs w:val="20"/>
        </w:rPr>
        <w:t>Program</w:t>
      </w:r>
      <w:proofErr w:type="spellEnd"/>
      <w:r w:rsidR="002F6229" w:rsidRPr="000C7484">
        <w:rPr>
          <w:b/>
          <w:color w:val="000000"/>
          <w:sz w:val="20"/>
          <w:szCs w:val="20"/>
        </w:rPr>
        <w:t xml:space="preserve"> (BF</w:t>
      </w:r>
      <w:r w:rsidR="00A510BA">
        <w:rPr>
          <w:b/>
          <w:color w:val="000000"/>
          <w:sz w:val="20"/>
          <w:szCs w:val="20"/>
        </w:rPr>
        <w:t>P</w:t>
      </w:r>
      <w:r w:rsidR="002F6229" w:rsidRPr="000C7484">
        <w:rPr>
          <w:b/>
          <w:color w:val="000000"/>
          <w:sz w:val="20"/>
          <w:szCs w:val="20"/>
        </w:rPr>
        <w:t xml:space="preserve">) in </w:t>
      </w:r>
      <w:proofErr w:type="spellStart"/>
      <w:r w:rsidR="002F6229" w:rsidRPr="000C7484">
        <w:rPr>
          <w:b/>
          <w:color w:val="000000"/>
          <w:sz w:val="20"/>
          <w:szCs w:val="20"/>
        </w:rPr>
        <w:t>unadjusted</w:t>
      </w:r>
      <w:proofErr w:type="spellEnd"/>
      <w:r w:rsidR="002F6229" w:rsidRPr="000C7484">
        <w:rPr>
          <w:b/>
          <w:color w:val="000000"/>
          <w:sz w:val="20"/>
          <w:szCs w:val="20"/>
        </w:rPr>
        <w:t xml:space="preserve"> and adjusted Poisson models on Tuberculosis incidence, mortality and case-fatality rate in </w:t>
      </w:r>
      <w:proofErr w:type="spellStart"/>
      <w:r w:rsidR="002F6229" w:rsidRPr="000C7484">
        <w:rPr>
          <w:b/>
          <w:color w:val="000000"/>
          <w:sz w:val="20"/>
          <w:szCs w:val="20"/>
        </w:rPr>
        <w:t>Brazil</w:t>
      </w:r>
      <w:proofErr w:type="spellEnd"/>
      <w:r w:rsidR="002F6229" w:rsidRPr="000C7484">
        <w:rPr>
          <w:b/>
          <w:color w:val="000000"/>
          <w:sz w:val="20"/>
          <w:szCs w:val="20"/>
        </w:rPr>
        <w:t xml:space="preserve">, 2004-2015 – </w:t>
      </w:r>
      <w:proofErr w:type="spellStart"/>
      <w:r w:rsidR="00A510BA">
        <w:rPr>
          <w:b/>
          <w:color w:val="000000"/>
          <w:sz w:val="20"/>
          <w:szCs w:val="20"/>
        </w:rPr>
        <w:t>without</w:t>
      </w:r>
      <w:proofErr w:type="spellEnd"/>
      <w:r w:rsidR="002F6229" w:rsidRPr="000C7484">
        <w:rPr>
          <w:b/>
          <w:color w:val="000000"/>
          <w:sz w:val="20"/>
          <w:szCs w:val="20"/>
        </w:rPr>
        <w:t xml:space="preserve"> </w:t>
      </w:r>
      <w:proofErr w:type="spellStart"/>
      <w:r w:rsidR="002F6229" w:rsidRPr="000C7484">
        <w:rPr>
          <w:b/>
          <w:color w:val="000000"/>
          <w:sz w:val="20"/>
          <w:szCs w:val="20"/>
        </w:rPr>
        <w:t>endemic</w:t>
      </w:r>
      <w:proofErr w:type="spellEnd"/>
      <w:r w:rsidR="002F6229" w:rsidRPr="000C7484">
        <w:rPr>
          <w:b/>
          <w:color w:val="000000"/>
          <w:sz w:val="20"/>
          <w:szCs w:val="20"/>
        </w:rPr>
        <w:t xml:space="preserve"> </w:t>
      </w:r>
      <w:proofErr w:type="spellStart"/>
      <w:r w:rsidR="002F6229" w:rsidRPr="000C7484">
        <w:rPr>
          <w:b/>
          <w:color w:val="000000"/>
          <w:sz w:val="20"/>
          <w:szCs w:val="20"/>
        </w:rPr>
        <w:t>variable</w:t>
      </w:r>
      <w:proofErr w:type="spellEnd"/>
      <w:r w:rsidR="002F6229" w:rsidRPr="000C7484">
        <w:rPr>
          <w:b/>
          <w:color w:val="000000"/>
          <w:sz w:val="20"/>
          <w:szCs w:val="20"/>
        </w:rPr>
        <w:t>.</w:t>
      </w:r>
    </w:p>
    <w:tbl>
      <w:tblPr>
        <w:tblW w:w="6820" w:type="dxa"/>
        <w:jc w:val="center"/>
        <w:tblCellMar>
          <w:left w:w="70" w:type="dxa"/>
          <w:right w:w="70" w:type="dxa"/>
        </w:tblCellMar>
        <w:tblLook w:val="04A0" w:firstRow="1" w:lastRow="0" w:firstColumn="1" w:lastColumn="0" w:noHBand="0" w:noVBand="1"/>
      </w:tblPr>
      <w:tblGrid>
        <w:gridCol w:w="1440"/>
        <w:gridCol w:w="1860"/>
        <w:gridCol w:w="1800"/>
        <w:gridCol w:w="1720"/>
      </w:tblGrid>
      <w:tr w:rsidR="002F6229" w:rsidRPr="000C7484" w14:paraId="4E2C96BA" w14:textId="77777777" w:rsidTr="000C7484">
        <w:trPr>
          <w:trHeight w:val="285"/>
          <w:jc w:val="center"/>
        </w:trPr>
        <w:tc>
          <w:tcPr>
            <w:tcW w:w="1440" w:type="dxa"/>
            <w:tcBorders>
              <w:top w:val="single" w:sz="4" w:space="0" w:color="auto"/>
              <w:left w:val="nil"/>
              <w:bottom w:val="single" w:sz="4" w:space="0" w:color="auto"/>
              <w:right w:val="nil"/>
            </w:tcBorders>
            <w:shd w:val="clear" w:color="auto" w:fill="auto"/>
            <w:noWrap/>
            <w:vAlign w:val="bottom"/>
            <w:hideMark/>
          </w:tcPr>
          <w:p w14:paraId="2B8E7E46" w14:textId="12B31CF6" w:rsidR="002F6229" w:rsidRPr="000C7484" w:rsidRDefault="002F6229" w:rsidP="002F6229">
            <w:pPr>
              <w:rPr>
                <w:b/>
                <w:bCs/>
                <w:color w:val="000000"/>
                <w:sz w:val="20"/>
                <w:szCs w:val="20"/>
              </w:rPr>
            </w:pPr>
          </w:p>
        </w:tc>
        <w:tc>
          <w:tcPr>
            <w:tcW w:w="5380" w:type="dxa"/>
            <w:gridSpan w:val="3"/>
            <w:tcBorders>
              <w:top w:val="single" w:sz="4" w:space="0" w:color="auto"/>
              <w:left w:val="nil"/>
              <w:bottom w:val="single" w:sz="4" w:space="0" w:color="auto"/>
              <w:right w:val="nil"/>
            </w:tcBorders>
            <w:shd w:val="clear" w:color="auto" w:fill="auto"/>
            <w:vAlign w:val="center"/>
            <w:hideMark/>
          </w:tcPr>
          <w:p w14:paraId="148F07D8" w14:textId="77777777" w:rsidR="002F6229" w:rsidRPr="000C7484" w:rsidRDefault="002F6229">
            <w:pPr>
              <w:jc w:val="center"/>
              <w:rPr>
                <w:b/>
                <w:bCs/>
                <w:color w:val="000000"/>
                <w:sz w:val="20"/>
                <w:szCs w:val="20"/>
              </w:rPr>
            </w:pPr>
            <w:r w:rsidRPr="000C7484">
              <w:rPr>
                <w:b/>
                <w:bCs/>
                <w:color w:val="000000"/>
                <w:sz w:val="20"/>
                <w:szCs w:val="20"/>
              </w:rPr>
              <w:t>Outcomes (RR</w:t>
            </w:r>
            <w:r w:rsidRPr="000C7484">
              <w:rPr>
                <w:b/>
                <w:bCs/>
                <w:color w:val="000000"/>
                <w:sz w:val="20"/>
                <w:szCs w:val="20"/>
                <w:vertAlign w:val="superscript"/>
              </w:rPr>
              <w:t>a</w:t>
            </w:r>
            <w:r w:rsidRPr="000C7484">
              <w:rPr>
                <w:b/>
                <w:bCs/>
                <w:color w:val="000000"/>
                <w:sz w:val="20"/>
                <w:szCs w:val="20"/>
              </w:rPr>
              <w:t xml:space="preserve"> – CI</w:t>
            </w:r>
            <w:r w:rsidRPr="000C7484">
              <w:rPr>
                <w:b/>
                <w:bCs/>
                <w:color w:val="000000"/>
                <w:sz w:val="20"/>
                <w:szCs w:val="20"/>
                <w:vertAlign w:val="superscript"/>
              </w:rPr>
              <w:t>b</w:t>
            </w:r>
            <w:r w:rsidRPr="000C7484">
              <w:rPr>
                <w:b/>
                <w:bCs/>
                <w:color w:val="000000"/>
                <w:sz w:val="20"/>
                <w:szCs w:val="20"/>
              </w:rPr>
              <w:t xml:space="preserve"> 95%)</w:t>
            </w:r>
          </w:p>
        </w:tc>
      </w:tr>
      <w:tr w:rsidR="002F6229" w:rsidRPr="000C7484" w14:paraId="253F47D0" w14:textId="77777777" w:rsidTr="000C7484">
        <w:trPr>
          <w:trHeight w:val="285"/>
          <w:jc w:val="center"/>
        </w:trPr>
        <w:tc>
          <w:tcPr>
            <w:tcW w:w="1440" w:type="dxa"/>
            <w:tcBorders>
              <w:top w:val="single" w:sz="4" w:space="0" w:color="auto"/>
              <w:left w:val="nil"/>
              <w:bottom w:val="single" w:sz="4" w:space="0" w:color="auto"/>
              <w:right w:val="nil"/>
            </w:tcBorders>
            <w:vAlign w:val="center"/>
            <w:hideMark/>
          </w:tcPr>
          <w:p w14:paraId="1F9F2C52" w14:textId="7C6AC964" w:rsidR="002F6229" w:rsidRPr="000C7484" w:rsidRDefault="000C7484" w:rsidP="000C7484">
            <w:pPr>
              <w:rPr>
                <w:b/>
                <w:bCs/>
                <w:color w:val="000000"/>
                <w:sz w:val="20"/>
                <w:szCs w:val="20"/>
              </w:rPr>
            </w:pPr>
            <w:r w:rsidRPr="000C7484">
              <w:rPr>
                <w:b/>
                <w:bCs/>
                <w:color w:val="000000"/>
                <w:sz w:val="20"/>
                <w:szCs w:val="20"/>
              </w:rPr>
              <w:t>Models</w:t>
            </w:r>
          </w:p>
        </w:tc>
        <w:tc>
          <w:tcPr>
            <w:tcW w:w="1860" w:type="dxa"/>
            <w:tcBorders>
              <w:top w:val="single" w:sz="4" w:space="0" w:color="auto"/>
              <w:left w:val="nil"/>
              <w:bottom w:val="single" w:sz="4" w:space="0" w:color="auto"/>
              <w:right w:val="nil"/>
            </w:tcBorders>
            <w:shd w:val="clear" w:color="auto" w:fill="auto"/>
            <w:vAlign w:val="center"/>
            <w:hideMark/>
          </w:tcPr>
          <w:p w14:paraId="38741BF5" w14:textId="77777777" w:rsidR="002F6229" w:rsidRPr="000C7484" w:rsidRDefault="002F6229">
            <w:pPr>
              <w:jc w:val="center"/>
              <w:rPr>
                <w:b/>
                <w:bCs/>
                <w:color w:val="000000"/>
                <w:sz w:val="20"/>
                <w:szCs w:val="20"/>
              </w:rPr>
            </w:pPr>
            <w:r w:rsidRPr="000C7484">
              <w:rPr>
                <w:b/>
                <w:bCs/>
                <w:color w:val="000000"/>
                <w:sz w:val="20"/>
                <w:szCs w:val="20"/>
              </w:rPr>
              <w:t>Incidence</w:t>
            </w:r>
          </w:p>
        </w:tc>
        <w:tc>
          <w:tcPr>
            <w:tcW w:w="1800" w:type="dxa"/>
            <w:tcBorders>
              <w:top w:val="nil"/>
              <w:left w:val="nil"/>
              <w:bottom w:val="single" w:sz="4" w:space="0" w:color="auto"/>
              <w:right w:val="nil"/>
            </w:tcBorders>
            <w:shd w:val="clear" w:color="auto" w:fill="auto"/>
            <w:vAlign w:val="center"/>
            <w:hideMark/>
          </w:tcPr>
          <w:p w14:paraId="59615B7F" w14:textId="77777777" w:rsidR="002F6229" w:rsidRPr="000C7484" w:rsidRDefault="002F6229">
            <w:pPr>
              <w:jc w:val="center"/>
              <w:rPr>
                <w:b/>
                <w:bCs/>
                <w:color w:val="000000"/>
                <w:sz w:val="20"/>
                <w:szCs w:val="20"/>
              </w:rPr>
            </w:pPr>
            <w:r w:rsidRPr="000C7484">
              <w:rPr>
                <w:b/>
                <w:bCs/>
                <w:color w:val="000000"/>
                <w:sz w:val="20"/>
                <w:szCs w:val="20"/>
              </w:rPr>
              <w:t>Mortality</w:t>
            </w:r>
          </w:p>
        </w:tc>
        <w:tc>
          <w:tcPr>
            <w:tcW w:w="1720" w:type="dxa"/>
            <w:tcBorders>
              <w:top w:val="nil"/>
              <w:left w:val="nil"/>
              <w:bottom w:val="single" w:sz="4" w:space="0" w:color="auto"/>
              <w:right w:val="nil"/>
            </w:tcBorders>
            <w:shd w:val="clear" w:color="auto" w:fill="auto"/>
            <w:vAlign w:val="center"/>
            <w:hideMark/>
          </w:tcPr>
          <w:p w14:paraId="06FFFAA5" w14:textId="77777777" w:rsidR="002F6229" w:rsidRPr="000C7484" w:rsidRDefault="002F6229">
            <w:pPr>
              <w:jc w:val="center"/>
              <w:rPr>
                <w:b/>
                <w:bCs/>
                <w:color w:val="000000"/>
                <w:sz w:val="20"/>
                <w:szCs w:val="20"/>
              </w:rPr>
            </w:pPr>
            <w:r w:rsidRPr="000C7484">
              <w:rPr>
                <w:b/>
                <w:bCs/>
                <w:color w:val="000000"/>
                <w:sz w:val="20"/>
                <w:szCs w:val="20"/>
              </w:rPr>
              <w:t>Case-Fatality</w:t>
            </w:r>
          </w:p>
        </w:tc>
      </w:tr>
      <w:tr w:rsidR="002F6229" w:rsidRPr="000C7484" w14:paraId="3DF38496" w14:textId="77777777" w:rsidTr="000C7484">
        <w:trPr>
          <w:trHeight w:val="530"/>
          <w:jc w:val="center"/>
        </w:trPr>
        <w:tc>
          <w:tcPr>
            <w:tcW w:w="1440" w:type="dxa"/>
            <w:tcBorders>
              <w:top w:val="single" w:sz="4" w:space="0" w:color="auto"/>
              <w:left w:val="nil"/>
              <w:bottom w:val="nil"/>
              <w:right w:val="nil"/>
            </w:tcBorders>
            <w:shd w:val="clear" w:color="auto" w:fill="auto"/>
            <w:vAlign w:val="center"/>
            <w:hideMark/>
          </w:tcPr>
          <w:p w14:paraId="07B2AF10" w14:textId="1096FBFA" w:rsidR="002F6229" w:rsidRPr="00F5366F" w:rsidRDefault="002F6229">
            <w:pPr>
              <w:rPr>
                <w:b/>
                <w:bCs/>
                <w:color w:val="000000"/>
                <w:sz w:val="20"/>
                <w:szCs w:val="20"/>
              </w:rPr>
            </w:pPr>
            <w:r w:rsidRPr="00F5366F">
              <w:rPr>
                <w:b/>
                <w:bCs/>
                <w:color w:val="000000"/>
                <w:sz w:val="20"/>
                <w:szCs w:val="20"/>
              </w:rPr>
              <w:t xml:space="preserve">Adjusted </w:t>
            </w:r>
          </w:p>
        </w:tc>
        <w:tc>
          <w:tcPr>
            <w:tcW w:w="1860" w:type="dxa"/>
            <w:tcBorders>
              <w:top w:val="single" w:sz="4" w:space="0" w:color="auto"/>
              <w:left w:val="nil"/>
              <w:bottom w:val="nil"/>
              <w:right w:val="nil"/>
            </w:tcBorders>
            <w:shd w:val="clear" w:color="auto" w:fill="auto"/>
            <w:vAlign w:val="center"/>
            <w:hideMark/>
          </w:tcPr>
          <w:p w14:paraId="6CF2AAA3" w14:textId="77777777" w:rsidR="002F6229" w:rsidRPr="00F5366F" w:rsidRDefault="002F6229">
            <w:pPr>
              <w:rPr>
                <w:color w:val="000000"/>
                <w:sz w:val="20"/>
                <w:szCs w:val="20"/>
              </w:rPr>
            </w:pPr>
            <w:r w:rsidRPr="00F5366F">
              <w:rPr>
                <w:color w:val="000000"/>
                <w:sz w:val="20"/>
                <w:szCs w:val="20"/>
              </w:rPr>
              <w:t>0.63*** (0.62-0.63)</w:t>
            </w:r>
          </w:p>
        </w:tc>
        <w:tc>
          <w:tcPr>
            <w:tcW w:w="1800" w:type="dxa"/>
            <w:tcBorders>
              <w:top w:val="single" w:sz="4" w:space="0" w:color="auto"/>
              <w:left w:val="nil"/>
              <w:bottom w:val="nil"/>
              <w:right w:val="nil"/>
            </w:tcBorders>
            <w:shd w:val="clear" w:color="auto" w:fill="auto"/>
            <w:vAlign w:val="center"/>
            <w:hideMark/>
          </w:tcPr>
          <w:p w14:paraId="34892767" w14:textId="77777777" w:rsidR="002F6229" w:rsidRPr="00F5366F" w:rsidRDefault="002F6229">
            <w:pPr>
              <w:rPr>
                <w:color w:val="000000"/>
                <w:sz w:val="20"/>
                <w:szCs w:val="20"/>
              </w:rPr>
            </w:pPr>
            <w:r w:rsidRPr="00F5366F">
              <w:rPr>
                <w:color w:val="000000"/>
                <w:sz w:val="20"/>
                <w:szCs w:val="20"/>
              </w:rPr>
              <w:t>0.73*** (0.69-0.77)</w:t>
            </w:r>
          </w:p>
        </w:tc>
        <w:tc>
          <w:tcPr>
            <w:tcW w:w="1720" w:type="dxa"/>
            <w:tcBorders>
              <w:top w:val="single" w:sz="4" w:space="0" w:color="auto"/>
              <w:left w:val="nil"/>
              <w:bottom w:val="nil"/>
              <w:right w:val="nil"/>
            </w:tcBorders>
            <w:shd w:val="clear" w:color="auto" w:fill="auto"/>
            <w:vAlign w:val="center"/>
            <w:hideMark/>
          </w:tcPr>
          <w:p w14:paraId="0CB95B62" w14:textId="77777777" w:rsidR="002F6229" w:rsidRPr="00F5366F" w:rsidRDefault="002F6229">
            <w:pPr>
              <w:rPr>
                <w:color w:val="000000"/>
                <w:sz w:val="20"/>
                <w:szCs w:val="20"/>
              </w:rPr>
            </w:pPr>
            <w:r w:rsidRPr="00F5366F">
              <w:rPr>
                <w:color w:val="000000"/>
                <w:sz w:val="20"/>
                <w:szCs w:val="20"/>
              </w:rPr>
              <w:t>0.90 (0.76-1.06)</w:t>
            </w:r>
          </w:p>
        </w:tc>
      </w:tr>
      <w:tr w:rsidR="007C1412" w:rsidRPr="000C7484" w14:paraId="77C5CF68" w14:textId="77777777" w:rsidTr="007C1412">
        <w:trPr>
          <w:trHeight w:val="316"/>
          <w:jc w:val="center"/>
        </w:trPr>
        <w:tc>
          <w:tcPr>
            <w:tcW w:w="1440" w:type="dxa"/>
            <w:tcBorders>
              <w:top w:val="nil"/>
              <w:left w:val="nil"/>
              <w:bottom w:val="nil"/>
              <w:right w:val="nil"/>
            </w:tcBorders>
            <w:shd w:val="clear" w:color="auto" w:fill="auto"/>
            <w:vAlign w:val="center"/>
            <w:hideMark/>
          </w:tcPr>
          <w:p w14:paraId="42323AFF" w14:textId="2FE37BBE" w:rsidR="007C1412" w:rsidRPr="00F5366F" w:rsidRDefault="007C1412" w:rsidP="007C1412">
            <w:pPr>
              <w:rPr>
                <w:b/>
                <w:bCs/>
                <w:color w:val="000000"/>
                <w:sz w:val="20"/>
                <w:szCs w:val="20"/>
              </w:rPr>
            </w:pPr>
            <w:proofErr w:type="spellStart"/>
            <w:r w:rsidRPr="00F5366F">
              <w:rPr>
                <w:b/>
                <w:bCs/>
                <w:color w:val="000000"/>
                <w:sz w:val="20"/>
                <w:szCs w:val="20"/>
              </w:rPr>
              <w:t>Unadjusted</w:t>
            </w:r>
            <w:proofErr w:type="spellEnd"/>
          </w:p>
        </w:tc>
        <w:tc>
          <w:tcPr>
            <w:tcW w:w="1860" w:type="dxa"/>
            <w:tcBorders>
              <w:top w:val="nil"/>
              <w:left w:val="nil"/>
              <w:bottom w:val="nil"/>
              <w:right w:val="nil"/>
            </w:tcBorders>
            <w:shd w:val="clear" w:color="auto" w:fill="auto"/>
            <w:vAlign w:val="center"/>
          </w:tcPr>
          <w:p w14:paraId="1C0E0D93" w14:textId="527265BA" w:rsidR="007C1412" w:rsidRPr="007C1412" w:rsidRDefault="007C1412" w:rsidP="007C1412">
            <w:pPr>
              <w:rPr>
                <w:color w:val="000000"/>
                <w:sz w:val="20"/>
                <w:szCs w:val="20"/>
              </w:rPr>
            </w:pPr>
            <w:r w:rsidRPr="007C1412">
              <w:rPr>
                <w:color w:val="000000"/>
                <w:sz w:val="20"/>
                <w:szCs w:val="20"/>
              </w:rPr>
              <w:t>0.59*** (0.58-0.60)</w:t>
            </w:r>
          </w:p>
        </w:tc>
        <w:tc>
          <w:tcPr>
            <w:tcW w:w="1800" w:type="dxa"/>
            <w:tcBorders>
              <w:top w:val="nil"/>
              <w:left w:val="nil"/>
              <w:bottom w:val="nil"/>
              <w:right w:val="nil"/>
            </w:tcBorders>
            <w:shd w:val="clear" w:color="auto" w:fill="auto"/>
            <w:vAlign w:val="center"/>
          </w:tcPr>
          <w:p w14:paraId="622B7813" w14:textId="381A8A28" w:rsidR="007C1412" w:rsidRPr="007C1412" w:rsidRDefault="007C1412" w:rsidP="007C1412">
            <w:pPr>
              <w:rPr>
                <w:color w:val="000000"/>
                <w:sz w:val="20"/>
                <w:szCs w:val="20"/>
              </w:rPr>
            </w:pPr>
            <w:r w:rsidRPr="007C1412">
              <w:rPr>
                <w:color w:val="000000"/>
                <w:sz w:val="20"/>
                <w:szCs w:val="20"/>
              </w:rPr>
              <w:t>0.56*** (0.54-0.59)</w:t>
            </w:r>
          </w:p>
        </w:tc>
        <w:tc>
          <w:tcPr>
            <w:tcW w:w="1720" w:type="dxa"/>
            <w:tcBorders>
              <w:top w:val="nil"/>
              <w:left w:val="nil"/>
              <w:bottom w:val="nil"/>
              <w:right w:val="nil"/>
            </w:tcBorders>
            <w:shd w:val="clear" w:color="auto" w:fill="auto"/>
            <w:vAlign w:val="center"/>
            <w:hideMark/>
          </w:tcPr>
          <w:p w14:paraId="38AA492B" w14:textId="41B49CCB" w:rsidR="007C1412" w:rsidRPr="00F5366F" w:rsidRDefault="007C1412" w:rsidP="007C1412">
            <w:pPr>
              <w:rPr>
                <w:color w:val="000000"/>
                <w:sz w:val="20"/>
                <w:szCs w:val="20"/>
              </w:rPr>
            </w:pPr>
            <w:r w:rsidRPr="00F5366F">
              <w:rPr>
                <w:color w:val="000000"/>
                <w:sz w:val="20"/>
                <w:szCs w:val="20"/>
              </w:rPr>
              <w:t> </w:t>
            </w:r>
            <w:r w:rsidRPr="00DA2993">
              <w:rPr>
                <w:color w:val="000000"/>
                <w:sz w:val="20"/>
                <w:szCs w:val="20"/>
              </w:rPr>
              <w:t>0.79 (0.68-0.91)</w:t>
            </w:r>
          </w:p>
        </w:tc>
      </w:tr>
      <w:tr w:rsidR="007C1412" w:rsidRPr="000C7484" w14:paraId="23775B73" w14:textId="77777777" w:rsidTr="002F6229">
        <w:trPr>
          <w:trHeight w:val="285"/>
          <w:jc w:val="center"/>
        </w:trPr>
        <w:tc>
          <w:tcPr>
            <w:tcW w:w="1440" w:type="dxa"/>
            <w:tcBorders>
              <w:top w:val="nil"/>
              <w:left w:val="nil"/>
              <w:bottom w:val="single" w:sz="4" w:space="0" w:color="auto"/>
              <w:right w:val="nil"/>
            </w:tcBorders>
            <w:shd w:val="clear" w:color="auto" w:fill="auto"/>
            <w:vAlign w:val="center"/>
            <w:hideMark/>
          </w:tcPr>
          <w:p w14:paraId="7AB2D259" w14:textId="77777777" w:rsidR="007C1412" w:rsidRPr="00FF2EA5" w:rsidRDefault="007C1412" w:rsidP="007C1412">
            <w:pPr>
              <w:rPr>
                <w:b/>
                <w:bCs/>
                <w:color w:val="000000"/>
                <w:sz w:val="20"/>
                <w:szCs w:val="20"/>
              </w:rPr>
            </w:pPr>
            <w:r w:rsidRPr="00FF2EA5">
              <w:rPr>
                <w:b/>
                <w:bCs/>
                <w:color w:val="000000"/>
                <w:sz w:val="20"/>
                <w:szCs w:val="20"/>
              </w:rPr>
              <w:t>Obs</w:t>
            </w:r>
          </w:p>
        </w:tc>
        <w:tc>
          <w:tcPr>
            <w:tcW w:w="1860" w:type="dxa"/>
            <w:tcBorders>
              <w:top w:val="nil"/>
              <w:left w:val="nil"/>
              <w:bottom w:val="single" w:sz="4" w:space="0" w:color="auto"/>
              <w:right w:val="nil"/>
            </w:tcBorders>
            <w:shd w:val="clear" w:color="auto" w:fill="auto"/>
            <w:noWrap/>
            <w:vAlign w:val="center"/>
            <w:hideMark/>
          </w:tcPr>
          <w:p w14:paraId="393C8D0E" w14:textId="77777777" w:rsidR="007C1412" w:rsidRPr="00FF2EA5" w:rsidRDefault="007C1412" w:rsidP="007C1412">
            <w:pPr>
              <w:jc w:val="center"/>
              <w:rPr>
                <w:color w:val="000000"/>
                <w:sz w:val="20"/>
                <w:szCs w:val="20"/>
              </w:rPr>
            </w:pPr>
            <w:r w:rsidRPr="00FF2EA5">
              <w:rPr>
                <w:color w:val="000000"/>
                <w:sz w:val="20"/>
                <w:szCs w:val="20"/>
              </w:rPr>
              <w:t>54,565,735</w:t>
            </w:r>
          </w:p>
        </w:tc>
        <w:tc>
          <w:tcPr>
            <w:tcW w:w="1800" w:type="dxa"/>
            <w:tcBorders>
              <w:top w:val="nil"/>
              <w:left w:val="nil"/>
              <w:bottom w:val="single" w:sz="4" w:space="0" w:color="auto"/>
              <w:right w:val="nil"/>
            </w:tcBorders>
            <w:shd w:val="clear" w:color="auto" w:fill="auto"/>
            <w:noWrap/>
            <w:vAlign w:val="center"/>
            <w:hideMark/>
          </w:tcPr>
          <w:p w14:paraId="62FC1B24" w14:textId="77777777" w:rsidR="007C1412" w:rsidRPr="00FF2EA5" w:rsidRDefault="007C1412" w:rsidP="007C1412">
            <w:pPr>
              <w:jc w:val="center"/>
              <w:rPr>
                <w:color w:val="000000"/>
                <w:sz w:val="20"/>
                <w:szCs w:val="20"/>
              </w:rPr>
            </w:pPr>
            <w:r w:rsidRPr="00FF2EA5">
              <w:rPr>
                <w:color w:val="000000"/>
                <w:sz w:val="20"/>
                <w:szCs w:val="20"/>
              </w:rPr>
              <w:t>54,571,434</w:t>
            </w:r>
          </w:p>
        </w:tc>
        <w:tc>
          <w:tcPr>
            <w:tcW w:w="1720" w:type="dxa"/>
            <w:tcBorders>
              <w:top w:val="nil"/>
              <w:left w:val="nil"/>
              <w:bottom w:val="single" w:sz="4" w:space="0" w:color="auto"/>
              <w:right w:val="nil"/>
            </w:tcBorders>
            <w:shd w:val="clear" w:color="auto" w:fill="auto"/>
            <w:noWrap/>
            <w:vAlign w:val="center"/>
            <w:hideMark/>
          </w:tcPr>
          <w:p w14:paraId="7CAA11BC" w14:textId="77777777" w:rsidR="007C1412" w:rsidRPr="000C7484" w:rsidRDefault="007C1412" w:rsidP="007C1412">
            <w:pPr>
              <w:jc w:val="center"/>
              <w:rPr>
                <w:color w:val="000000"/>
                <w:sz w:val="20"/>
                <w:szCs w:val="20"/>
              </w:rPr>
            </w:pPr>
            <w:r w:rsidRPr="000C7484">
              <w:rPr>
                <w:color w:val="000000"/>
                <w:sz w:val="20"/>
                <w:szCs w:val="20"/>
              </w:rPr>
              <w:t>46,344</w:t>
            </w:r>
          </w:p>
        </w:tc>
      </w:tr>
    </w:tbl>
    <w:p w14:paraId="0000162D" w14:textId="7613B134" w:rsidR="00113870" w:rsidRPr="00867FF4" w:rsidRDefault="00673A19">
      <w:pPr>
        <w:ind w:left="-567" w:right="-567" w:firstLine="283"/>
        <w:jc w:val="both"/>
        <w:rPr>
          <w:rFonts w:eastAsia="Times"/>
          <w:color w:val="000000"/>
          <w:sz w:val="20"/>
          <w:szCs w:val="20"/>
          <w:lang w:val="en-GB"/>
        </w:rPr>
      </w:pPr>
      <w:r w:rsidRPr="00673A19">
        <w:rPr>
          <w:b/>
          <w:color w:val="000000"/>
          <w:sz w:val="20"/>
          <w:szCs w:val="20"/>
        </w:rPr>
        <w:t xml:space="preserve">Notes: </w:t>
      </w:r>
      <w:r w:rsidRPr="00673A19">
        <w:rPr>
          <w:bCs/>
          <w:color w:val="000000"/>
          <w:sz w:val="20"/>
          <w:szCs w:val="20"/>
        </w:rPr>
        <w:t>*** p-</w:t>
      </w:r>
      <w:proofErr w:type="spellStart"/>
      <w:r w:rsidRPr="00673A19">
        <w:rPr>
          <w:bCs/>
          <w:color w:val="000000"/>
          <w:sz w:val="20"/>
          <w:szCs w:val="20"/>
        </w:rPr>
        <w:t>value</w:t>
      </w:r>
      <w:proofErr w:type="spellEnd"/>
      <w:r w:rsidRPr="00673A19">
        <w:rPr>
          <w:bCs/>
          <w:color w:val="000000"/>
          <w:sz w:val="20"/>
          <w:szCs w:val="20"/>
        </w:rPr>
        <w:t xml:space="preserve"> &lt;0,001. a </w:t>
      </w:r>
      <w:proofErr w:type="spellStart"/>
      <w:r w:rsidRPr="00673A19">
        <w:rPr>
          <w:bCs/>
          <w:color w:val="000000"/>
          <w:sz w:val="20"/>
          <w:szCs w:val="20"/>
        </w:rPr>
        <w:t>Incidence</w:t>
      </w:r>
      <w:proofErr w:type="spellEnd"/>
      <w:r w:rsidRPr="00673A19">
        <w:rPr>
          <w:bCs/>
          <w:color w:val="000000"/>
          <w:sz w:val="20"/>
          <w:szCs w:val="20"/>
        </w:rPr>
        <w:t xml:space="preserve"> Rate </w:t>
      </w:r>
      <w:proofErr w:type="spellStart"/>
      <w:r w:rsidRPr="00673A19">
        <w:rPr>
          <w:bCs/>
          <w:color w:val="000000"/>
          <w:sz w:val="20"/>
          <w:szCs w:val="20"/>
        </w:rPr>
        <w:t>Ratios</w:t>
      </w:r>
      <w:proofErr w:type="spellEnd"/>
      <w:r w:rsidRPr="00673A19">
        <w:rPr>
          <w:bCs/>
          <w:color w:val="000000"/>
          <w:sz w:val="20"/>
          <w:szCs w:val="20"/>
        </w:rPr>
        <w:t xml:space="preserve">.  b </w:t>
      </w:r>
      <w:proofErr w:type="spellStart"/>
      <w:r w:rsidRPr="00673A19">
        <w:rPr>
          <w:bCs/>
          <w:color w:val="000000"/>
          <w:sz w:val="20"/>
          <w:szCs w:val="20"/>
        </w:rPr>
        <w:t>Confidence</w:t>
      </w:r>
      <w:proofErr w:type="spellEnd"/>
      <w:r w:rsidRPr="00673A19">
        <w:rPr>
          <w:bCs/>
          <w:color w:val="000000"/>
          <w:sz w:val="20"/>
          <w:szCs w:val="20"/>
        </w:rPr>
        <w:t xml:space="preserve"> </w:t>
      </w:r>
      <w:proofErr w:type="spellStart"/>
      <w:r w:rsidRPr="00673A19">
        <w:rPr>
          <w:bCs/>
          <w:color w:val="000000"/>
          <w:sz w:val="20"/>
          <w:szCs w:val="20"/>
        </w:rPr>
        <w:t>Interval</w:t>
      </w:r>
      <w:proofErr w:type="spellEnd"/>
      <w:r w:rsidRPr="00673A19">
        <w:rPr>
          <w:bCs/>
          <w:color w:val="000000"/>
          <w:sz w:val="20"/>
          <w:szCs w:val="20"/>
        </w:rPr>
        <w:t>.</w:t>
      </w:r>
    </w:p>
    <w:p w14:paraId="0000162F" w14:textId="77777777" w:rsidR="00113870" w:rsidRDefault="00113870">
      <w:pPr>
        <w:ind w:left="-567" w:right="-567" w:firstLine="283"/>
        <w:jc w:val="both"/>
        <w:rPr>
          <w:rFonts w:eastAsia="Times"/>
          <w:color w:val="000000"/>
          <w:sz w:val="20"/>
          <w:szCs w:val="20"/>
          <w:lang w:val="en-GB"/>
        </w:rPr>
      </w:pPr>
    </w:p>
    <w:p w14:paraId="571C744B" w14:textId="77777777" w:rsidR="00673A19" w:rsidRDefault="00673A19">
      <w:pPr>
        <w:ind w:left="-567" w:right="-567" w:firstLine="283"/>
        <w:jc w:val="both"/>
        <w:rPr>
          <w:rFonts w:eastAsia="Times"/>
          <w:color w:val="000000"/>
          <w:sz w:val="20"/>
          <w:szCs w:val="20"/>
          <w:lang w:val="en-GB"/>
        </w:rPr>
      </w:pPr>
    </w:p>
    <w:p w14:paraId="2007BA27" w14:textId="77777777" w:rsidR="000F5E53" w:rsidRDefault="000F5E53">
      <w:pPr>
        <w:ind w:left="-567" w:right="-567" w:firstLine="283"/>
        <w:jc w:val="both"/>
        <w:rPr>
          <w:rFonts w:eastAsia="Times"/>
          <w:color w:val="000000"/>
          <w:sz w:val="20"/>
          <w:szCs w:val="20"/>
          <w:lang w:val="en-GB"/>
        </w:rPr>
      </w:pPr>
    </w:p>
    <w:p w14:paraId="562B6378" w14:textId="77777777" w:rsidR="000F5E53" w:rsidRPr="00867FF4" w:rsidRDefault="000F5E53">
      <w:pPr>
        <w:ind w:left="-567" w:right="-567" w:firstLine="283"/>
        <w:jc w:val="both"/>
        <w:rPr>
          <w:rFonts w:eastAsia="Times"/>
          <w:color w:val="000000"/>
          <w:sz w:val="20"/>
          <w:szCs w:val="20"/>
          <w:lang w:val="en-GB"/>
        </w:rPr>
      </w:pPr>
    </w:p>
    <w:p w14:paraId="00001649" w14:textId="37A723D5" w:rsidR="00113870" w:rsidRDefault="0007651D">
      <w:pPr>
        <w:ind w:left="-284" w:right="-425"/>
        <w:jc w:val="both"/>
        <w:rPr>
          <w:b/>
          <w:sz w:val="20"/>
          <w:szCs w:val="20"/>
          <w:lang w:val="en-GB"/>
        </w:rPr>
      </w:pPr>
      <w:r w:rsidRPr="00867FF4">
        <w:rPr>
          <w:b/>
          <w:color w:val="000000"/>
          <w:sz w:val="20"/>
          <w:szCs w:val="20"/>
          <w:lang w:val="en-GB"/>
        </w:rPr>
        <w:t>Table S</w:t>
      </w:r>
      <w:r w:rsidR="00E14D27">
        <w:rPr>
          <w:b/>
          <w:color w:val="000000"/>
          <w:sz w:val="20"/>
          <w:szCs w:val="20"/>
          <w:lang w:val="en-GB"/>
        </w:rPr>
        <w:t>5</w:t>
      </w:r>
      <w:r w:rsidRPr="00867FF4">
        <w:rPr>
          <w:b/>
          <w:sz w:val="20"/>
          <w:szCs w:val="20"/>
          <w:lang w:val="en-GB"/>
        </w:rPr>
        <w:t xml:space="preserve">. </w:t>
      </w:r>
      <w:r w:rsidR="008B24B6" w:rsidRPr="000C7484">
        <w:rPr>
          <w:b/>
          <w:bCs/>
          <w:color w:val="000000"/>
          <w:sz w:val="20"/>
          <w:szCs w:val="20"/>
        </w:rPr>
        <w:t xml:space="preserve">Estimates of the average effect </w:t>
      </w:r>
      <w:proofErr w:type="spellStart"/>
      <w:r w:rsidR="008B24B6" w:rsidRPr="000C7484">
        <w:rPr>
          <w:b/>
          <w:bCs/>
          <w:color w:val="000000"/>
          <w:sz w:val="20"/>
          <w:szCs w:val="20"/>
        </w:rPr>
        <w:t>of</w:t>
      </w:r>
      <w:proofErr w:type="spellEnd"/>
      <w:r w:rsidR="008B24B6" w:rsidRPr="000C7484">
        <w:rPr>
          <w:b/>
          <w:bCs/>
          <w:color w:val="000000"/>
          <w:sz w:val="20"/>
          <w:szCs w:val="20"/>
        </w:rPr>
        <w:t xml:space="preserve"> the Bolsa Família </w:t>
      </w:r>
      <w:proofErr w:type="spellStart"/>
      <w:r w:rsidR="008B24B6" w:rsidRPr="000C7484">
        <w:rPr>
          <w:b/>
          <w:bCs/>
          <w:color w:val="000000"/>
          <w:sz w:val="20"/>
          <w:szCs w:val="20"/>
        </w:rPr>
        <w:t>Program</w:t>
      </w:r>
      <w:proofErr w:type="spellEnd"/>
      <w:r w:rsidR="008B24B6" w:rsidRPr="000C7484">
        <w:rPr>
          <w:b/>
          <w:bCs/>
          <w:color w:val="000000"/>
          <w:sz w:val="20"/>
          <w:szCs w:val="20"/>
        </w:rPr>
        <w:t xml:space="preserve"> (BF</w:t>
      </w:r>
      <w:r w:rsidR="00A510BA">
        <w:rPr>
          <w:b/>
          <w:bCs/>
          <w:color w:val="000000"/>
          <w:sz w:val="20"/>
          <w:szCs w:val="20"/>
        </w:rPr>
        <w:t>P</w:t>
      </w:r>
      <w:r w:rsidR="008B24B6" w:rsidRPr="000C7484">
        <w:rPr>
          <w:b/>
          <w:bCs/>
          <w:color w:val="000000"/>
          <w:sz w:val="20"/>
          <w:szCs w:val="20"/>
        </w:rPr>
        <w:t xml:space="preserve">) in </w:t>
      </w:r>
      <w:proofErr w:type="spellStart"/>
      <w:r w:rsidR="008B24B6" w:rsidRPr="000C7484">
        <w:rPr>
          <w:b/>
          <w:bCs/>
          <w:color w:val="000000"/>
          <w:sz w:val="20"/>
          <w:szCs w:val="20"/>
        </w:rPr>
        <w:t>unadjusted</w:t>
      </w:r>
      <w:proofErr w:type="spellEnd"/>
      <w:r w:rsidR="008B24B6" w:rsidRPr="000C7484">
        <w:rPr>
          <w:b/>
          <w:bCs/>
          <w:color w:val="000000"/>
          <w:sz w:val="20"/>
          <w:szCs w:val="20"/>
        </w:rPr>
        <w:t xml:space="preserve"> and adjusted Poisson models on Tuberculosis incidence, mortality and case-fatality rate in Brazil, 2004-2015 – Only with the </w:t>
      </w:r>
      <w:proofErr w:type="spellStart"/>
      <w:r w:rsidR="008B24B6" w:rsidRPr="000C7484">
        <w:rPr>
          <w:b/>
          <w:bCs/>
          <w:color w:val="000000"/>
          <w:sz w:val="20"/>
          <w:szCs w:val="20"/>
        </w:rPr>
        <w:t>endemic</w:t>
      </w:r>
      <w:proofErr w:type="spellEnd"/>
      <w:r w:rsidR="008B24B6" w:rsidRPr="000C7484">
        <w:rPr>
          <w:b/>
          <w:bCs/>
          <w:color w:val="000000"/>
          <w:sz w:val="20"/>
          <w:szCs w:val="20"/>
        </w:rPr>
        <w:t xml:space="preserve"> </w:t>
      </w:r>
      <w:proofErr w:type="spellStart"/>
      <w:r w:rsidR="008B24B6" w:rsidRPr="000C7484">
        <w:rPr>
          <w:b/>
          <w:bCs/>
          <w:color w:val="000000"/>
          <w:sz w:val="20"/>
          <w:szCs w:val="20"/>
        </w:rPr>
        <w:t>variable</w:t>
      </w:r>
      <w:proofErr w:type="spellEnd"/>
      <w:r w:rsidRPr="000C7484">
        <w:rPr>
          <w:b/>
          <w:bCs/>
          <w:sz w:val="20"/>
          <w:szCs w:val="20"/>
          <w:lang w:val="en-GB"/>
        </w:rPr>
        <w:t>.</w:t>
      </w:r>
    </w:p>
    <w:p w14:paraId="78D8B036" w14:textId="77777777" w:rsidR="008B24B6" w:rsidRDefault="008B24B6">
      <w:pPr>
        <w:ind w:left="-284" w:right="-425"/>
        <w:jc w:val="both"/>
        <w:rPr>
          <w:b/>
          <w:sz w:val="20"/>
          <w:szCs w:val="20"/>
          <w:lang w:val="en-GB"/>
        </w:rPr>
      </w:pPr>
    </w:p>
    <w:tbl>
      <w:tblPr>
        <w:tblW w:w="7160" w:type="dxa"/>
        <w:jc w:val="center"/>
        <w:tblCellMar>
          <w:left w:w="70" w:type="dxa"/>
          <w:right w:w="70" w:type="dxa"/>
        </w:tblCellMar>
        <w:tblLook w:val="04A0" w:firstRow="1" w:lastRow="0" w:firstColumn="1" w:lastColumn="0" w:noHBand="0" w:noVBand="1"/>
      </w:tblPr>
      <w:tblGrid>
        <w:gridCol w:w="1300"/>
        <w:gridCol w:w="1900"/>
        <w:gridCol w:w="2000"/>
        <w:gridCol w:w="1960"/>
      </w:tblGrid>
      <w:tr w:rsidR="000C7484" w14:paraId="57B31219" w14:textId="77777777" w:rsidTr="000C7484">
        <w:trPr>
          <w:trHeight w:val="285"/>
          <w:jc w:val="center"/>
        </w:trPr>
        <w:tc>
          <w:tcPr>
            <w:tcW w:w="1300" w:type="dxa"/>
            <w:tcBorders>
              <w:top w:val="single" w:sz="4" w:space="0" w:color="auto"/>
              <w:left w:val="nil"/>
              <w:bottom w:val="single" w:sz="4" w:space="0" w:color="auto"/>
              <w:right w:val="nil"/>
            </w:tcBorders>
            <w:shd w:val="clear" w:color="auto" w:fill="auto"/>
            <w:noWrap/>
            <w:vAlign w:val="bottom"/>
            <w:hideMark/>
          </w:tcPr>
          <w:p w14:paraId="47B7ACA8" w14:textId="77777777" w:rsidR="000C7484" w:rsidRDefault="000C7484">
            <w:pPr>
              <w:rPr>
                <w:rFonts w:ascii="Calibri" w:hAnsi="Calibri" w:cs="Calibri"/>
                <w:color w:val="000000"/>
              </w:rPr>
            </w:pPr>
            <w:r>
              <w:rPr>
                <w:rFonts w:ascii="Calibri" w:hAnsi="Calibri" w:cs="Calibri"/>
                <w:color w:val="000000"/>
                <w:sz w:val="22"/>
                <w:szCs w:val="22"/>
              </w:rPr>
              <w:t> </w:t>
            </w:r>
          </w:p>
        </w:tc>
        <w:tc>
          <w:tcPr>
            <w:tcW w:w="5860" w:type="dxa"/>
            <w:gridSpan w:val="3"/>
            <w:tcBorders>
              <w:top w:val="single" w:sz="4" w:space="0" w:color="auto"/>
              <w:left w:val="nil"/>
              <w:bottom w:val="single" w:sz="4" w:space="0" w:color="auto"/>
              <w:right w:val="nil"/>
            </w:tcBorders>
            <w:shd w:val="clear" w:color="auto" w:fill="auto"/>
            <w:vAlign w:val="center"/>
            <w:hideMark/>
          </w:tcPr>
          <w:p w14:paraId="6C6772FC" w14:textId="77777777" w:rsidR="000C7484" w:rsidRDefault="000C7484">
            <w:pPr>
              <w:jc w:val="center"/>
              <w:rPr>
                <w:b/>
                <w:bCs/>
                <w:color w:val="000000"/>
                <w:sz w:val="20"/>
                <w:szCs w:val="20"/>
              </w:rPr>
            </w:pPr>
            <w:r>
              <w:rPr>
                <w:b/>
                <w:bCs/>
                <w:color w:val="000000"/>
                <w:sz w:val="20"/>
                <w:szCs w:val="20"/>
              </w:rPr>
              <w:t>Outcomes (RR</w:t>
            </w:r>
            <w:r>
              <w:rPr>
                <w:b/>
                <w:bCs/>
                <w:color w:val="000000"/>
                <w:sz w:val="20"/>
                <w:szCs w:val="20"/>
                <w:vertAlign w:val="superscript"/>
              </w:rPr>
              <w:t>a</w:t>
            </w:r>
            <w:r>
              <w:rPr>
                <w:b/>
                <w:bCs/>
                <w:color w:val="000000"/>
                <w:sz w:val="20"/>
                <w:szCs w:val="20"/>
              </w:rPr>
              <w:t xml:space="preserve"> – CI</w:t>
            </w:r>
            <w:r>
              <w:rPr>
                <w:b/>
                <w:bCs/>
                <w:color w:val="000000"/>
                <w:sz w:val="20"/>
                <w:szCs w:val="20"/>
                <w:vertAlign w:val="superscript"/>
              </w:rPr>
              <w:t>b</w:t>
            </w:r>
            <w:r>
              <w:rPr>
                <w:b/>
                <w:bCs/>
                <w:color w:val="000000"/>
                <w:sz w:val="20"/>
                <w:szCs w:val="20"/>
              </w:rPr>
              <w:t xml:space="preserve"> 95%)</w:t>
            </w:r>
          </w:p>
        </w:tc>
      </w:tr>
      <w:tr w:rsidR="000C7484" w14:paraId="2E318E04" w14:textId="77777777" w:rsidTr="000C7484">
        <w:trPr>
          <w:trHeight w:val="285"/>
          <w:jc w:val="center"/>
        </w:trPr>
        <w:tc>
          <w:tcPr>
            <w:tcW w:w="1300" w:type="dxa"/>
            <w:tcBorders>
              <w:top w:val="single" w:sz="4" w:space="0" w:color="auto"/>
              <w:left w:val="nil"/>
              <w:bottom w:val="single" w:sz="4" w:space="0" w:color="auto"/>
              <w:right w:val="nil"/>
            </w:tcBorders>
            <w:shd w:val="clear" w:color="auto" w:fill="auto"/>
            <w:noWrap/>
            <w:vAlign w:val="bottom"/>
            <w:hideMark/>
          </w:tcPr>
          <w:p w14:paraId="0BCA404C" w14:textId="77777777" w:rsidR="000C7484" w:rsidRDefault="000C7484">
            <w:pPr>
              <w:rPr>
                <w:b/>
                <w:bCs/>
                <w:color w:val="000000"/>
                <w:sz w:val="20"/>
                <w:szCs w:val="20"/>
              </w:rPr>
            </w:pPr>
            <w:r>
              <w:rPr>
                <w:b/>
                <w:bCs/>
                <w:color w:val="000000"/>
                <w:sz w:val="20"/>
                <w:szCs w:val="20"/>
              </w:rPr>
              <w:t>Models</w:t>
            </w:r>
          </w:p>
        </w:tc>
        <w:tc>
          <w:tcPr>
            <w:tcW w:w="1900" w:type="dxa"/>
            <w:tcBorders>
              <w:top w:val="single" w:sz="4" w:space="0" w:color="auto"/>
              <w:left w:val="nil"/>
              <w:bottom w:val="single" w:sz="4" w:space="0" w:color="auto"/>
              <w:right w:val="nil"/>
            </w:tcBorders>
            <w:shd w:val="clear" w:color="auto" w:fill="auto"/>
            <w:vAlign w:val="center"/>
            <w:hideMark/>
          </w:tcPr>
          <w:p w14:paraId="691156B5" w14:textId="77777777" w:rsidR="000C7484" w:rsidRDefault="000C7484">
            <w:pPr>
              <w:jc w:val="center"/>
              <w:rPr>
                <w:b/>
                <w:bCs/>
                <w:color w:val="000000"/>
                <w:sz w:val="20"/>
                <w:szCs w:val="20"/>
              </w:rPr>
            </w:pPr>
            <w:r>
              <w:rPr>
                <w:b/>
                <w:bCs/>
                <w:color w:val="000000"/>
                <w:sz w:val="20"/>
                <w:szCs w:val="20"/>
              </w:rPr>
              <w:t>Incidence</w:t>
            </w:r>
          </w:p>
        </w:tc>
        <w:tc>
          <w:tcPr>
            <w:tcW w:w="2000" w:type="dxa"/>
            <w:tcBorders>
              <w:top w:val="single" w:sz="4" w:space="0" w:color="auto"/>
              <w:left w:val="nil"/>
              <w:bottom w:val="single" w:sz="4" w:space="0" w:color="auto"/>
              <w:right w:val="nil"/>
            </w:tcBorders>
            <w:shd w:val="clear" w:color="auto" w:fill="auto"/>
            <w:vAlign w:val="center"/>
            <w:hideMark/>
          </w:tcPr>
          <w:p w14:paraId="5938594F" w14:textId="77777777" w:rsidR="000C7484" w:rsidRDefault="000C7484">
            <w:pPr>
              <w:jc w:val="center"/>
              <w:rPr>
                <w:b/>
                <w:bCs/>
                <w:color w:val="000000"/>
                <w:sz w:val="20"/>
                <w:szCs w:val="20"/>
              </w:rPr>
            </w:pPr>
            <w:r>
              <w:rPr>
                <w:b/>
                <w:bCs/>
                <w:color w:val="000000"/>
                <w:sz w:val="20"/>
                <w:szCs w:val="20"/>
              </w:rPr>
              <w:t>Mortality</w:t>
            </w:r>
          </w:p>
        </w:tc>
        <w:tc>
          <w:tcPr>
            <w:tcW w:w="1960" w:type="dxa"/>
            <w:tcBorders>
              <w:top w:val="single" w:sz="4" w:space="0" w:color="auto"/>
              <w:left w:val="nil"/>
              <w:bottom w:val="single" w:sz="4" w:space="0" w:color="auto"/>
              <w:right w:val="nil"/>
            </w:tcBorders>
            <w:shd w:val="clear" w:color="auto" w:fill="auto"/>
            <w:vAlign w:val="center"/>
            <w:hideMark/>
          </w:tcPr>
          <w:p w14:paraId="61C719B1" w14:textId="77777777" w:rsidR="000C7484" w:rsidRDefault="000C7484">
            <w:pPr>
              <w:jc w:val="center"/>
              <w:rPr>
                <w:b/>
                <w:bCs/>
                <w:color w:val="000000"/>
                <w:sz w:val="20"/>
                <w:szCs w:val="20"/>
              </w:rPr>
            </w:pPr>
            <w:r>
              <w:rPr>
                <w:b/>
                <w:bCs/>
                <w:color w:val="000000"/>
                <w:sz w:val="20"/>
                <w:szCs w:val="20"/>
              </w:rPr>
              <w:t>Case-Fatality</w:t>
            </w:r>
          </w:p>
        </w:tc>
      </w:tr>
      <w:tr w:rsidR="000C7484" w14:paraId="1A429C46" w14:textId="77777777" w:rsidTr="00DA2993">
        <w:trPr>
          <w:trHeight w:val="290"/>
          <w:jc w:val="center"/>
        </w:trPr>
        <w:tc>
          <w:tcPr>
            <w:tcW w:w="1300" w:type="dxa"/>
            <w:tcBorders>
              <w:top w:val="nil"/>
              <w:left w:val="nil"/>
              <w:bottom w:val="nil"/>
              <w:right w:val="nil"/>
            </w:tcBorders>
            <w:shd w:val="clear" w:color="auto" w:fill="auto"/>
            <w:vAlign w:val="center"/>
            <w:hideMark/>
          </w:tcPr>
          <w:p w14:paraId="3E220CD0" w14:textId="77777777" w:rsidR="000C7484" w:rsidRDefault="000C7484">
            <w:pPr>
              <w:rPr>
                <w:b/>
                <w:bCs/>
                <w:color w:val="000000"/>
                <w:sz w:val="20"/>
                <w:szCs w:val="20"/>
              </w:rPr>
            </w:pPr>
            <w:proofErr w:type="spellStart"/>
            <w:r>
              <w:rPr>
                <w:b/>
                <w:bCs/>
                <w:color w:val="000000"/>
                <w:sz w:val="20"/>
                <w:szCs w:val="20"/>
              </w:rPr>
              <w:t>Adjusted</w:t>
            </w:r>
            <w:proofErr w:type="spellEnd"/>
            <w:r>
              <w:rPr>
                <w:b/>
                <w:bCs/>
                <w:color w:val="000000"/>
                <w:sz w:val="20"/>
                <w:szCs w:val="20"/>
              </w:rPr>
              <w:t xml:space="preserve"> </w:t>
            </w:r>
          </w:p>
        </w:tc>
        <w:tc>
          <w:tcPr>
            <w:tcW w:w="1900" w:type="dxa"/>
            <w:tcBorders>
              <w:top w:val="nil"/>
              <w:left w:val="nil"/>
              <w:bottom w:val="nil"/>
              <w:right w:val="nil"/>
            </w:tcBorders>
            <w:shd w:val="clear" w:color="auto" w:fill="auto"/>
            <w:vAlign w:val="center"/>
            <w:hideMark/>
          </w:tcPr>
          <w:p w14:paraId="3B526DD7" w14:textId="77777777" w:rsidR="000C7484" w:rsidRDefault="000C7484">
            <w:pPr>
              <w:rPr>
                <w:color w:val="000000"/>
                <w:sz w:val="20"/>
                <w:szCs w:val="20"/>
              </w:rPr>
            </w:pPr>
            <w:r>
              <w:rPr>
                <w:color w:val="000000"/>
                <w:sz w:val="20"/>
                <w:szCs w:val="20"/>
              </w:rPr>
              <w:t>0.60*** (0.59-0.60)</w:t>
            </w:r>
          </w:p>
        </w:tc>
        <w:tc>
          <w:tcPr>
            <w:tcW w:w="2000" w:type="dxa"/>
            <w:tcBorders>
              <w:top w:val="nil"/>
              <w:left w:val="nil"/>
              <w:bottom w:val="nil"/>
              <w:right w:val="nil"/>
            </w:tcBorders>
            <w:shd w:val="clear" w:color="auto" w:fill="auto"/>
            <w:vAlign w:val="center"/>
            <w:hideMark/>
          </w:tcPr>
          <w:p w14:paraId="644CA89F" w14:textId="77777777" w:rsidR="000C7484" w:rsidRDefault="000C7484">
            <w:pPr>
              <w:rPr>
                <w:color w:val="000000"/>
                <w:sz w:val="20"/>
                <w:szCs w:val="20"/>
              </w:rPr>
            </w:pPr>
            <w:r>
              <w:rPr>
                <w:color w:val="000000"/>
                <w:sz w:val="20"/>
                <w:szCs w:val="20"/>
              </w:rPr>
              <w:t>0.71*** (0.67-0.75)</w:t>
            </w:r>
          </w:p>
        </w:tc>
        <w:tc>
          <w:tcPr>
            <w:tcW w:w="1960" w:type="dxa"/>
            <w:tcBorders>
              <w:top w:val="nil"/>
              <w:left w:val="nil"/>
              <w:bottom w:val="nil"/>
              <w:right w:val="nil"/>
            </w:tcBorders>
            <w:shd w:val="clear" w:color="auto" w:fill="auto"/>
            <w:vAlign w:val="center"/>
          </w:tcPr>
          <w:p w14:paraId="6BEDBB98" w14:textId="791C2959" w:rsidR="000C7484" w:rsidRDefault="00DA2993">
            <w:pPr>
              <w:rPr>
                <w:color w:val="000000"/>
                <w:sz w:val="20"/>
                <w:szCs w:val="20"/>
              </w:rPr>
            </w:pPr>
            <w:r w:rsidRPr="00DA2993">
              <w:rPr>
                <w:color w:val="000000"/>
                <w:sz w:val="20"/>
                <w:szCs w:val="20"/>
              </w:rPr>
              <w:t>0.91 (0.77-1.06</w:t>
            </w:r>
          </w:p>
        </w:tc>
      </w:tr>
      <w:tr w:rsidR="000C7484" w14:paraId="6E569F60" w14:textId="77777777" w:rsidTr="000C7484">
        <w:trPr>
          <w:trHeight w:val="290"/>
          <w:jc w:val="center"/>
        </w:trPr>
        <w:tc>
          <w:tcPr>
            <w:tcW w:w="1300" w:type="dxa"/>
            <w:tcBorders>
              <w:top w:val="nil"/>
              <w:left w:val="nil"/>
              <w:bottom w:val="nil"/>
              <w:right w:val="nil"/>
            </w:tcBorders>
            <w:shd w:val="clear" w:color="auto" w:fill="auto"/>
            <w:vAlign w:val="center"/>
            <w:hideMark/>
          </w:tcPr>
          <w:p w14:paraId="0871EC32" w14:textId="77777777" w:rsidR="000C7484" w:rsidRDefault="000C7484">
            <w:pPr>
              <w:rPr>
                <w:b/>
                <w:bCs/>
                <w:color w:val="000000"/>
                <w:sz w:val="20"/>
                <w:szCs w:val="20"/>
              </w:rPr>
            </w:pPr>
            <w:r>
              <w:rPr>
                <w:b/>
                <w:bCs/>
                <w:color w:val="000000"/>
                <w:sz w:val="20"/>
                <w:szCs w:val="20"/>
              </w:rPr>
              <w:t xml:space="preserve">Unadjusted </w:t>
            </w:r>
          </w:p>
        </w:tc>
        <w:tc>
          <w:tcPr>
            <w:tcW w:w="1900" w:type="dxa"/>
            <w:tcBorders>
              <w:top w:val="nil"/>
              <w:left w:val="nil"/>
              <w:bottom w:val="nil"/>
              <w:right w:val="nil"/>
            </w:tcBorders>
            <w:shd w:val="clear" w:color="auto" w:fill="auto"/>
            <w:vAlign w:val="center"/>
            <w:hideMark/>
          </w:tcPr>
          <w:p w14:paraId="157EE793" w14:textId="77777777" w:rsidR="000C7484" w:rsidRDefault="000C7484">
            <w:pPr>
              <w:rPr>
                <w:color w:val="000000"/>
                <w:sz w:val="20"/>
                <w:szCs w:val="20"/>
              </w:rPr>
            </w:pPr>
            <w:r>
              <w:rPr>
                <w:color w:val="000000"/>
                <w:sz w:val="20"/>
                <w:szCs w:val="20"/>
              </w:rPr>
              <w:t>0.56*** (0.55-0.57)</w:t>
            </w:r>
          </w:p>
        </w:tc>
        <w:tc>
          <w:tcPr>
            <w:tcW w:w="2000" w:type="dxa"/>
            <w:tcBorders>
              <w:top w:val="nil"/>
              <w:left w:val="nil"/>
              <w:bottom w:val="nil"/>
              <w:right w:val="nil"/>
            </w:tcBorders>
            <w:shd w:val="clear" w:color="auto" w:fill="auto"/>
            <w:vAlign w:val="center"/>
            <w:hideMark/>
          </w:tcPr>
          <w:p w14:paraId="4086A8BA" w14:textId="77777777" w:rsidR="000C7484" w:rsidRDefault="000C7484">
            <w:pPr>
              <w:rPr>
                <w:color w:val="000000"/>
                <w:sz w:val="20"/>
                <w:szCs w:val="20"/>
              </w:rPr>
            </w:pPr>
            <w:r>
              <w:rPr>
                <w:color w:val="000000"/>
                <w:sz w:val="20"/>
                <w:szCs w:val="20"/>
              </w:rPr>
              <w:t>0.55*** (0.52-0.58)</w:t>
            </w:r>
          </w:p>
        </w:tc>
        <w:tc>
          <w:tcPr>
            <w:tcW w:w="1960" w:type="dxa"/>
            <w:tcBorders>
              <w:top w:val="nil"/>
              <w:left w:val="nil"/>
              <w:bottom w:val="nil"/>
              <w:right w:val="nil"/>
            </w:tcBorders>
            <w:shd w:val="clear" w:color="auto" w:fill="auto"/>
            <w:vAlign w:val="center"/>
            <w:hideMark/>
          </w:tcPr>
          <w:p w14:paraId="75CFACF8" w14:textId="77777777" w:rsidR="00DA2993" w:rsidRDefault="000C7484">
            <w:pPr>
              <w:rPr>
                <w:color w:val="000000"/>
                <w:sz w:val="20"/>
                <w:szCs w:val="20"/>
              </w:rPr>
            </w:pPr>
            <w:r>
              <w:rPr>
                <w:color w:val="000000"/>
                <w:sz w:val="20"/>
                <w:szCs w:val="20"/>
              </w:rPr>
              <w:t> </w:t>
            </w:r>
          </w:p>
          <w:p w14:paraId="558BEBBF" w14:textId="77777777" w:rsidR="00DA2993" w:rsidRDefault="00DA2993" w:rsidP="00DA2993">
            <w:pPr>
              <w:rPr>
                <w:color w:val="000000"/>
                <w:sz w:val="20"/>
                <w:szCs w:val="20"/>
              </w:rPr>
            </w:pPr>
            <w:r>
              <w:rPr>
                <w:color w:val="000000"/>
                <w:sz w:val="20"/>
                <w:szCs w:val="20"/>
              </w:rPr>
              <w:t>0.80 (0.69-0.92</w:t>
            </w:r>
          </w:p>
          <w:p w14:paraId="0903B580" w14:textId="567F89A0" w:rsidR="000C7484" w:rsidRDefault="000C7484">
            <w:pPr>
              <w:rPr>
                <w:color w:val="000000"/>
                <w:sz w:val="20"/>
                <w:szCs w:val="20"/>
              </w:rPr>
            </w:pPr>
          </w:p>
        </w:tc>
      </w:tr>
      <w:tr w:rsidR="000C7484" w14:paraId="56988358" w14:textId="77777777" w:rsidTr="000C7484">
        <w:trPr>
          <w:trHeight w:val="285"/>
          <w:jc w:val="center"/>
        </w:trPr>
        <w:tc>
          <w:tcPr>
            <w:tcW w:w="1300" w:type="dxa"/>
            <w:tcBorders>
              <w:top w:val="nil"/>
              <w:left w:val="nil"/>
              <w:bottom w:val="single" w:sz="4" w:space="0" w:color="auto"/>
              <w:right w:val="nil"/>
            </w:tcBorders>
            <w:shd w:val="clear" w:color="auto" w:fill="auto"/>
            <w:vAlign w:val="center"/>
            <w:hideMark/>
          </w:tcPr>
          <w:p w14:paraId="0C2D28B4" w14:textId="77777777" w:rsidR="000C7484" w:rsidRDefault="000C7484">
            <w:pPr>
              <w:rPr>
                <w:b/>
                <w:bCs/>
                <w:color w:val="000000"/>
                <w:sz w:val="20"/>
                <w:szCs w:val="20"/>
              </w:rPr>
            </w:pPr>
            <w:r>
              <w:rPr>
                <w:b/>
                <w:bCs/>
                <w:color w:val="000000"/>
                <w:sz w:val="20"/>
                <w:szCs w:val="20"/>
              </w:rPr>
              <w:t>Obs</w:t>
            </w:r>
          </w:p>
        </w:tc>
        <w:tc>
          <w:tcPr>
            <w:tcW w:w="1900" w:type="dxa"/>
            <w:tcBorders>
              <w:top w:val="nil"/>
              <w:left w:val="nil"/>
              <w:bottom w:val="single" w:sz="4" w:space="0" w:color="auto"/>
              <w:right w:val="nil"/>
            </w:tcBorders>
            <w:shd w:val="clear" w:color="auto" w:fill="auto"/>
            <w:noWrap/>
            <w:vAlign w:val="center"/>
            <w:hideMark/>
          </w:tcPr>
          <w:p w14:paraId="3B7F3A90" w14:textId="77777777" w:rsidR="000C7484" w:rsidRDefault="000C7484">
            <w:pPr>
              <w:jc w:val="center"/>
              <w:rPr>
                <w:color w:val="000000"/>
                <w:sz w:val="20"/>
                <w:szCs w:val="20"/>
              </w:rPr>
            </w:pPr>
            <w:r>
              <w:rPr>
                <w:color w:val="000000"/>
                <w:sz w:val="20"/>
                <w:szCs w:val="20"/>
              </w:rPr>
              <w:t>54.707.995</w:t>
            </w:r>
          </w:p>
        </w:tc>
        <w:tc>
          <w:tcPr>
            <w:tcW w:w="2000" w:type="dxa"/>
            <w:tcBorders>
              <w:top w:val="nil"/>
              <w:left w:val="nil"/>
              <w:bottom w:val="single" w:sz="4" w:space="0" w:color="auto"/>
              <w:right w:val="nil"/>
            </w:tcBorders>
            <w:shd w:val="clear" w:color="auto" w:fill="auto"/>
            <w:noWrap/>
            <w:vAlign w:val="center"/>
            <w:hideMark/>
          </w:tcPr>
          <w:p w14:paraId="1AF6707E" w14:textId="77777777" w:rsidR="000C7484" w:rsidRDefault="000C7484">
            <w:pPr>
              <w:jc w:val="center"/>
              <w:rPr>
                <w:color w:val="000000"/>
                <w:sz w:val="20"/>
                <w:szCs w:val="20"/>
              </w:rPr>
            </w:pPr>
            <w:r>
              <w:rPr>
                <w:color w:val="000000"/>
                <w:sz w:val="20"/>
                <w:szCs w:val="20"/>
              </w:rPr>
              <w:t>54.713.723</w:t>
            </w:r>
          </w:p>
        </w:tc>
        <w:tc>
          <w:tcPr>
            <w:tcW w:w="1960" w:type="dxa"/>
            <w:tcBorders>
              <w:top w:val="nil"/>
              <w:left w:val="nil"/>
              <w:bottom w:val="single" w:sz="4" w:space="0" w:color="auto"/>
              <w:right w:val="nil"/>
            </w:tcBorders>
            <w:shd w:val="clear" w:color="auto" w:fill="auto"/>
            <w:noWrap/>
            <w:vAlign w:val="bottom"/>
            <w:hideMark/>
          </w:tcPr>
          <w:p w14:paraId="7B4664DE" w14:textId="0092A6F7" w:rsidR="000C7484" w:rsidRDefault="000C7484" w:rsidP="00DA2993">
            <w:pPr>
              <w:rPr>
                <w:color w:val="000000"/>
                <w:sz w:val="20"/>
                <w:szCs w:val="20"/>
              </w:rPr>
            </w:pPr>
            <w:r>
              <w:rPr>
                <w:color w:val="000000"/>
                <w:sz w:val="20"/>
                <w:szCs w:val="20"/>
              </w:rPr>
              <w:t> </w:t>
            </w:r>
            <w:r w:rsidR="00DA2993">
              <w:rPr>
                <w:color w:val="000000"/>
                <w:sz w:val="20"/>
                <w:szCs w:val="20"/>
              </w:rPr>
              <w:t>46,445</w:t>
            </w:r>
          </w:p>
        </w:tc>
      </w:tr>
    </w:tbl>
    <w:p w14:paraId="157FB816" w14:textId="52D3EEE7" w:rsidR="00804C66" w:rsidRPr="00867FF4" w:rsidRDefault="008654A1" w:rsidP="00447071">
      <w:pPr>
        <w:ind w:left="-284"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p-value &lt;0,001; **p-valor &lt;0,01; *p-valor &lt;0,05.</w:t>
      </w:r>
      <w:r w:rsidR="00447071" w:rsidRPr="00867FF4">
        <w:rPr>
          <w:bCs/>
          <w:color w:val="000000"/>
          <w:sz w:val="20"/>
          <w:szCs w:val="20"/>
        </w:rPr>
        <w:t xml:space="preserve"> </w:t>
      </w:r>
      <w:r w:rsidRPr="00867FF4">
        <w:rPr>
          <w:bCs/>
          <w:color w:val="000000"/>
          <w:sz w:val="20"/>
          <w:szCs w:val="20"/>
          <w:vertAlign w:val="superscript"/>
          <w:lang w:val="en-GB"/>
        </w:rPr>
        <w:t xml:space="preserve">a </w:t>
      </w:r>
      <w:r w:rsidRPr="00867FF4">
        <w:rPr>
          <w:bCs/>
          <w:color w:val="000000"/>
          <w:sz w:val="20"/>
          <w:szCs w:val="20"/>
          <w:lang w:val="en-GB"/>
        </w:rPr>
        <w:t>Incidence</w:t>
      </w:r>
      <w:r w:rsidR="00E0661D" w:rsidRPr="00867FF4">
        <w:rPr>
          <w:bCs/>
          <w:color w:val="000000"/>
          <w:sz w:val="20"/>
          <w:szCs w:val="20"/>
          <w:lang w:val="en-GB"/>
        </w:rPr>
        <w:t xml:space="preserve"> </w:t>
      </w:r>
      <w:r w:rsidRPr="00867FF4">
        <w:rPr>
          <w:bCs/>
          <w:color w:val="000000"/>
          <w:sz w:val="20"/>
          <w:szCs w:val="20"/>
          <w:lang w:val="en-GB"/>
        </w:rPr>
        <w:t xml:space="preserve">Rate Ratios. </w:t>
      </w:r>
      <w:r w:rsidRPr="00867FF4">
        <w:rPr>
          <w:bCs/>
          <w:color w:val="000000"/>
          <w:sz w:val="20"/>
          <w:szCs w:val="20"/>
          <w:vertAlign w:val="superscript"/>
          <w:lang w:val="en-GB"/>
        </w:rPr>
        <w:t>b</w:t>
      </w:r>
      <w:r w:rsidRPr="00867FF4">
        <w:rPr>
          <w:bCs/>
          <w:color w:val="000000"/>
          <w:sz w:val="20"/>
          <w:szCs w:val="20"/>
          <w:lang w:val="en-GB"/>
        </w:rPr>
        <w:t xml:space="preserve"> Confidence Interval.</w:t>
      </w:r>
    </w:p>
    <w:p w14:paraId="000017D3" w14:textId="77777777" w:rsidR="00113870" w:rsidRPr="00867FF4" w:rsidRDefault="00113870">
      <w:pPr>
        <w:ind w:left="-567" w:right="-567" w:firstLine="283"/>
        <w:jc w:val="both"/>
        <w:rPr>
          <w:rFonts w:eastAsia="Times"/>
          <w:color w:val="000000"/>
          <w:sz w:val="20"/>
          <w:szCs w:val="20"/>
          <w:lang w:val="en-GB"/>
        </w:rPr>
      </w:pPr>
    </w:p>
    <w:p w14:paraId="000017D4" w14:textId="77777777" w:rsidR="00113870" w:rsidRDefault="00113870">
      <w:pPr>
        <w:ind w:left="-567" w:right="-567" w:firstLine="283"/>
        <w:jc w:val="both"/>
        <w:rPr>
          <w:rFonts w:eastAsia="Times"/>
          <w:color w:val="000000"/>
          <w:sz w:val="20"/>
          <w:szCs w:val="20"/>
          <w:lang w:val="en-GB"/>
        </w:rPr>
      </w:pPr>
    </w:p>
    <w:p w14:paraId="5CE6E334" w14:textId="77777777" w:rsidR="000F5E53" w:rsidRDefault="000F5E53">
      <w:pPr>
        <w:ind w:left="-567" w:right="-567" w:firstLine="283"/>
        <w:jc w:val="both"/>
        <w:rPr>
          <w:rFonts w:eastAsia="Times"/>
          <w:color w:val="000000"/>
          <w:sz w:val="20"/>
          <w:szCs w:val="20"/>
          <w:lang w:val="en-GB"/>
        </w:rPr>
      </w:pPr>
    </w:p>
    <w:p w14:paraId="1A5E7EE9" w14:textId="77777777" w:rsidR="000F5E53" w:rsidRPr="00867FF4" w:rsidRDefault="000F5E53">
      <w:pPr>
        <w:ind w:left="-567" w:right="-567" w:firstLine="283"/>
        <w:jc w:val="both"/>
        <w:rPr>
          <w:rFonts w:eastAsia="Times"/>
          <w:color w:val="000000"/>
          <w:sz w:val="20"/>
          <w:szCs w:val="20"/>
          <w:lang w:val="en-GB"/>
        </w:rPr>
      </w:pPr>
    </w:p>
    <w:p w14:paraId="000017F8" w14:textId="60D06B52" w:rsidR="00113870" w:rsidRPr="000C7484" w:rsidRDefault="0007651D">
      <w:pPr>
        <w:ind w:left="-284" w:right="-425"/>
        <w:jc w:val="both"/>
        <w:rPr>
          <w:b/>
          <w:color w:val="000000"/>
          <w:sz w:val="20"/>
          <w:szCs w:val="20"/>
        </w:rPr>
      </w:pPr>
      <w:r w:rsidRPr="000C7484">
        <w:rPr>
          <w:b/>
          <w:color w:val="000000"/>
          <w:sz w:val="20"/>
          <w:szCs w:val="20"/>
          <w:lang w:val="en-GB"/>
        </w:rPr>
        <w:t>Table S</w:t>
      </w:r>
      <w:r w:rsidR="00E14D27">
        <w:rPr>
          <w:b/>
          <w:color w:val="000000"/>
          <w:sz w:val="20"/>
          <w:szCs w:val="20"/>
          <w:lang w:val="en-GB"/>
        </w:rPr>
        <w:t>6</w:t>
      </w:r>
      <w:r w:rsidRPr="000C7484">
        <w:rPr>
          <w:b/>
          <w:sz w:val="20"/>
          <w:szCs w:val="20"/>
          <w:lang w:val="en-GB"/>
        </w:rPr>
        <w:t xml:space="preserve">. </w:t>
      </w:r>
      <w:r w:rsidR="000C7484" w:rsidRPr="000C7484">
        <w:rPr>
          <w:b/>
          <w:color w:val="000000"/>
          <w:sz w:val="20"/>
          <w:szCs w:val="20"/>
        </w:rPr>
        <w:t xml:space="preserve">Estimates of the average effect </w:t>
      </w:r>
      <w:proofErr w:type="spellStart"/>
      <w:r w:rsidR="000C7484" w:rsidRPr="000C7484">
        <w:rPr>
          <w:b/>
          <w:color w:val="000000"/>
          <w:sz w:val="20"/>
          <w:szCs w:val="20"/>
        </w:rPr>
        <w:t>of</w:t>
      </w:r>
      <w:proofErr w:type="spellEnd"/>
      <w:r w:rsidR="000C7484" w:rsidRPr="000C7484">
        <w:rPr>
          <w:b/>
          <w:color w:val="000000"/>
          <w:sz w:val="20"/>
          <w:szCs w:val="20"/>
        </w:rPr>
        <w:t xml:space="preserve"> the Bolsa Família </w:t>
      </w:r>
      <w:proofErr w:type="spellStart"/>
      <w:r w:rsidR="000C7484" w:rsidRPr="000C7484">
        <w:rPr>
          <w:b/>
          <w:color w:val="000000"/>
          <w:sz w:val="20"/>
          <w:szCs w:val="20"/>
        </w:rPr>
        <w:t>Program</w:t>
      </w:r>
      <w:proofErr w:type="spellEnd"/>
      <w:r w:rsidR="000C7484" w:rsidRPr="000C7484">
        <w:rPr>
          <w:b/>
          <w:color w:val="000000"/>
          <w:sz w:val="20"/>
          <w:szCs w:val="20"/>
        </w:rPr>
        <w:t xml:space="preserve"> (BF</w:t>
      </w:r>
      <w:r w:rsidR="00045F5E">
        <w:rPr>
          <w:b/>
          <w:color w:val="000000"/>
          <w:sz w:val="20"/>
          <w:szCs w:val="20"/>
        </w:rPr>
        <w:t>P</w:t>
      </w:r>
      <w:r w:rsidR="000C7484" w:rsidRPr="000C7484">
        <w:rPr>
          <w:b/>
          <w:color w:val="000000"/>
          <w:sz w:val="20"/>
          <w:szCs w:val="20"/>
        </w:rPr>
        <w:t xml:space="preserve">) in </w:t>
      </w:r>
      <w:proofErr w:type="spellStart"/>
      <w:r w:rsidR="000C7484" w:rsidRPr="000C7484">
        <w:rPr>
          <w:b/>
          <w:color w:val="000000"/>
          <w:sz w:val="20"/>
          <w:szCs w:val="20"/>
        </w:rPr>
        <w:t>unadjusted</w:t>
      </w:r>
      <w:proofErr w:type="spellEnd"/>
      <w:r w:rsidR="000C7484" w:rsidRPr="000C7484">
        <w:rPr>
          <w:b/>
          <w:color w:val="000000"/>
          <w:sz w:val="20"/>
          <w:szCs w:val="20"/>
        </w:rPr>
        <w:t xml:space="preserve"> and adjusted Poisson models on Tuberculosis incidence, mortality and case-fatality rate in Brazil, 2004-2015 – Without the aggregated variables at the municipal level and endemic variable.</w:t>
      </w:r>
    </w:p>
    <w:p w14:paraId="396F1E28" w14:textId="77777777" w:rsidR="000C7484" w:rsidRDefault="000C7484">
      <w:pPr>
        <w:ind w:left="-284" w:right="-425"/>
        <w:jc w:val="both"/>
        <w:rPr>
          <w:b/>
          <w:sz w:val="20"/>
          <w:szCs w:val="20"/>
          <w:lang w:val="en-GB"/>
        </w:rPr>
      </w:pPr>
    </w:p>
    <w:tbl>
      <w:tblPr>
        <w:tblW w:w="7160" w:type="dxa"/>
        <w:jc w:val="center"/>
        <w:tblCellMar>
          <w:left w:w="70" w:type="dxa"/>
          <w:right w:w="70" w:type="dxa"/>
        </w:tblCellMar>
        <w:tblLook w:val="04A0" w:firstRow="1" w:lastRow="0" w:firstColumn="1" w:lastColumn="0" w:noHBand="0" w:noVBand="1"/>
      </w:tblPr>
      <w:tblGrid>
        <w:gridCol w:w="1300"/>
        <w:gridCol w:w="1900"/>
        <w:gridCol w:w="2000"/>
        <w:gridCol w:w="1960"/>
      </w:tblGrid>
      <w:tr w:rsidR="000C7484" w:rsidRPr="00102F07" w14:paraId="103A251E" w14:textId="77777777" w:rsidTr="00102F07">
        <w:trPr>
          <w:trHeight w:val="285"/>
          <w:jc w:val="center"/>
        </w:trPr>
        <w:tc>
          <w:tcPr>
            <w:tcW w:w="1300" w:type="dxa"/>
            <w:tcBorders>
              <w:top w:val="single" w:sz="4" w:space="0" w:color="auto"/>
              <w:left w:val="nil"/>
              <w:bottom w:val="nil"/>
              <w:right w:val="nil"/>
            </w:tcBorders>
            <w:shd w:val="clear" w:color="auto" w:fill="auto"/>
            <w:noWrap/>
            <w:vAlign w:val="bottom"/>
            <w:hideMark/>
          </w:tcPr>
          <w:p w14:paraId="3EF19EE0" w14:textId="77777777" w:rsidR="000C7484" w:rsidRPr="00102F07" w:rsidRDefault="000C7484">
            <w:pPr>
              <w:rPr>
                <w:rFonts w:ascii="Calibri" w:hAnsi="Calibri" w:cs="Calibri"/>
                <w:color w:val="000000"/>
                <w:sz w:val="20"/>
                <w:szCs w:val="20"/>
              </w:rPr>
            </w:pPr>
            <w:r w:rsidRPr="00102F07">
              <w:rPr>
                <w:rFonts w:ascii="Calibri" w:hAnsi="Calibri" w:cs="Calibri"/>
                <w:color w:val="000000"/>
                <w:sz w:val="20"/>
                <w:szCs w:val="20"/>
              </w:rPr>
              <w:t> </w:t>
            </w:r>
          </w:p>
        </w:tc>
        <w:tc>
          <w:tcPr>
            <w:tcW w:w="5860" w:type="dxa"/>
            <w:gridSpan w:val="3"/>
            <w:tcBorders>
              <w:top w:val="single" w:sz="4" w:space="0" w:color="auto"/>
              <w:left w:val="nil"/>
              <w:bottom w:val="nil"/>
              <w:right w:val="nil"/>
            </w:tcBorders>
            <w:shd w:val="clear" w:color="auto" w:fill="auto"/>
            <w:vAlign w:val="center"/>
            <w:hideMark/>
          </w:tcPr>
          <w:p w14:paraId="5668DEDA" w14:textId="77777777" w:rsidR="000C7484" w:rsidRPr="00102F07" w:rsidRDefault="000C7484">
            <w:pPr>
              <w:jc w:val="center"/>
              <w:rPr>
                <w:b/>
                <w:bCs/>
                <w:color w:val="000000"/>
                <w:sz w:val="20"/>
                <w:szCs w:val="20"/>
              </w:rPr>
            </w:pPr>
            <w:r w:rsidRPr="00102F07">
              <w:rPr>
                <w:b/>
                <w:bCs/>
                <w:color w:val="000000"/>
                <w:sz w:val="20"/>
                <w:szCs w:val="20"/>
              </w:rPr>
              <w:t>Outcomes (RR</w:t>
            </w:r>
            <w:r w:rsidRPr="00102F07">
              <w:rPr>
                <w:b/>
                <w:bCs/>
                <w:color w:val="000000"/>
                <w:sz w:val="20"/>
                <w:szCs w:val="20"/>
                <w:vertAlign w:val="superscript"/>
              </w:rPr>
              <w:t>a</w:t>
            </w:r>
            <w:r w:rsidRPr="00102F07">
              <w:rPr>
                <w:b/>
                <w:bCs/>
                <w:color w:val="000000"/>
                <w:sz w:val="20"/>
                <w:szCs w:val="20"/>
              </w:rPr>
              <w:t xml:space="preserve"> – CI</w:t>
            </w:r>
            <w:r w:rsidRPr="00102F07">
              <w:rPr>
                <w:b/>
                <w:bCs/>
                <w:color w:val="000000"/>
                <w:sz w:val="20"/>
                <w:szCs w:val="20"/>
                <w:vertAlign w:val="superscript"/>
              </w:rPr>
              <w:t>b</w:t>
            </w:r>
            <w:r w:rsidRPr="00102F07">
              <w:rPr>
                <w:b/>
                <w:bCs/>
                <w:color w:val="000000"/>
                <w:sz w:val="20"/>
                <w:szCs w:val="20"/>
              </w:rPr>
              <w:t xml:space="preserve"> 95%)</w:t>
            </w:r>
          </w:p>
        </w:tc>
      </w:tr>
      <w:tr w:rsidR="000C7484" w:rsidRPr="00102F07" w14:paraId="4C5FC2BA" w14:textId="77777777" w:rsidTr="00102F07">
        <w:trPr>
          <w:trHeight w:val="285"/>
          <w:jc w:val="center"/>
        </w:trPr>
        <w:tc>
          <w:tcPr>
            <w:tcW w:w="1300" w:type="dxa"/>
            <w:tcBorders>
              <w:top w:val="single" w:sz="4" w:space="0" w:color="auto"/>
              <w:left w:val="nil"/>
              <w:bottom w:val="single" w:sz="4" w:space="0" w:color="auto"/>
              <w:right w:val="nil"/>
            </w:tcBorders>
            <w:shd w:val="clear" w:color="auto" w:fill="auto"/>
            <w:noWrap/>
            <w:vAlign w:val="bottom"/>
            <w:hideMark/>
          </w:tcPr>
          <w:p w14:paraId="21AEB429" w14:textId="77777777" w:rsidR="000C7484" w:rsidRPr="00102F07" w:rsidRDefault="000C7484">
            <w:pPr>
              <w:rPr>
                <w:b/>
                <w:bCs/>
                <w:color w:val="000000"/>
                <w:sz w:val="20"/>
                <w:szCs w:val="20"/>
              </w:rPr>
            </w:pPr>
            <w:r w:rsidRPr="00102F07">
              <w:rPr>
                <w:b/>
                <w:bCs/>
                <w:color w:val="000000"/>
                <w:sz w:val="20"/>
                <w:szCs w:val="20"/>
              </w:rPr>
              <w:t>Models</w:t>
            </w:r>
          </w:p>
        </w:tc>
        <w:tc>
          <w:tcPr>
            <w:tcW w:w="1900" w:type="dxa"/>
            <w:tcBorders>
              <w:top w:val="single" w:sz="4" w:space="0" w:color="auto"/>
              <w:left w:val="nil"/>
              <w:bottom w:val="single" w:sz="4" w:space="0" w:color="auto"/>
              <w:right w:val="nil"/>
            </w:tcBorders>
            <w:shd w:val="clear" w:color="auto" w:fill="auto"/>
            <w:vAlign w:val="center"/>
            <w:hideMark/>
          </w:tcPr>
          <w:p w14:paraId="46424E94" w14:textId="77777777" w:rsidR="000C7484" w:rsidRPr="00102F07" w:rsidRDefault="000C7484">
            <w:pPr>
              <w:jc w:val="center"/>
              <w:rPr>
                <w:b/>
                <w:bCs/>
                <w:color w:val="000000"/>
                <w:sz w:val="20"/>
                <w:szCs w:val="20"/>
              </w:rPr>
            </w:pPr>
            <w:r w:rsidRPr="00102F07">
              <w:rPr>
                <w:b/>
                <w:bCs/>
                <w:color w:val="000000"/>
                <w:sz w:val="20"/>
                <w:szCs w:val="20"/>
              </w:rPr>
              <w:t>Incidence</w:t>
            </w:r>
          </w:p>
        </w:tc>
        <w:tc>
          <w:tcPr>
            <w:tcW w:w="2000" w:type="dxa"/>
            <w:tcBorders>
              <w:top w:val="single" w:sz="4" w:space="0" w:color="auto"/>
              <w:left w:val="nil"/>
              <w:bottom w:val="single" w:sz="4" w:space="0" w:color="auto"/>
              <w:right w:val="nil"/>
            </w:tcBorders>
            <w:shd w:val="clear" w:color="auto" w:fill="auto"/>
            <w:vAlign w:val="center"/>
            <w:hideMark/>
          </w:tcPr>
          <w:p w14:paraId="78CD5AC1" w14:textId="77777777" w:rsidR="000C7484" w:rsidRPr="00102F07" w:rsidRDefault="000C7484">
            <w:pPr>
              <w:jc w:val="center"/>
              <w:rPr>
                <w:b/>
                <w:bCs/>
                <w:color w:val="000000"/>
                <w:sz w:val="20"/>
                <w:szCs w:val="20"/>
              </w:rPr>
            </w:pPr>
            <w:r w:rsidRPr="00102F07">
              <w:rPr>
                <w:b/>
                <w:bCs/>
                <w:color w:val="000000"/>
                <w:sz w:val="20"/>
                <w:szCs w:val="20"/>
              </w:rPr>
              <w:t>Mortality</w:t>
            </w:r>
          </w:p>
        </w:tc>
        <w:tc>
          <w:tcPr>
            <w:tcW w:w="1960" w:type="dxa"/>
            <w:tcBorders>
              <w:top w:val="single" w:sz="4" w:space="0" w:color="auto"/>
              <w:left w:val="nil"/>
              <w:bottom w:val="single" w:sz="4" w:space="0" w:color="auto"/>
              <w:right w:val="nil"/>
            </w:tcBorders>
            <w:shd w:val="clear" w:color="auto" w:fill="auto"/>
            <w:vAlign w:val="center"/>
            <w:hideMark/>
          </w:tcPr>
          <w:p w14:paraId="791F99E4" w14:textId="77777777" w:rsidR="000C7484" w:rsidRPr="00102F07" w:rsidRDefault="000C7484">
            <w:pPr>
              <w:jc w:val="center"/>
              <w:rPr>
                <w:b/>
                <w:bCs/>
                <w:color w:val="000000"/>
                <w:sz w:val="20"/>
                <w:szCs w:val="20"/>
              </w:rPr>
            </w:pPr>
            <w:r w:rsidRPr="00102F07">
              <w:rPr>
                <w:b/>
                <w:bCs/>
                <w:color w:val="000000"/>
                <w:sz w:val="20"/>
                <w:szCs w:val="20"/>
              </w:rPr>
              <w:t>Case-Fatality</w:t>
            </w:r>
          </w:p>
        </w:tc>
      </w:tr>
      <w:tr w:rsidR="000C7484" w:rsidRPr="00102F07" w14:paraId="257BBC49" w14:textId="77777777" w:rsidTr="00102F07">
        <w:trPr>
          <w:trHeight w:val="285"/>
          <w:jc w:val="center"/>
        </w:trPr>
        <w:tc>
          <w:tcPr>
            <w:tcW w:w="1300" w:type="dxa"/>
            <w:tcBorders>
              <w:top w:val="nil"/>
              <w:left w:val="nil"/>
              <w:bottom w:val="nil"/>
              <w:right w:val="nil"/>
            </w:tcBorders>
            <w:shd w:val="clear" w:color="auto" w:fill="auto"/>
            <w:vAlign w:val="center"/>
            <w:hideMark/>
          </w:tcPr>
          <w:p w14:paraId="10BE4000" w14:textId="77777777" w:rsidR="000C7484" w:rsidRPr="00102F07" w:rsidRDefault="000C7484">
            <w:pPr>
              <w:rPr>
                <w:b/>
                <w:bCs/>
                <w:color w:val="000000"/>
                <w:sz w:val="20"/>
                <w:szCs w:val="20"/>
              </w:rPr>
            </w:pPr>
            <w:r w:rsidRPr="00102F07">
              <w:rPr>
                <w:b/>
                <w:bCs/>
                <w:color w:val="000000"/>
                <w:sz w:val="20"/>
                <w:szCs w:val="20"/>
              </w:rPr>
              <w:t>Adjusted</w:t>
            </w:r>
          </w:p>
        </w:tc>
        <w:tc>
          <w:tcPr>
            <w:tcW w:w="1900" w:type="dxa"/>
            <w:tcBorders>
              <w:top w:val="nil"/>
              <w:left w:val="nil"/>
              <w:bottom w:val="nil"/>
              <w:right w:val="nil"/>
            </w:tcBorders>
            <w:shd w:val="clear" w:color="auto" w:fill="auto"/>
            <w:vAlign w:val="center"/>
            <w:hideMark/>
          </w:tcPr>
          <w:p w14:paraId="6DA9FF16" w14:textId="77777777" w:rsidR="000C7484" w:rsidRPr="00102F07" w:rsidRDefault="000C7484">
            <w:pPr>
              <w:rPr>
                <w:color w:val="000000"/>
                <w:sz w:val="20"/>
                <w:szCs w:val="20"/>
              </w:rPr>
            </w:pPr>
            <w:r w:rsidRPr="00102F07">
              <w:rPr>
                <w:color w:val="000000"/>
                <w:sz w:val="20"/>
                <w:szCs w:val="20"/>
              </w:rPr>
              <w:t>0.67*** (0.66-0.68)</w:t>
            </w:r>
          </w:p>
        </w:tc>
        <w:tc>
          <w:tcPr>
            <w:tcW w:w="2000" w:type="dxa"/>
            <w:tcBorders>
              <w:top w:val="nil"/>
              <w:left w:val="nil"/>
              <w:bottom w:val="nil"/>
              <w:right w:val="nil"/>
            </w:tcBorders>
            <w:shd w:val="clear" w:color="auto" w:fill="auto"/>
            <w:vAlign w:val="center"/>
            <w:hideMark/>
          </w:tcPr>
          <w:p w14:paraId="2DABECF3" w14:textId="77777777" w:rsidR="000C7484" w:rsidRPr="00102F07" w:rsidRDefault="000C7484">
            <w:pPr>
              <w:rPr>
                <w:color w:val="000000"/>
                <w:sz w:val="20"/>
                <w:szCs w:val="20"/>
              </w:rPr>
            </w:pPr>
            <w:r w:rsidRPr="00102F07">
              <w:rPr>
                <w:color w:val="000000"/>
                <w:sz w:val="20"/>
                <w:szCs w:val="20"/>
              </w:rPr>
              <w:t>0.79*** (0.75-0.84)</w:t>
            </w:r>
          </w:p>
        </w:tc>
        <w:tc>
          <w:tcPr>
            <w:tcW w:w="1960" w:type="dxa"/>
            <w:tcBorders>
              <w:top w:val="nil"/>
              <w:left w:val="nil"/>
              <w:bottom w:val="nil"/>
              <w:right w:val="nil"/>
            </w:tcBorders>
            <w:shd w:val="clear" w:color="auto" w:fill="auto"/>
            <w:vAlign w:val="center"/>
            <w:hideMark/>
          </w:tcPr>
          <w:p w14:paraId="37ADE6CB" w14:textId="77777777" w:rsidR="000C7484" w:rsidRPr="00102F07" w:rsidRDefault="000C7484">
            <w:pPr>
              <w:rPr>
                <w:color w:val="000000"/>
                <w:sz w:val="20"/>
                <w:szCs w:val="20"/>
              </w:rPr>
            </w:pPr>
            <w:r w:rsidRPr="00102F07">
              <w:rPr>
                <w:color w:val="000000"/>
                <w:sz w:val="20"/>
                <w:szCs w:val="20"/>
              </w:rPr>
              <w:t>0.91 (0.77-1.06)</w:t>
            </w:r>
          </w:p>
        </w:tc>
      </w:tr>
      <w:tr w:rsidR="000C7484" w:rsidRPr="00102F07" w14:paraId="7219CDF8" w14:textId="77777777" w:rsidTr="00DA2993">
        <w:trPr>
          <w:trHeight w:val="285"/>
          <w:jc w:val="center"/>
        </w:trPr>
        <w:tc>
          <w:tcPr>
            <w:tcW w:w="1300" w:type="dxa"/>
            <w:tcBorders>
              <w:top w:val="nil"/>
              <w:left w:val="nil"/>
              <w:right w:val="nil"/>
            </w:tcBorders>
            <w:shd w:val="clear" w:color="auto" w:fill="auto"/>
            <w:vAlign w:val="center"/>
            <w:hideMark/>
          </w:tcPr>
          <w:p w14:paraId="16F2FB63" w14:textId="77777777" w:rsidR="000C7484" w:rsidRPr="00102F07" w:rsidRDefault="000C7484">
            <w:pPr>
              <w:rPr>
                <w:b/>
                <w:bCs/>
                <w:color w:val="000000"/>
                <w:sz w:val="20"/>
                <w:szCs w:val="20"/>
              </w:rPr>
            </w:pPr>
            <w:r w:rsidRPr="00102F07">
              <w:rPr>
                <w:b/>
                <w:bCs/>
                <w:color w:val="000000"/>
                <w:sz w:val="20"/>
                <w:szCs w:val="20"/>
              </w:rPr>
              <w:t>Unadjusted</w:t>
            </w:r>
          </w:p>
        </w:tc>
        <w:tc>
          <w:tcPr>
            <w:tcW w:w="1900" w:type="dxa"/>
            <w:tcBorders>
              <w:top w:val="nil"/>
              <w:left w:val="nil"/>
              <w:right w:val="nil"/>
            </w:tcBorders>
            <w:shd w:val="clear" w:color="auto" w:fill="auto"/>
            <w:vAlign w:val="center"/>
            <w:hideMark/>
          </w:tcPr>
          <w:p w14:paraId="02A2C7A8" w14:textId="77777777" w:rsidR="000C7484" w:rsidRPr="00102F07" w:rsidRDefault="000C7484">
            <w:pPr>
              <w:rPr>
                <w:color w:val="000000"/>
                <w:sz w:val="20"/>
                <w:szCs w:val="20"/>
              </w:rPr>
            </w:pPr>
            <w:r w:rsidRPr="00102F07">
              <w:rPr>
                <w:color w:val="000000"/>
                <w:sz w:val="20"/>
                <w:szCs w:val="20"/>
              </w:rPr>
              <w:t>0.62*** (0.62-0.63)</w:t>
            </w:r>
          </w:p>
        </w:tc>
        <w:tc>
          <w:tcPr>
            <w:tcW w:w="2000" w:type="dxa"/>
            <w:tcBorders>
              <w:top w:val="nil"/>
              <w:left w:val="nil"/>
              <w:right w:val="nil"/>
            </w:tcBorders>
            <w:shd w:val="clear" w:color="auto" w:fill="auto"/>
            <w:vAlign w:val="center"/>
            <w:hideMark/>
          </w:tcPr>
          <w:p w14:paraId="39D21E78" w14:textId="77777777" w:rsidR="000C7484" w:rsidRPr="00102F07" w:rsidRDefault="000C7484">
            <w:pPr>
              <w:rPr>
                <w:color w:val="000000"/>
                <w:sz w:val="20"/>
                <w:szCs w:val="20"/>
              </w:rPr>
            </w:pPr>
            <w:r w:rsidRPr="00102F07">
              <w:rPr>
                <w:color w:val="000000"/>
                <w:sz w:val="20"/>
                <w:szCs w:val="20"/>
              </w:rPr>
              <w:t>0.61*** (0.58-0.63)</w:t>
            </w:r>
          </w:p>
        </w:tc>
        <w:tc>
          <w:tcPr>
            <w:tcW w:w="1960" w:type="dxa"/>
            <w:tcBorders>
              <w:top w:val="nil"/>
              <w:left w:val="nil"/>
              <w:right w:val="nil"/>
            </w:tcBorders>
            <w:shd w:val="clear" w:color="auto" w:fill="auto"/>
            <w:vAlign w:val="center"/>
            <w:hideMark/>
          </w:tcPr>
          <w:p w14:paraId="4CE7C267" w14:textId="45FD77FB" w:rsidR="000C7484" w:rsidRPr="00102F07" w:rsidRDefault="00673A19">
            <w:pPr>
              <w:rPr>
                <w:color w:val="000000"/>
                <w:sz w:val="20"/>
                <w:szCs w:val="20"/>
              </w:rPr>
            </w:pPr>
            <w:r w:rsidRPr="00673A19">
              <w:rPr>
                <w:color w:val="000000"/>
                <w:sz w:val="20"/>
                <w:szCs w:val="20"/>
              </w:rPr>
              <w:t>0.80*** (0.69-0.92)</w:t>
            </w:r>
          </w:p>
        </w:tc>
      </w:tr>
      <w:tr w:rsidR="000C7484" w:rsidRPr="00102F07" w14:paraId="57E1F7EF" w14:textId="77777777" w:rsidTr="00DA2993">
        <w:trPr>
          <w:trHeight w:val="285"/>
          <w:jc w:val="center"/>
        </w:trPr>
        <w:tc>
          <w:tcPr>
            <w:tcW w:w="1300" w:type="dxa"/>
            <w:tcBorders>
              <w:top w:val="nil"/>
              <w:left w:val="nil"/>
              <w:bottom w:val="single" w:sz="4" w:space="0" w:color="auto"/>
              <w:right w:val="nil"/>
            </w:tcBorders>
            <w:shd w:val="clear" w:color="auto" w:fill="auto"/>
            <w:vAlign w:val="center"/>
            <w:hideMark/>
          </w:tcPr>
          <w:p w14:paraId="62FF9A27" w14:textId="77777777" w:rsidR="000C7484" w:rsidRPr="00102F07" w:rsidRDefault="000C7484">
            <w:pPr>
              <w:rPr>
                <w:b/>
                <w:bCs/>
                <w:color w:val="000000"/>
                <w:sz w:val="20"/>
                <w:szCs w:val="20"/>
              </w:rPr>
            </w:pPr>
            <w:r w:rsidRPr="00102F07">
              <w:rPr>
                <w:b/>
                <w:bCs/>
                <w:color w:val="000000"/>
                <w:sz w:val="20"/>
                <w:szCs w:val="20"/>
              </w:rPr>
              <w:t>Obs</w:t>
            </w:r>
          </w:p>
        </w:tc>
        <w:tc>
          <w:tcPr>
            <w:tcW w:w="1900" w:type="dxa"/>
            <w:tcBorders>
              <w:top w:val="nil"/>
              <w:left w:val="nil"/>
              <w:bottom w:val="single" w:sz="4" w:space="0" w:color="auto"/>
              <w:right w:val="nil"/>
            </w:tcBorders>
            <w:shd w:val="clear" w:color="auto" w:fill="auto"/>
            <w:noWrap/>
            <w:vAlign w:val="center"/>
            <w:hideMark/>
          </w:tcPr>
          <w:p w14:paraId="02C9BC23" w14:textId="77777777" w:rsidR="000C7484" w:rsidRPr="00102F07" w:rsidRDefault="000C7484">
            <w:pPr>
              <w:jc w:val="center"/>
              <w:rPr>
                <w:color w:val="000000"/>
                <w:sz w:val="20"/>
                <w:szCs w:val="20"/>
              </w:rPr>
            </w:pPr>
            <w:r w:rsidRPr="00102F07">
              <w:rPr>
                <w:color w:val="000000"/>
                <w:sz w:val="20"/>
                <w:szCs w:val="20"/>
              </w:rPr>
              <w:t>54,707,995</w:t>
            </w:r>
          </w:p>
        </w:tc>
        <w:tc>
          <w:tcPr>
            <w:tcW w:w="2000" w:type="dxa"/>
            <w:tcBorders>
              <w:top w:val="nil"/>
              <w:left w:val="nil"/>
              <w:bottom w:val="single" w:sz="4" w:space="0" w:color="auto"/>
              <w:right w:val="nil"/>
            </w:tcBorders>
            <w:shd w:val="clear" w:color="auto" w:fill="auto"/>
            <w:noWrap/>
            <w:vAlign w:val="center"/>
            <w:hideMark/>
          </w:tcPr>
          <w:p w14:paraId="104348C2" w14:textId="77777777" w:rsidR="000C7484" w:rsidRPr="00102F07" w:rsidRDefault="000C7484">
            <w:pPr>
              <w:jc w:val="center"/>
              <w:rPr>
                <w:color w:val="000000"/>
                <w:sz w:val="20"/>
                <w:szCs w:val="20"/>
              </w:rPr>
            </w:pPr>
            <w:r w:rsidRPr="00102F07">
              <w:rPr>
                <w:color w:val="000000"/>
                <w:sz w:val="20"/>
                <w:szCs w:val="20"/>
              </w:rPr>
              <w:t>54.713.723</w:t>
            </w:r>
          </w:p>
        </w:tc>
        <w:tc>
          <w:tcPr>
            <w:tcW w:w="1960" w:type="dxa"/>
            <w:tcBorders>
              <w:top w:val="nil"/>
              <w:left w:val="nil"/>
              <w:bottom w:val="single" w:sz="4" w:space="0" w:color="auto"/>
              <w:right w:val="nil"/>
            </w:tcBorders>
            <w:shd w:val="clear" w:color="auto" w:fill="auto"/>
            <w:noWrap/>
            <w:vAlign w:val="center"/>
            <w:hideMark/>
          </w:tcPr>
          <w:p w14:paraId="004AFD3F" w14:textId="77777777" w:rsidR="000C7484" w:rsidRPr="00102F07" w:rsidRDefault="000C7484">
            <w:pPr>
              <w:jc w:val="center"/>
              <w:rPr>
                <w:color w:val="000000"/>
                <w:sz w:val="20"/>
                <w:szCs w:val="20"/>
              </w:rPr>
            </w:pPr>
            <w:r w:rsidRPr="00102F07">
              <w:rPr>
                <w:color w:val="000000"/>
                <w:sz w:val="20"/>
                <w:szCs w:val="20"/>
              </w:rPr>
              <w:t>46,445</w:t>
            </w:r>
          </w:p>
        </w:tc>
      </w:tr>
    </w:tbl>
    <w:p w14:paraId="02CA8C5D" w14:textId="2780FA7F" w:rsidR="004D4293" w:rsidRPr="00867FF4" w:rsidRDefault="00046053" w:rsidP="0099540E">
      <w:pPr>
        <w:ind w:left="-284"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p-value &lt;0,001; **p-valor &lt;0,01; *p-valor &lt;0,05.</w:t>
      </w:r>
      <w:r w:rsidR="00A62DBA" w:rsidRPr="00867FF4">
        <w:rPr>
          <w:bCs/>
          <w:color w:val="000000"/>
          <w:sz w:val="20"/>
          <w:szCs w:val="20"/>
        </w:rPr>
        <w:t xml:space="preserve"> </w:t>
      </w:r>
      <w:r w:rsidRPr="00867FF4">
        <w:rPr>
          <w:bCs/>
          <w:color w:val="000000"/>
          <w:sz w:val="20"/>
          <w:szCs w:val="20"/>
          <w:vertAlign w:val="superscript"/>
          <w:lang w:val="en-GB"/>
        </w:rPr>
        <w:t xml:space="preserve">a </w:t>
      </w:r>
      <w:r w:rsidRPr="00867FF4">
        <w:rPr>
          <w:bCs/>
          <w:color w:val="000000"/>
          <w:sz w:val="20"/>
          <w:szCs w:val="20"/>
          <w:lang w:val="en-GB"/>
        </w:rPr>
        <w:t>Incidence</w:t>
      </w:r>
      <w:r w:rsidR="00E0661D" w:rsidRPr="00867FF4">
        <w:rPr>
          <w:bCs/>
          <w:color w:val="000000"/>
          <w:sz w:val="20"/>
          <w:szCs w:val="20"/>
          <w:lang w:val="en-GB"/>
        </w:rPr>
        <w:t xml:space="preserve"> </w:t>
      </w:r>
      <w:r w:rsidRPr="00867FF4">
        <w:rPr>
          <w:bCs/>
          <w:color w:val="000000"/>
          <w:sz w:val="20"/>
          <w:szCs w:val="20"/>
          <w:lang w:val="en-GB"/>
        </w:rPr>
        <w:t>Rate Ratios.</w:t>
      </w:r>
      <w:r w:rsidR="00864776" w:rsidRPr="00867FF4">
        <w:rPr>
          <w:bCs/>
          <w:color w:val="000000"/>
          <w:sz w:val="20"/>
          <w:szCs w:val="20"/>
          <w:lang w:val="en-GB"/>
        </w:rPr>
        <w:t xml:space="preserve"> </w:t>
      </w:r>
      <w:r w:rsidRPr="00867FF4">
        <w:rPr>
          <w:bCs/>
          <w:color w:val="000000"/>
          <w:sz w:val="20"/>
          <w:szCs w:val="20"/>
          <w:vertAlign w:val="superscript"/>
          <w:lang w:val="en-GB"/>
        </w:rPr>
        <w:t>b</w:t>
      </w:r>
      <w:r w:rsidRPr="00867FF4">
        <w:rPr>
          <w:bCs/>
          <w:color w:val="000000"/>
          <w:sz w:val="20"/>
          <w:szCs w:val="20"/>
          <w:lang w:val="en-GB"/>
        </w:rPr>
        <w:t xml:space="preserve"> Confidence Interval.</w:t>
      </w:r>
      <w:r w:rsidR="00864776" w:rsidRPr="00867FF4">
        <w:rPr>
          <w:bCs/>
          <w:color w:val="000000"/>
          <w:sz w:val="20"/>
          <w:szCs w:val="20"/>
          <w:lang w:val="en-GB"/>
        </w:rPr>
        <w:t xml:space="preserve"> </w:t>
      </w:r>
    </w:p>
    <w:p w14:paraId="0000196C" w14:textId="77777777" w:rsidR="00113870" w:rsidRPr="00867FF4" w:rsidRDefault="00113870" w:rsidP="00046053">
      <w:pPr>
        <w:ind w:right="-567"/>
        <w:jc w:val="both"/>
        <w:rPr>
          <w:rFonts w:eastAsia="Times"/>
          <w:color w:val="000000"/>
          <w:sz w:val="20"/>
          <w:szCs w:val="20"/>
          <w:lang w:val="en-GB"/>
        </w:rPr>
      </w:pPr>
    </w:p>
    <w:p w14:paraId="0000196D" w14:textId="77777777" w:rsidR="00113870" w:rsidRDefault="00113870">
      <w:pPr>
        <w:ind w:left="-567" w:right="-567" w:firstLine="283"/>
        <w:jc w:val="both"/>
        <w:rPr>
          <w:rFonts w:eastAsia="Times"/>
          <w:color w:val="000000"/>
          <w:sz w:val="20"/>
          <w:szCs w:val="20"/>
          <w:lang w:val="en-GB"/>
        </w:rPr>
      </w:pPr>
    </w:p>
    <w:p w14:paraId="180FA6B9" w14:textId="77777777" w:rsidR="000F5E53" w:rsidRDefault="000F5E53">
      <w:pPr>
        <w:ind w:left="-567" w:right="-567" w:firstLine="283"/>
        <w:jc w:val="both"/>
        <w:rPr>
          <w:rFonts w:eastAsia="Times"/>
          <w:color w:val="000000"/>
          <w:sz w:val="20"/>
          <w:szCs w:val="20"/>
          <w:lang w:val="en-GB"/>
        </w:rPr>
      </w:pPr>
    </w:p>
    <w:p w14:paraId="00001991" w14:textId="787A3B5F" w:rsidR="00113870" w:rsidRDefault="0007651D">
      <w:pPr>
        <w:ind w:left="-284" w:right="-425"/>
        <w:jc w:val="both"/>
        <w:rPr>
          <w:b/>
          <w:sz w:val="20"/>
          <w:szCs w:val="20"/>
          <w:lang w:val="en-GB"/>
        </w:rPr>
      </w:pPr>
      <w:r w:rsidRPr="00867FF4">
        <w:rPr>
          <w:b/>
          <w:color w:val="000000"/>
          <w:sz w:val="20"/>
          <w:szCs w:val="20"/>
          <w:lang w:val="en-GB"/>
        </w:rPr>
        <w:t>Table S</w:t>
      </w:r>
      <w:r w:rsidR="00E14D27">
        <w:rPr>
          <w:b/>
          <w:color w:val="000000"/>
          <w:sz w:val="20"/>
          <w:szCs w:val="20"/>
          <w:lang w:val="en-GB"/>
        </w:rPr>
        <w:t>7</w:t>
      </w:r>
      <w:r w:rsidRPr="00867FF4">
        <w:rPr>
          <w:b/>
          <w:sz w:val="20"/>
          <w:szCs w:val="20"/>
          <w:lang w:val="en-GB"/>
        </w:rPr>
        <w:t xml:space="preserve">. </w:t>
      </w:r>
      <w:r w:rsidR="00A02C9F" w:rsidRPr="00A02C9F">
        <w:rPr>
          <w:b/>
          <w:sz w:val="20"/>
          <w:szCs w:val="20"/>
          <w:lang w:val="en-GB"/>
        </w:rPr>
        <w:t>Estimates of the average effect of the Bolsa Família Program (BF</w:t>
      </w:r>
      <w:r w:rsidR="00355526">
        <w:rPr>
          <w:b/>
          <w:sz w:val="20"/>
          <w:szCs w:val="20"/>
          <w:lang w:val="en-GB"/>
        </w:rPr>
        <w:t>P</w:t>
      </w:r>
      <w:r w:rsidR="00A02C9F" w:rsidRPr="00A02C9F">
        <w:rPr>
          <w:b/>
          <w:sz w:val="20"/>
          <w:szCs w:val="20"/>
          <w:lang w:val="en-GB"/>
        </w:rPr>
        <w:t>) in unadjusted and adjusted Poisson models on Tuberculosis incidence, mortality and case-fatality rate in Brazil, 2004-2015 –  With per capita income.</w:t>
      </w:r>
    </w:p>
    <w:tbl>
      <w:tblPr>
        <w:tblW w:w="7160" w:type="dxa"/>
        <w:jc w:val="center"/>
        <w:tblCellMar>
          <w:left w:w="70" w:type="dxa"/>
          <w:right w:w="70" w:type="dxa"/>
        </w:tblCellMar>
        <w:tblLook w:val="04A0" w:firstRow="1" w:lastRow="0" w:firstColumn="1" w:lastColumn="0" w:noHBand="0" w:noVBand="1"/>
      </w:tblPr>
      <w:tblGrid>
        <w:gridCol w:w="1300"/>
        <w:gridCol w:w="1900"/>
        <w:gridCol w:w="2000"/>
        <w:gridCol w:w="1960"/>
      </w:tblGrid>
      <w:tr w:rsidR="00A02C9F" w14:paraId="51513354" w14:textId="77777777" w:rsidTr="00A02C9F">
        <w:trPr>
          <w:trHeight w:val="285"/>
          <w:jc w:val="center"/>
        </w:trPr>
        <w:tc>
          <w:tcPr>
            <w:tcW w:w="1300" w:type="dxa"/>
            <w:tcBorders>
              <w:top w:val="single" w:sz="4" w:space="0" w:color="auto"/>
              <w:left w:val="nil"/>
              <w:bottom w:val="single" w:sz="4" w:space="0" w:color="auto"/>
              <w:right w:val="nil"/>
            </w:tcBorders>
            <w:shd w:val="clear" w:color="auto" w:fill="auto"/>
            <w:noWrap/>
            <w:vAlign w:val="bottom"/>
            <w:hideMark/>
          </w:tcPr>
          <w:p w14:paraId="39CF1144" w14:textId="77777777" w:rsidR="00A02C9F" w:rsidRDefault="00A02C9F">
            <w:pPr>
              <w:rPr>
                <w:rFonts w:ascii="Calibri" w:hAnsi="Calibri" w:cs="Calibri"/>
                <w:color w:val="000000"/>
              </w:rPr>
            </w:pPr>
            <w:r>
              <w:rPr>
                <w:rFonts w:ascii="Calibri" w:hAnsi="Calibri" w:cs="Calibri"/>
                <w:color w:val="000000"/>
                <w:sz w:val="22"/>
                <w:szCs w:val="22"/>
              </w:rPr>
              <w:t> </w:t>
            </w:r>
          </w:p>
        </w:tc>
        <w:tc>
          <w:tcPr>
            <w:tcW w:w="5860" w:type="dxa"/>
            <w:gridSpan w:val="3"/>
            <w:tcBorders>
              <w:top w:val="single" w:sz="4" w:space="0" w:color="auto"/>
              <w:left w:val="nil"/>
              <w:bottom w:val="single" w:sz="4" w:space="0" w:color="auto"/>
              <w:right w:val="nil"/>
            </w:tcBorders>
            <w:shd w:val="clear" w:color="auto" w:fill="auto"/>
            <w:vAlign w:val="center"/>
            <w:hideMark/>
          </w:tcPr>
          <w:p w14:paraId="57D63F8F" w14:textId="77777777" w:rsidR="00A02C9F" w:rsidRDefault="00A02C9F">
            <w:pPr>
              <w:jc w:val="center"/>
              <w:rPr>
                <w:b/>
                <w:bCs/>
                <w:color w:val="000000"/>
                <w:sz w:val="20"/>
                <w:szCs w:val="20"/>
              </w:rPr>
            </w:pPr>
            <w:r>
              <w:rPr>
                <w:b/>
                <w:bCs/>
                <w:color w:val="000000"/>
                <w:sz w:val="20"/>
                <w:szCs w:val="20"/>
              </w:rPr>
              <w:t>Outcomes (RR</w:t>
            </w:r>
            <w:r>
              <w:rPr>
                <w:b/>
                <w:bCs/>
                <w:color w:val="000000"/>
                <w:sz w:val="20"/>
                <w:szCs w:val="20"/>
                <w:vertAlign w:val="superscript"/>
              </w:rPr>
              <w:t>a</w:t>
            </w:r>
            <w:r>
              <w:rPr>
                <w:b/>
                <w:bCs/>
                <w:color w:val="000000"/>
                <w:sz w:val="20"/>
                <w:szCs w:val="20"/>
              </w:rPr>
              <w:t xml:space="preserve"> – CI</w:t>
            </w:r>
            <w:r>
              <w:rPr>
                <w:b/>
                <w:bCs/>
                <w:color w:val="000000"/>
                <w:sz w:val="20"/>
                <w:szCs w:val="20"/>
                <w:vertAlign w:val="superscript"/>
              </w:rPr>
              <w:t>b</w:t>
            </w:r>
            <w:r>
              <w:rPr>
                <w:b/>
                <w:bCs/>
                <w:color w:val="000000"/>
                <w:sz w:val="20"/>
                <w:szCs w:val="20"/>
              </w:rPr>
              <w:t xml:space="preserve"> 95%)</w:t>
            </w:r>
          </w:p>
        </w:tc>
      </w:tr>
      <w:tr w:rsidR="00A02C9F" w14:paraId="5DC2B558" w14:textId="77777777" w:rsidTr="00A02C9F">
        <w:trPr>
          <w:trHeight w:val="285"/>
          <w:jc w:val="center"/>
        </w:trPr>
        <w:tc>
          <w:tcPr>
            <w:tcW w:w="1300" w:type="dxa"/>
            <w:tcBorders>
              <w:top w:val="nil"/>
              <w:left w:val="nil"/>
              <w:bottom w:val="single" w:sz="4" w:space="0" w:color="auto"/>
              <w:right w:val="nil"/>
            </w:tcBorders>
            <w:shd w:val="clear" w:color="auto" w:fill="auto"/>
            <w:noWrap/>
            <w:vAlign w:val="bottom"/>
            <w:hideMark/>
          </w:tcPr>
          <w:p w14:paraId="332B0A50" w14:textId="77777777" w:rsidR="00A02C9F" w:rsidRDefault="00A02C9F">
            <w:pPr>
              <w:rPr>
                <w:b/>
                <w:bCs/>
                <w:color w:val="000000"/>
                <w:sz w:val="20"/>
                <w:szCs w:val="20"/>
              </w:rPr>
            </w:pPr>
            <w:r>
              <w:rPr>
                <w:b/>
                <w:bCs/>
                <w:color w:val="000000"/>
                <w:sz w:val="20"/>
                <w:szCs w:val="20"/>
              </w:rPr>
              <w:t>Models</w:t>
            </w:r>
          </w:p>
        </w:tc>
        <w:tc>
          <w:tcPr>
            <w:tcW w:w="1900" w:type="dxa"/>
            <w:tcBorders>
              <w:top w:val="nil"/>
              <w:left w:val="nil"/>
              <w:bottom w:val="single" w:sz="4" w:space="0" w:color="auto"/>
              <w:right w:val="nil"/>
            </w:tcBorders>
            <w:shd w:val="clear" w:color="auto" w:fill="auto"/>
            <w:vAlign w:val="center"/>
            <w:hideMark/>
          </w:tcPr>
          <w:p w14:paraId="15376F04" w14:textId="77777777" w:rsidR="00A02C9F" w:rsidRDefault="00A02C9F">
            <w:pPr>
              <w:jc w:val="center"/>
              <w:rPr>
                <w:b/>
                <w:bCs/>
                <w:color w:val="000000"/>
                <w:sz w:val="20"/>
                <w:szCs w:val="20"/>
              </w:rPr>
            </w:pPr>
            <w:r>
              <w:rPr>
                <w:b/>
                <w:bCs/>
                <w:color w:val="000000"/>
                <w:sz w:val="20"/>
                <w:szCs w:val="20"/>
              </w:rPr>
              <w:t>Incidence</w:t>
            </w:r>
          </w:p>
        </w:tc>
        <w:tc>
          <w:tcPr>
            <w:tcW w:w="2000" w:type="dxa"/>
            <w:tcBorders>
              <w:top w:val="nil"/>
              <w:left w:val="nil"/>
              <w:bottom w:val="single" w:sz="4" w:space="0" w:color="auto"/>
              <w:right w:val="nil"/>
            </w:tcBorders>
            <w:shd w:val="clear" w:color="auto" w:fill="auto"/>
            <w:vAlign w:val="center"/>
            <w:hideMark/>
          </w:tcPr>
          <w:p w14:paraId="0AAA98AA" w14:textId="77777777" w:rsidR="00A02C9F" w:rsidRDefault="00A02C9F">
            <w:pPr>
              <w:jc w:val="center"/>
              <w:rPr>
                <w:b/>
                <w:bCs/>
                <w:color w:val="000000"/>
                <w:sz w:val="20"/>
                <w:szCs w:val="20"/>
              </w:rPr>
            </w:pPr>
            <w:r>
              <w:rPr>
                <w:b/>
                <w:bCs/>
                <w:color w:val="000000"/>
                <w:sz w:val="20"/>
                <w:szCs w:val="20"/>
              </w:rPr>
              <w:t>Mortality</w:t>
            </w:r>
          </w:p>
        </w:tc>
        <w:tc>
          <w:tcPr>
            <w:tcW w:w="1960" w:type="dxa"/>
            <w:tcBorders>
              <w:top w:val="nil"/>
              <w:left w:val="nil"/>
              <w:bottom w:val="single" w:sz="4" w:space="0" w:color="auto"/>
              <w:right w:val="nil"/>
            </w:tcBorders>
            <w:shd w:val="clear" w:color="auto" w:fill="auto"/>
            <w:vAlign w:val="center"/>
            <w:hideMark/>
          </w:tcPr>
          <w:p w14:paraId="4DAF6BAD" w14:textId="77777777" w:rsidR="00A02C9F" w:rsidRDefault="00A02C9F">
            <w:pPr>
              <w:jc w:val="center"/>
              <w:rPr>
                <w:b/>
                <w:bCs/>
                <w:color w:val="000000"/>
                <w:sz w:val="20"/>
                <w:szCs w:val="20"/>
              </w:rPr>
            </w:pPr>
            <w:r>
              <w:rPr>
                <w:b/>
                <w:bCs/>
                <w:color w:val="000000"/>
                <w:sz w:val="20"/>
                <w:szCs w:val="20"/>
              </w:rPr>
              <w:t>Case-Fatality</w:t>
            </w:r>
          </w:p>
        </w:tc>
      </w:tr>
      <w:tr w:rsidR="00A02C9F" w14:paraId="05593864" w14:textId="77777777" w:rsidTr="00A02C9F">
        <w:trPr>
          <w:trHeight w:val="300"/>
          <w:jc w:val="center"/>
        </w:trPr>
        <w:tc>
          <w:tcPr>
            <w:tcW w:w="1300" w:type="dxa"/>
            <w:tcBorders>
              <w:top w:val="nil"/>
              <w:left w:val="nil"/>
              <w:bottom w:val="nil"/>
              <w:right w:val="nil"/>
            </w:tcBorders>
            <w:shd w:val="clear" w:color="auto" w:fill="auto"/>
            <w:vAlign w:val="center"/>
            <w:hideMark/>
          </w:tcPr>
          <w:p w14:paraId="11B3E795" w14:textId="77777777" w:rsidR="00A02C9F" w:rsidRDefault="00A02C9F">
            <w:pPr>
              <w:rPr>
                <w:b/>
                <w:bCs/>
                <w:color w:val="000000"/>
                <w:sz w:val="20"/>
                <w:szCs w:val="20"/>
              </w:rPr>
            </w:pPr>
            <w:r>
              <w:rPr>
                <w:b/>
                <w:bCs/>
                <w:color w:val="000000"/>
                <w:sz w:val="20"/>
                <w:szCs w:val="20"/>
              </w:rPr>
              <w:t>Adjusted</w:t>
            </w:r>
          </w:p>
        </w:tc>
        <w:tc>
          <w:tcPr>
            <w:tcW w:w="1900" w:type="dxa"/>
            <w:tcBorders>
              <w:top w:val="nil"/>
              <w:left w:val="nil"/>
              <w:bottom w:val="nil"/>
              <w:right w:val="nil"/>
            </w:tcBorders>
            <w:shd w:val="clear" w:color="auto" w:fill="auto"/>
            <w:vAlign w:val="center"/>
            <w:hideMark/>
          </w:tcPr>
          <w:p w14:paraId="3DC80736" w14:textId="77777777" w:rsidR="00A02C9F" w:rsidRDefault="00A02C9F">
            <w:pPr>
              <w:rPr>
                <w:color w:val="000000"/>
                <w:sz w:val="20"/>
                <w:szCs w:val="20"/>
              </w:rPr>
            </w:pPr>
            <w:r>
              <w:rPr>
                <w:color w:val="000000"/>
                <w:sz w:val="20"/>
                <w:szCs w:val="20"/>
              </w:rPr>
              <w:t>0.53*** (0.52-0.54)</w:t>
            </w:r>
          </w:p>
        </w:tc>
        <w:tc>
          <w:tcPr>
            <w:tcW w:w="2000" w:type="dxa"/>
            <w:tcBorders>
              <w:top w:val="nil"/>
              <w:left w:val="nil"/>
              <w:bottom w:val="nil"/>
              <w:right w:val="nil"/>
            </w:tcBorders>
            <w:shd w:val="clear" w:color="auto" w:fill="auto"/>
            <w:vAlign w:val="center"/>
            <w:hideMark/>
          </w:tcPr>
          <w:p w14:paraId="3DC9726B" w14:textId="77777777" w:rsidR="00A02C9F" w:rsidRDefault="00A02C9F">
            <w:pPr>
              <w:rPr>
                <w:color w:val="000000"/>
                <w:sz w:val="20"/>
                <w:szCs w:val="20"/>
              </w:rPr>
            </w:pPr>
            <w:r>
              <w:rPr>
                <w:color w:val="000000"/>
                <w:sz w:val="20"/>
                <w:szCs w:val="20"/>
              </w:rPr>
              <w:t>0.58*** (0.55-0.62)</w:t>
            </w:r>
          </w:p>
        </w:tc>
        <w:tc>
          <w:tcPr>
            <w:tcW w:w="1960" w:type="dxa"/>
            <w:tcBorders>
              <w:top w:val="nil"/>
              <w:left w:val="nil"/>
              <w:bottom w:val="nil"/>
              <w:right w:val="nil"/>
            </w:tcBorders>
            <w:shd w:val="clear" w:color="auto" w:fill="auto"/>
            <w:vAlign w:val="center"/>
            <w:hideMark/>
          </w:tcPr>
          <w:p w14:paraId="74373781" w14:textId="77777777" w:rsidR="00A02C9F" w:rsidRDefault="00A02C9F">
            <w:pPr>
              <w:rPr>
                <w:color w:val="000000"/>
                <w:sz w:val="20"/>
                <w:szCs w:val="20"/>
              </w:rPr>
            </w:pPr>
            <w:r>
              <w:rPr>
                <w:color w:val="000000"/>
                <w:sz w:val="20"/>
                <w:szCs w:val="20"/>
              </w:rPr>
              <w:t>0.89 (0.75-1.06)</w:t>
            </w:r>
          </w:p>
        </w:tc>
      </w:tr>
      <w:tr w:rsidR="00A02C9F" w14:paraId="4CCEB18C" w14:textId="77777777" w:rsidTr="00A02C9F">
        <w:trPr>
          <w:trHeight w:val="290"/>
          <w:jc w:val="center"/>
        </w:trPr>
        <w:tc>
          <w:tcPr>
            <w:tcW w:w="1300" w:type="dxa"/>
            <w:tcBorders>
              <w:top w:val="nil"/>
              <w:left w:val="nil"/>
              <w:bottom w:val="nil"/>
              <w:right w:val="nil"/>
            </w:tcBorders>
            <w:shd w:val="clear" w:color="auto" w:fill="auto"/>
            <w:vAlign w:val="center"/>
            <w:hideMark/>
          </w:tcPr>
          <w:p w14:paraId="4AD516CA" w14:textId="77777777" w:rsidR="00A02C9F" w:rsidRDefault="00A02C9F">
            <w:pPr>
              <w:rPr>
                <w:b/>
                <w:bCs/>
                <w:color w:val="000000"/>
                <w:sz w:val="20"/>
                <w:szCs w:val="20"/>
              </w:rPr>
            </w:pPr>
            <w:r>
              <w:rPr>
                <w:b/>
                <w:bCs/>
                <w:color w:val="000000"/>
                <w:sz w:val="20"/>
                <w:szCs w:val="20"/>
              </w:rPr>
              <w:t>Unadjusted</w:t>
            </w:r>
          </w:p>
        </w:tc>
        <w:tc>
          <w:tcPr>
            <w:tcW w:w="1900" w:type="dxa"/>
            <w:tcBorders>
              <w:top w:val="nil"/>
              <w:left w:val="nil"/>
              <w:bottom w:val="nil"/>
              <w:right w:val="nil"/>
            </w:tcBorders>
            <w:shd w:val="clear" w:color="auto" w:fill="auto"/>
            <w:vAlign w:val="center"/>
            <w:hideMark/>
          </w:tcPr>
          <w:p w14:paraId="6BD821A4" w14:textId="77777777" w:rsidR="00A02C9F" w:rsidRDefault="00A02C9F">
            <w:pPr>
              <w:rPr>
                <w:color w:val="000000"/>
                <w:sz w:val="20"/>
                <w:szCs w:val="20"/>
              </w:rPr>
            </w:pPr>
            <w:r>
              <w:rPr>
                <w:color w:val="000000"/>
                <w:sz w:val="20"/>
                <w:szCs w:val="20"/>
              </w:rPr>
              <w:t>0.53*** (0.53-0.54)</w:t>
            </w:r>
          </w:p>
        </w:tc>
        <w:tc>
          <w:tcPr>
            <w:tcW w:w="2000" w:type="dxa"/>
            <w:tcBorders>
              <w:top w:val="nil"/>
              <w:left w:val="nil"/>
              <w:bottom w:val="nil"/>
              <w:right w:val="nil"/>
            </w:tcBorders>
            <w:shd w:val="clear" w:color="auto" w:fill="auto"/>
            <w:vAlign w:val="center"/>
            <w:hideMark/>
          </w:tcPr>
          <w:p w14:paraId="5D8F7DBF" w14:textId="77777777" w:rsidR="00A02C9F" w:rsidRDefault="00A02C9F">
            <w:pPr>
              <w:rPr>
                <w:color w:val="000000"/>
                <w:sz w:val="20"/>
                <w:szCs w:val="20"/>
              </w:rPr>
            </w:pPr>
            <w:r>
              <w:rPr>
                <w:color w:val="000000"/>
                <w:sz w:val="20"/>
                <w:szCs w:val="20"/>
              </w:rPr>
              <w:t>0.61*** (0.58-0.63)</w:t>
            </w:r>
          </w:p>
        </w:tc>
        <w:tc>
          <w:tcPr>
            <w:tcW w:w="1960" w:type="dxa"/>
            <w:tcBorders>
              <w:top w:val="nil"/>
              <w:left w:val="nil"/>
              <w:bottom w:val="nil"/>
              <w:right w:val="nil"/>
            </w:tcBorders>
            <w:shd w:val="clear" w:color="auto" w:fill="auto"/>
            <w:vAlign w:val="center"/>
            <w:hideMark/>
          </w:tcPr>
          <w:p w14:paraId="64D7FB40" w14:textId="77777777" w:rsidR="00A02C9F" w:rsidRDefault="00A02C9F">
            <w:pPr>
              <w:rPr>
                <w:color w:val="000000"/>
                <w:sz w:val="20"/>
                <w:szCs w:val="20"/>
              </w:rPr>
            </w:pPr>
            <w:r>
              <w:rPr>
                <w:color w:val="000000"/>
                <w:sz w:val="20"/>
                <w:szCs w:val="20"/>
              </w:rPr>
              <w:t>0.78*** (0.67-0.90)</w:t>
            </w:r>
          </w:p>
        </w:tc>
      </w:tr>
      <w:tr w:rsidR="00A02C9F" w14:paraId="41EED35F" w14:textId="77777777" w:rsidTr="00A02C9F">
        <w:trPr>
          <w:trHeight w:val="285"/>
          <w:jc w:val="center"/>
        </w:trPr>
        <w:tc>
          <w:tcPr>
            <w:tcW w:w="1300" w:type="dxa"/>
            <w:tcBorders>
              <w:top w:val="nil"/>
              <w:left w:val="nil"/>
              <w:bottom w:val="single" w:sz="4" w:space="0" w:color="auto"/>
              <w:right w:val="nil"/>
            </w:tcBorders>
            <w:shd w:val="clear" w:color="auto" w:fill="auto"/>
            <w:vAlign w:val="center"/>
            <w:hideMark/>
          </w:tcPr>
          <w:p w14:paraId="307E25E5" w14:textId="77777777" w:rsidR="00A02C9F" w:rsidRDefault="00A02C9F">
            <w:pPr>
              <w:rPr>
                <w:b/>
                <w:bCs/>
                <w:color w:val="000000"/>
                <w:sz w:val="20"/>
                <w:szCs w:val="20"/>
              </w:rPr>
            </w:pPr>
            <w:proofErr w:type="spellStart"/>
            <w:r>
              <w:rPr>
                <w:b/>
                <w:bCs/>
                <w:color w:val="000000"/>
                <w:sz w:val="20"/>
                <w:szCs w:val="20"/>
              </w:rPr>
              <w:t>Obs</w:t>
            </w:r>
            <w:proofErr w:type="spellEnd"/>
          </w:p>
        </w:tc>
        <w:tc>
          <w:tcPr>
            <w:tcW w:w="1900" w:type="dxa"/>
            <w:tcBorders>
              <w:top w:val="nil"/>
              <w:left w:val="nil"/>
              <w:bottom w:val="single" w:sz="4" w:space="0" w:color="auto"/>
              <w:right w:val="nil"/>
            </w:tcBorders>
            <w:shd w:val="clear" w:color="auto" w:fill="auto"/>
            <w:noWrap/>
            <w:vAlign w:val="center"/>
            <w:hideMark/>
          </w:tcPr>
          <w:p w14:paraId="72809A74" w14:textId="77777777" w:rsidR="00A02C9F" w:rsidRDefault="00A02C9F">
            <w:pPr>
              <w:jc w:val="center"/>
              <w:rPr>
                <w:color w:val="000000"/>
                <w:sz w:val="20"/>
                <w:szCs w:val="20"/>
              </w:rPr>
            </w:pPr>
            <w:r>
              <w:rPr>
                <w:color w:val="000000"/>
                <w:sz w:val="20"/>
                <w:szCs w:val="20"/>
              </w:rPr>
              <w:t>54,575,007</w:t>
            </w:r>
          </w:p>
        </w:tc>
        <w:tc>
          <w:tcPr>
            <w:tcW w:w="2000" w:type="dxa"/>
            <w:tcBorders>
              <w:top w:val="nil"/>
              <w:left w:val="nil"/>
              <w:bottom w:val="single" w:sz="4" w:space="0" w:color="auto"/>
              <w:right w:val="nil"/>
            </w:tcBorders>
            <w:shd w:val="clear" w:color="auto" w:fill="auto"/>
            <w:noWrap/>
            <w:vAlign w:val="center"/>
            <w:hideMark/>
          </w:tcPr>
          <w:p w14:paraId="4AB2534B" w14:textId="77777777" w:rsidR="00A02C9F" w:rsidRDefault="00A02C9F">
            <w:pPr>
              <w:jc w:val="center"/>
              <w:rPr>
                <w:color w:val="000000"/>
                <w:sz w:val="20"/>
                <w:szCs w:val="20"/>
              </w:rPr>
            </w:pPr>
            <w:r>
              <w:rPr>
                <w:color w:val="000000"/>
                <w:sz w:val="20"/>
                <w:szCs w:val="20"/>
              </w:rPr>
              <w:t>54,580,706</w:t>
            </w:r>
          </w:p>
        </w:tc>
        <w:tc>
          <w:tcPr>
            <w:tcW w:w="1960" w:type="dxa"/>
            <w:tcBorders>
              <w:top w:val="nil"/>
              <w:left w:val="nil"/>
              <w:bottom w:val="single" w:sz="4" w:space="0" w:color="auto"/>
              <w:right w:val="nil"/>
            </w:tcBorders>
            <w:shd w:val="clear" w:color="auto" w:fill="auto"/>
            <w:noWrap/>
            <w:vAlign w:val="center"/>
            <w:hideMark/>
          </w:tcPr>
          <w:p w14:paraId="36324787" w14:textId="77777777" w:rsidR="00A02C9F" w:rsidRDefault="00A02C9F">
            <w:pPr>
              <w:jc w:val="center"/>
              <w:rPr>
                <w:color w:val="000000"/>
                <w:sz w:val="20"/>
                <w:szCs w:val="20"/>
              </w:rPr>
            </w:pPr>
            <w:r>
              <w:rPr>
                <w:color w:val="000000"/>
                <w:sz w:val="20"/>
                <w:szCs w:val="20"/>
              </w:rPr>
              <w:t>46,348</w:t>
            </w:r>
          </w:p>
        </w:tc>
      </w:tr>
    </w:tbl>
    <w:p w14:paraId="2FA682A5" w14:textId="16A20115" w:rsidR="00EA0D22" w:rsidRPr="00867FF4" w:rsidRDefault="00EA0D22" w:rsidP="000B0A4E">
      <w:pPr>
        <w:ind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p-value &lt;0,001; **p-valor &lt;0,01; *p-valor &lt;0,05.</w:t>
      </w:r>
      <w:r w:rsidR="00056B4B" w:rsidRPr="00867FF4">
        <w:rPr>
          <w:bCs/>
          <w:color w:val="000000"/>
          <w:sz w:val="20"/>
          <w:szCs w:val="20"/>
        </w:rPr>
        <w:t xml:space="preserve"> </w:t>
      </w:r>
      <w:r w:rsidRPr="00867FF4">
        <w:rPr>
          <w:bCs/>
          <w:color w:val="000000"/>
          <w:sz w:val="20"/>
          <w:szCs w:val="20"/>
          <w:vertAlign w:val="superscript"/>
          <w:lang w:val="en-GB"/>
        </w:rPr>
        <w:t xml:space="preserve">a </w:t>
      </w:r>
      <w:r w:rsidRPr="00867FF4">
        <w:rPr>
          <w:bCs/>
          <w:color w:val="000000"/>
          <w:sz w:val="20"/>
          <w:szCs w:val="20"/>
          <w:lang w:val="en-GB"/>
        </w:rPr>
        <w:t>Incidence</w:t>
      </w:r>
      <w:r w:rsidR="00E0661D" w:rsidRPr="00867FF4">
        <w:rPr>
          <w:bCs/>
          <w:color w:val="000000"/>
          <w:sz w:val="20"/>
          <w:szCs w:val="20"/>
          <w:lang w:val="en-GB"/>
        </w:rPr>
        <w:t xml:space="preserve"> </w:t>
      </w:r>
      <w:r w:rsidRPr="00867FF4">
        <w:rPr>
          <w:bCs/>
          <w:color w:val="000000"/>
          <w:sz w:val="20"/>
          <w:szCs w:val="20"/>
          <w:lang w:val="en-GB"/>
        </w:rPr>
        <w:t xml:space="preserve">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00001B36" w14:textId="77777777" w:rsidR="00113870" w:rsidRDefault="00113870" w:rsidP="00EA0D22">
      <w:pPr>
        <w:ind w:right="-567"/>
        <w:jc w:val="both"/>
        <w:rPr>
          <w:color w:val="000000"/>
          <w:sz w:val="20"/>
          <w:szCs w:val="20"/>
          <w:lang w:val="en-GB"/>
        </w:rPr>
      </w:pPr>
    </w:p>
    <w:p w14:paraId="57A212A4" w14:textId="77777777" w:rsidR="00355526" w:rsidRDefault="00355526" w:rsidP="00EA0D22">
      <w:pPr>
        <w:ind w:right="-567"/>
        <w:jc w:val="both"/>
        <w:rPr>
          <w:color w:val="000000"/>
          <w:sz w:val="20"/>
          <w:szCs w:val="20"/>
          <w:lang w:val="en-GB"/>
        </w:rPr>
      </w:pPr>
    </w:p>
    <w:p w14:paraId="69DDB07F" w14:textId="77777777" w:rsidR="00355526" w:rsidRPr="00867FF4" w:rsidRDefault="00355526" w:rsidP="00EA0D22">
      <w:pPr>
        <w:ind w:right="-567"/>
        <w:jc w:val="both"/>
        <w:rPr>
          <w:color w:val="000000"/>
          <w:sz w:val="20"/>
          <w:szCs w:val="20"/>
          <w:lang w:val="en-GB"/>
        </w:rPr>
      </w:pPr>
    </w:p>
    <w:p w14:paraId="0B86BFC4" w14:textId="77777777" w:rsidR="000F5E53" w:rsidRDefault="000F5E53">
      <w:pPr>
        <w:ind w:left="-567" w:right="-567"/>
        <w:jc w:val="both"/>
        <w:rPr>
          <w:color w:val="000000"/>
          <w:sz w:val="20"/>
          <w:szCs w:val="20"/>
          <w:lang w:val="en-GB"/>
        </w:rPr>
      </w:pPr>
    </w:p>
    <w:p w14:paraId="30444096" w14:textId="77777777" w:rsidR="0033318D" w:rsidRDefault="0033318D">
      <w:pPr>
        <w:ind w:left="-284" w:right="-425"/>
        <w:jc w:val="both"/>
        <w:rPr>
          <w:b/>
          <w:color w:val="000000"/>
          <w:sz w:val="20"/>
          <w:szCs w:val="20"/>
          <w:lang w:val="en-GB"/>
        </w:rPr>
      </w:pPr>
    </w:p>
    <w:p w14:paraId="00001B51" w14:textId="16D29356" w:rsidR="00113870" w:rsidRPr="00867FF4" w:rsidRDefault="0007651D">
      <w:pPr>
        <w:ind w:left="-284" w:right="-425"/>
        <w:jc w:val="both"/>
        <w:rPr>
          <w:b/>
          <w:sz w:val="20"/>
          <w:szCs w:val="20"/>
          <w:lang w:val="en-GB"/>
        </w:rPr>
      </w:pPr>
      <w:r w:rsidRPr="00867FF4">
        <w:rPr>
          <w:b/>
          <w:color w:val="000000"/>
          <w:sz w:val="20"/>
          <w:szCs w:val="20"/>
          <w:lang w:val="en-GB"/>
        </w:rPr>
        <w:lastRenderedPageBreak/>
        <w:t>Table S</w:t>
      </w:r>
      <w:r w:rsidR="00E14D27">
        <w:rPr>
          <w:b/>
          <w:color w:val="000000"/>
          <w:sz w:val="20"/>
          <w:szCs w:val="20"/>
          <w:lang w:val="en-GB"/>
        </w:rPr>
        <w:t>8</w:t>
      </w:r>
      <w:r w:rsidRPr="00867FF4">
        <w:rPr>
          <w:b/>
          <w:sz w:val="20"/>
          <w:szCs w:val="20"/>
          <w:lang w:val="en-GB"/>
        </w:rPr>
        <w:t xml:space="preserve">. </w:t>
      </w:r>
      <w:r w:rsidR="00B56D04" w:rsidRPr="00B56D04">
        <w:rPr>
          <w:b/>
          <w:sz w:val="20"/>
          <w:szCs w:val="20"/>
          <w:lang w:val="en-GB"/>
        </w:rPr>
        <w:t xml:space="preserve">Estimates of the average effect of the </w:t>
      </w:r>
      <w:proofErr w:type="spellStart"/>
      <w:r w:rsidR="00B56D04" w:rsidRPr="00B56D04">
        <w:rPr>
          <w:b/>
          <w:sz w:val="20"/>
          <w:szCs w:val="20"/>
          <w:lang w:val="en-GB"/>
        </w:rPr>
        <w:t>Programa</w:t>
      </w:r>
      <w:proofErr w:type="spellEnd"/>
      <w:r w:rsidR="00B56D04" w:rsidRPr="00B56D04">
        <w:rPr>
          <w:b/>
          <w:sz w:val="20"/>
          <w:szCs w:val="20"/>
          <w:lang w:val="en-GB"/>
        </w:rPr>
        <w:t xml:space="preserve"> Bolsa Família (BF</w:t>
      </w:r>
      <w:r w:rsidR="00355526">
        <w:rPr>
          <w:b/>
          <w:sz w:val="20"/>
          <w:szCs w:val="20"/>
          <w:lang w:val="en-GB"/>
        </w:rPr>
        <w:t>P</w:t>
      </w:r>
      <w:r w:rsidR="00B56D04" w:rsidRPr="00B56D04">
        <w:rPr>
          <w:b/>
          <w:sz w:val="20"/>
          <w:szCs w:val="20"/>
          <w:lang w:val="en-GB"/>
        </w:rPr>
        <w:t xml:space="preserve">) adjusted Poisson model on Tuberculosis incidence, mortality, and the case-fatality rate, 2004-2015 </w:t>
      </w:r>
      <w:r w:rsidRPr="00867FF4">
        <w:rPr>
          <w:b/>
          <w:sz w:val="20"/>
          <w:szCs w:val="20"/>
          <w:lang w:val="en-GB"/>
        </w:rPr>
        <w:t>– Without IPTW.</w:t>
      </w:r>
    </w:p>
    <w:tbl>
      <w:tblPr>
        <w:tblW w:w="6820" w:type="dxa"/>
        <w:jc w:val="center"/>
        <w:tblCellMar>
          <w:left w:w="70" w:type="dxa"/>
          <w:right w:w="70" w:type="dxa"/>
        </w:tblCellMar>
        <w:tblLook w:val="04A0" w:firstRow="1" w:lastRow="0" w:firstColumn="1" w:lastColumn="0" w:noHBand="0" w:noVBand="1"/>
      </w:tblPr>
      <w:tblGrid>
        <w:gridCol w:w="1440"/>
        <w:gridCol w:w="1860"/>
        <w:gridCol w:w="1800"/>
        <w:gridCol w:w="1720"/>
      </w:tblGrid>
      <w:tr w:rsidR="00B56D04" w14:paraId="1A6C920D" w14:textId="77777777" w:rsidTr="00B56D04">
        <w:trPr>
          <w:trHeight w:val="285"/>
          <w:jc w:val="center"/>
        </w:trPr>
        <w:tc>
          <w:tcPr>
            <w:tcW w:w="1440" w:type="dxa"/>
            <w:tcBorders>
              <w:top w:val="single" w:sz="4" w:space="0" w:color="auto"/>
              <w:left w:val="nil"/>
              <w:bottom w:val="single" w:sz="4" w:space="0" w:color="auto"/>
              <w:right w:val="nil"/>
            </w:tcBorders>
            <w:shd w:val="clear" w:color="auto" w:fill="auto"/>
            <w:noWrap/>
            <w:vAlign w:val="bottom"/>
            <w:hideMark/>
          </w:tcPr>
          <w:p w14:paraId="0316944F" w14:textId="77777777" w:rsidR="00B56D04" w:rsidRDefault="00B56D04">
            <w:pPr>
              <w:rPr>
                <w:rFonts w:ascii="Calibri" w:hAnsi="Calibri" w:cs="Calibri"/>
                <w:color w:val="000000"/>
              </w:rPr>
            </w:pPr>
            <w:r>
              <w:rPr>
                <w:rFonts w:ascii="Calibri" w:hAnsi="Calibri" w:cs="Calibri"/>
                <w:color w:val="000000"/>
                <w:sz w:val="22"/>
                <w:szCs w:val="22"/>
              </w:rPr>
              <w:t> </w:t>
            </w:r>
          </w:p>
        </w:tc>
        <w:tc>
          <w:tcPr>
            <w:tcW w:w="5380" w:type="dxa"/>
            <w:gridSpan w:val="3"/>
            <w:tcBorders>
              <w:top w:val="single" w:sz="4" w:space="0" w:color="auto"/>
              <w:left w:val="nil"/>
              <w:bottom w:val="single" w:sz="4" w:space="0" w:color="auto"/>
              <w:right w:val="nil"/>
            </w:tcBorders>
            <w:shd w:val="clear" w:color="auto" w:fill="auto"/>
            <w:vAlign w:val="center"/>
            <w:hideMark/>
          </w:tcPr>
          <w:p w14:paraId="14444736" w14:textId="77777777" w:rsidR="00B56D04" w:rsidRDefault="00B56D04">
            <w:pPr>
              <w:jc w:val="center"/>
              <w:rPr>
                <w:b/>
                <w:bCs/>
                <w:color w:val="000000"/>
                <w:sz w:val="20"/>
                <w:szCs w:val="20"/>
              </w:rPr>
            </w:pPr>
            <w:r>
              <w:rPr>
                <w:b/>
                <w:bCs/>
                <w:color w:val="000000"/>
                <w:sz w:val="20"/>
                <w:szCs w:val="20"/>
              </w:rPr>
              <w:t>Outcomes (RR</w:t>
            </w:r>
            <w:r>
              <w:rPr>
                <w:b/>
                <w:bCs/>
                <w:color w:val="000000"/>
                <w:sz w:val="20"/>
                <w:szCs w:val="20"/>
                <w:vertAlign w:val="superscript"/>
              </w:rPr>
              <w:t>a</w:t>
            </w:r>
            <w:r>
              <w:rPr>
                <w:b/>
                <w:bCs/>
                <w:color w:val="000000"/>
                <w:sz w:val="20"/>
                <w:szCs w:val="20"/>
              </w:rPr>
              <w:t xml:space="preserve"> – CI</w:t>
            </w:r>
            <w:r>
              <w:rPr>
                <w:b/>
                <w:bCs/>
                <w:color w:val="000000"/>
                <w:sz w:val="20"/>
                <w:szCs w:val="20"/>
                <w:vertAlign w:val="superscript"/>
              </w:rPr>
              <w:t>b</w:t>
            </w:r>
            <w:r>
              <w:rPr>
                <w:b/>
                <w:bCs/>
                <w:color w:val="000000"/>
                <w:sz w:val="20"/>
                <w:szCs w:val="20"/>
              </w:rPr>
              <w:t xml:space="preserve"> 95%)</w:t>
            </w:r>
          </w:p>
        </w:tc>
      </w:tr>
      <w:tr w:rsidR="00B56D04" w14:paraId="5BBF926D" w14:textId="77777777" w:rsidTr="00B56D04">
        <w:trPr>
          <w:trHeight w:val="285"/>
          <w:jc w:val="center"/>
        </w:trPr>
        <w:tc>
          <w:tcPr>
            <w:tcW w:w="1440" w:type="dxa"/>
            <w:tcBorders>
              <w:top w:val="nil"/>
              <w:left w:val="nil"/>
              <w:bottom w:val="single" w:sz="4" w:space="0" w:color="auto"/>
              <w:right w:val="nil"/>
            </w:tcBorders>
            <w:shd w:val="clear" w:color="auto" w:fill="auto"/>
            <w:noWrap/>
            <w:vAlign w:val="bottom"/>
            <w:hideMark/>
          </w:tcPr>
          <w:p w14:paraId="522BC660" w14:textId="77777777" w:rsidR="00B56D04" w:rsidRDefault="00B56D04">
            <w:pPr>
              <w:rPr>
                <w:b/>
                <w:bCs/>
                <w:color w:val="000000"/>
                <w:sz w:val="20"/>
                <w:szCs w:val="20"/>
              </w:rPr>
            </w:pPr>
            <w:r>
              <w:rPr>
                <w:b/>
                <w:bCs/>
                <w:color w:val="000000"/>
                <w:sz w:val="20"/>
                <w:szCs w:val="20"/>
              </w:rPr>
              <w:t>Models</w:t>
            </w:r>
          </w:p>
        </w:tc>
        <w:tc>
          <w:tcPr>
            <w:tcW w:w="1860" w:type="dxa"/>
            <w:tcBorders>
              <w:top w:val="nil"/>
              <w:left w:val="nil"/>
              <w:bottom w:val="single" w:sz="4" w:space="0" w:color="auto"/>
              <w:right w:val="nil"/>
            </w:tcBorders>
            <w:shd w:val="clear" w:color="auto" w:fill="auto"/>
            <w:vAlign w:val="center"/>
            <w:hideMark/>
          </w:tcPr>
          <w:p w14:paraId="74663FEA" w14:textId="77777777" w:rsidR="00B56D04" w:rsidRDefault="00B56D04">
            <w:pPr>
              <w:jc w:val="center"/>
              <w:rPr>
                <w:b/>
                <w:bCs/>
                <w:color w:val="000000"/>
                <w:sz w:val="20"/>
                <w:szCs w:val="20"/>
              </w:rPr>
            </w:pPr>
            <w:r>
              <w:rPr>
                <w:b/>
                <w:bCs/>
                <w:color w:val="000000"/>
                <w:sz w:val="20"/>
                <w:szCs w:val="20"/>
              </w:rPr>
              <w:t>Incidence</w:t>
            </w:r>
          </w:p>
        </w:tc>
        <w:tc>
          <w:tcPr>
            <w:tcW w:w="1800" w:type="dxa"/>
            <w:tcBorders>
              <w:top w:val="nil"/>
              <w:left w:val="nil"/>
              <w:bottom w:val="single" w:sz="4" w:space="0" w:color="auto"/>
              <w:right w:val="nil"/>
            </w:tcBorders>
            <w:shd w:val="clear" w:color="auto" w:fill="auto"/>
            <w:vAlign w:val="center"/>
            <w:hideMark/>
          </w:tcPr>
          <w:p w14:paraId="11AEFB8E" w14:textId="77777777" w:rsidR="00B56D04" w:rsidRDefault="00B56D04">
            <w:pPr>
              <w:jc w:val="center"/>
              <w:rPr>
                <w:b/>
                <w:bCs/>
                <w:color w:val="000000"/>
                <w:sz w:val="20"/>
                <w:szCs w:val="20"/>
              </w:rPr>
            </w:pPr>
            <w:r>
              <w:rPr>
                <w:b/>
                <w:bCs/>
                <w:color w:val="000000"/>
                <w:sz w:val="20"/>
                <w:szCs w:val="20"/>
              </w:rPr>
              <w:t>Mortality</w:t>
            </w:r>
          </w:p>
        </w:tc>
        <w:tc>
          <w:tcPr>
            <w:tcW w:w="1720" w:type="dxa"/>
            <w:tcBorders>
              <w:top w:val="nil"/>
              <w:left w:val="nil"/>
              <w:bottom w:val="single" w:sz="4" w:space="0" w:color="auto"/>
              <w:right w:val="nil"/>
            </w:tcBorders>
            <w:shd w:val="clear" w:color="auto" w:fill="auto"/>
            <w:vAlign w:val="center"/>
            <w:hideMark/>
          </w:tcPr>
          <w:p w14:paraId="00F540B2" w14:textId="77777777" w:rsidR="00B56D04" w:rsidRDefault="00B56D04">
            <w:pPr>
              <w:jc w:val="center"/>
              <w:rPr>
                <w:b/>
                <w:bCs/>
                <w:color w:val="000000"/>
                <w:sz w:val="20"/>
                <w:szCs w:val="20"/>
              </w:rPr>
            </w:pPr>
            <w:r>
              <w:rPr>
                <w:b/>
                <w:bCs/>
                <w:color w:val="000000"/>
                <w:sz w:val="20"/>
                <w:szCs w:val="20"/>
              </w:rPr>
              <w:t>Case-Fatality</w:t>
            </w:r>
          </w:p>
        </w:tc>
      </w:tr>
      <w:tr w:rsidR="00B56D04" w14:paraId="3B57C17A" w14:textId="77777777" w:rsidTr="00B56D04">
        <w:trPr>
          <w:trHeight w:val="290"/>
          <w:jc w:val="center"/>
        </w:trPr>
        <w:tc>
          <w:tcPr>
            <w:tcW w:w="1440" w:type="dxa"/>
            <w:tcBorders>
              <w:top w:val="nil"/>
              <w:left w:val="nil"/>
              <w:bottom w:val="nil"/>
              <w:right w:val="nil"/>
            </w:tcBorders>
            <w:shd w:val="clear" w:color="auto" w:fill="auto"/>
            <w:vAlign w:val="center"/>
            <w:hideMark/>
          </w:tcPr>
          <w:p w14:paraId="5F614E6B" w14:textId="77777777" w:rsidR="00B56D04" w:rsidRDefault="00B56D04">
            <w:pPr>
              <w:rPr>
                <w:b/>
                <w:bCs/>
                <w:color w:val="000000"/>
                <w:sz w:val="20"/>
                <w:szCs w:val="20"/>
              </w:rPr>
            </w:pPr>
            <w:r>
              <w:rPr>
                <w:b/>
                <w:bCs/>
                <w:color w:val="000000"/>
                <w:sz w:val="20"/>
                <w:szCs w:val="20"/>
              </w:rPr>
              <w:t>Adjusted</w:t>
            </w:r>
          </w:p>
        </w:tc>
        <w:tc>
          <w:tcPr>
            <w:tcW w:w="1860" w:type="dxa"/>
            <w:tcBorders>
              <w:top w:val="nil"/>
              <w:left w:val="nil"/>
              <w:bottom w:val="nil"/>
              <w:right w:val="nil"/>
            </w:tcBorders>
            <w:shd w:val="clear" w:color="auto" w:fill="auto"/>
            <w:vAlign w:val="center"/>
            <w:hideMark/>
          </w:tcPr>
          <w:p w14:paraId="330A369D" w14:textId="77777777" w:rsidR="00B56D04" w:rsidRDefault="00B56D04">
            <w:pPr>
              <w:rPr>
                <w:color w:val="000000"/>
                <w:sz w:val="20"/>
                <w:szCs w:val="20"/>
              </w:rPr>
            </w:pPr>
            <w:r>
              <w:rPr>
                <w:color w:val="000000"/>
                <w:sz w:val="20"/>
                <w:szCs w:val="20"/>
              </w:rPr>
              <w:t>0.58*** (0.57-0.58)</w:t>
            </w:r>
          </w:p>
        </w:tc>
        <w:tc>
          <w:tcPr>
            <w:tcW w:w="1800" w:type="dxa"/>
            <w:tcBorders>
              <w:top w:val="nil"/>
              <w:left w:val="nil"/>
              <w:bottom w:val="nil"/>
              <w:right w:val="nil"/>
            </w:tcBorders>
            <w:shd w:val="clear" w:color="auto" w:fill="auto"/>
            <w:vAlign w:val="center"/>
            <w:hideMark/>
          </w:tcPr>
          <w:p w14:paraId="29DDF369" w14:textId="77777777" w:rsidR="00B56D04" w:rsidRDefault="00B56D04">
            <w:pPr>
              <w:rPr>
                <w:color w:val="000000"/>
                <w:sz w:val="20"/>
                <w:szCs w:val="20"/>
              </w:rPr>
            </w:pPr>
            <w:r>
              <w:rPr>
                <w:color w:val="000000"/>
                <w:sz w:val="20"/>
                <w:szCs w:val="20"/>
              </w:rPr>
              <w:t>0.65*** (0.62-0.69)</w:t>
            </w:r>
          </w:p>
        </w:tc>
        <w:tc>
          <w:tcPr>
            <w:tcW w:w="1720" w:type="dxa"/>
            <w:tcBorders>
              <w:top w:val="nil"/>
              <w:left w:val="nil"/>
              <w:bottom w:val="nil"/>
              <w:right w:val="nil"/>
            </w:tcBorders>
            <w:shd w:val="clear" w:color="auto" w:fill="auto"/>
            <w:vAlign w:val="center"/>
            <w:hideMark/>
          </w:tcPr>
          <w:p w14:paraId="42CFDCD5" w14:textId="77777777" w:rsidR="00B56D04" w:rsidRDefault="00B56D04">
            <w:pPr>
              <w:rPr>
                <w:color w:val="000000"/>
                <w:sz w:val="20"/>
                <w:szCs w:val="20"/>
              </w:rPr>
            </w:pPr>
            <w:r>
              <w:rPr>
                <w:color w:val="000000"/>
                <w:sz w:val="20"/>
                <w:szCs w:val="20"/>
              </w:rPr>
              <w:t>0.90 (0.77-1.03)</w:t>
            </w:r>
          </w:p>
        </w:tc>
      </w:tr>
      <w:tr w:rsidR="00B56D04" w14:paraId="3E71BC7E" w14:textId="77777777" w:rsidTr="00B56D04">
        <w:trPr>
          <w:trHeight w:val="290"/>
          <w:jc w:val="center"/>
        </w:trPr>
        <w:tc>
          <w:tcPr>
            <w:tcW w:w="1440" w:type="dxa"/>
            <w:tcBorders>
              <w:top w:val="nil"/>
              <w:left w:val="nil"/>
              <w:bottom w:val="nil"/>
              <w:right w:val="nil"/>
            </w:tcBorders>
            <w:shd w:val="clear" w:color="auto" w:fill="auto"/>
            <w:vAlign w:val="center"/>
            <w:hideMark/>
          </w:tcPr>
          <w:p w14:paraId="30A646F4" w14:textId="77777777" w:rsidR="00B56D04" w:rsidRDefault="00B56D04">
            <w:pPr>
              <w:rPr>
                <w:b/>
                <w:bCs/>
                <w:color w:val="000000"/>
                <w:sz w:val="20"/>
                <w:szCs w:val="20"/>
              </w:rPr>
            </w:pPr>
            <w:r>
              <w:rPr>
                <w:b/>
                <w:bCs/>
                <w:color w:val="000000"/>
                <w:sz w:val="20"/>
                <w:szCs w:val="20"/>
              </w:rPr>
              <w:t>Unadjusted</w:t>
            </w:r>
          </w:p>
        </w:tc>
        <w:tc>
          <w:tcPr>
            <w:tcW w:w="1860" w:type="dxa"/>
            <w:tcBorders>
              <w:top w:val="nil"/>
              <w:left w:val="nil"/>
              <w:bottom w:val="nil"/>
              <w:right w:val="nil"/>
            </w:tcBorders>
            <w:shd w:val="clear" w:color="auto" w:fill="auto"/>
            <w:vAlign w:val="center"/>
            <w:hideMark/>
          </w:tcPr>
          <w:p w14:paraId="75FCCC1D" w14:textId="77777777" w:rsidR="00B56D04" w:rsidRDefault="00B56D04">
            <w:pPr>
              <w:rPr>
                <w:color w:val="000000"/>
                <w:sz w:val="20"/>
                <w:szCs w:val="20"/>
              </w:rPr>
            </w:pPr>
            <w:r>
              <w:rPr>
                <w:color w:val="000000"/>
                <w:sz w:val="20"/>
                <w:szCs w:val="20"/>
              </w:rPr>
              <w:t>0.59*** (0.58-0.59)</w:t>
            </w:r>
          </w:p>
        </w:tc>
        <w:tc>
          <w:tcPr>
            <w:tcW w:w="1800" w:type="dxa"/>
            <w:tcBorders>
              <w:top w:val="nil"/>
              <w:left w:val="nil"/>
              <w:bottom w:val="nil"/>
              <w:right w:val="nil"/>
            </w:tcBorders>
            <w:shd w:val="clear" w:color="auto" w:fill="auto"/>
            <w:vAlign w:val="center"/>
            <w:hideMark/>
          </w:tcPr>
          <w:p w14:paraId="7E2F6DB1" w14:textId="77777777" w:rsidR="00B56D04" w:rsidRDefault="00B56D04">
            <w:pPr>
              <w:rPr>
                <w:color w:val="000000"/>
                <w:sz w:val="20"/>
                <w:szCs w:val="20"/>
              </w:rPr>
            </w:pPr>
            <w:r>
              <w:rPr>
                <w:color w:val="000000"/>
                <w:sz w:val="20"/>
                <w:szCs w:val="20"/>
              </w:rPr>
              <w:t>0.44*** (0.42-0.46)</w:t>
            </w:r>
          </w:p>
        </w:tc>
        <w:tc>
          <w:tcPr>
            <w:tcW w:w="1720" w:type="dxa"/>
            <w:tcBorders>
              <w:top w:val="nil"/>
              <w:left w:val="nil"/>
              <w:bottom w:val="nil"/>
              <w:right w:val="nil"/>
            </w:tcBorders>
            <w:shd w:val="clear" w:color="auto" w:fill="auto"/>
            <w:vAlign w:val="center"/>
            <w:hideMark/>
          </w:tcPr>
          <w:p w14:paraId="7C90148F" w14:textId="77777777" w:rsidR="00B56D04" w:rsidRDefault="00B56D04">
            <w:pPr>
              <w:rPr>
                <w:color w:val="000000"/>
                <w:sz w:val="20"/>
                <w:szCs w:val="20"/>
              </w:rPr>
            </w:pPr>
            <w:r>
              <w:rPr>
                <w:color w:val="000000"/>
                <w:sz w:val="20"/>
                <w:szCs w:val="20"/>
              </w:rPr>
              <w:t>0.49*** (0.44-0.56)</w:t>
            </w:r>
          </w:p>
        </w:tc>
      </w:tr>
      <w:tr w:rsidR="00B56D04" w14:paraId="36B84F71" w14:textId="77777777" w:rsidTr="00B56D04">
        <w:trPr>
          <w:trHeight w:val="285"/>
          <w:jc w:val="center"/>
        </w:trPr>
        <w:tc>
          <w:tcPr>
            <w:tcW w:w="1440" w:type="dxa"/>
            <w:tcBorders>
              <w:top w:val="nil"/>
              <w:left w:val="nil"/>
              <w:bottom w:val="single" w:sz="4" w:space="0" w:color="auto"/>
              <w:right w:val="nil"/>
            </w:tcBorders>
            <w:shd w:val="clear" w:color="auto" w:fill="auto"/>
            <w:vAlign w:val="center"/>
            <w:hideMark/>
          </w:tcPr>
          <w:p w14:paraId="2C590212" w14:textId="77777777" w:rsidR="00B56D04" w:rsidRDefault="00B56D04">
            <w:pPr>
              <w:rPr>
                <w:b/>
                <w:bCs/>
                <w:color w:val="000000"/>
                <w:sz w:val="20"/>
                <w:szCs w:val="20"/>
              </w:rPr>
            </w:pPr>
            <w:r>
              <w:rPr>
                <w:b/>
                <w:bCs/>
                <w:color w:val="000000"/>
                <w:sz w:val="20"/>
                <w:szCs w:val="20"/>
              </w:rPr>
              <w:t>Obs</w:t>
            </w:r>
          </w:p>
        </w:tc>
        <w:tc>
          <w:tcPr>
            <w:tcW w:w="1860" w:type="dxa"/>
            <w:tcBorders>
              <w:top w:val="nil"/>
              <w:left w:val="nil"/>
              <w:bottom w:val="single" w:sz="4" w:space="0" w:color="auto"/>
              <w:right w:val="nil"/>
            </w:tcBorders>
            <w:shd w:val="clear" w:color="auto" w:fill="auto"/>
            <w:noWrap/>
            <w:vAlign w:val="center"/>
            <w:hideMark/>
          </w:tcPr>
          <w:p w14:paraId="6DB12D46" w14:textId="77777777" w:rsidR="00B56D04" w:rsidRDefault="00B56D04">
            <w:pPr>
              <w:jc w:val="center"/>
              <w:rPr>
                <w:color w:val="000000"/>
                <w:sz w:val="20"/>
                <w:szCs w:val="20"/>
              </w:rPr>
            </w:pPr>
            <w:r>
              <w:rPr>
                <w:color w:val="000000"/>
                <w:sz w:val="20"/>
                <w:szCs w:val="20"/>
              </w:rPr>
              <w:t>54,565,735</w:t>
            </w:r>
          </w:p>
        </w:tc>
        <w:tc>
          <w:tcPr>
            <w:tcW w:w="1800" w:type="dxa"/>
            <w:tcBorders>
              <w:top w:val="nil"/>
              <w:left w:val="nil"/>
              <w:bottom w:val="single" w:sz="4" w:space="0" w:color="auto"/>
              <w:right w:val="nil"/>
            </w:tcBorders>
            <w:shd w:val="clear" w:color="auto" w:fill="auto"/>
            <w:noWrap/>
            <w:vAlign w:val="center"/>
            <w:hideMark/>
          </w:tcPr>
          <w:p w14:paraId="4122D43C" w14:textId="77777777" w:rsidR="00B56D04" w:rsidRDefault="00B56D04">
            <w:pPr>
              <w:jc w:val="center"/>
              <w:rPr>
                <w:color w:val="000000"/>
                <w:sz w:val="20"/>
                <w:szCs w:val="20"/>
              </w:rPr>
            </w:pPr>
            <w:r>
              <w:rPr>
                <w:color w:val="000000"/>
                <w:sz w:val="20"/>
                <w:szCs w:val="20"/>
              </w:rPr>
              <w:t>54,571,434</w:t>
            </w:r>
          </w:p>
        </w:tc>
        <w:tc>
          <w:tcPr>
            <w:tcW w:w="1720" w:type="dxa"/>
            <w:tcBorders>
              <w:top w:val="nil"/>
              <w:left w:val="nil"/>
              <w:bottom w:val="single" w:sz="4" w:space="0" w:color="auto"/>
              <w:right w:val="nil"/>
            </w:tcBorders>
            <w:shd w:val="clear" w:color="auto" w:fill="auto"/>
            <w:noWrap/>
            <w:vAlign w:val="center"/>
            <w:hideMark/>
          </w:tcPr>
          <w:p w14:paraId="7034DABC" w14:textId="77777777" w:rsidR="00B56D04" w:rsidRDefault="00B56D04">
            <w:pPr>
              <w:jc w:val="center"/>
              <w:rPr>
                <w:color w:val="000000"/>
                <w:sz w:val="20"/>
                <w:szCs w:val="20"/>
              </w:rPr>
            </w:pPr>
            <w:r>
              <w:rPr>
                <w:color w:val="000000"/>
                <w:sz w:val="20"/>
                <w:szCs w:val="20"/>
              </w:rPr>
              <w:t>46,344</w:t>
            </w:r>
          </w:p>
        </w:tc>
      </w:tr>
    </w:tbl>
    <w:p w14:paraId="58A25993" w14:textId="77777777" w:rsidR="00673A19" w:rsidRPr="00867FF4" w:rsidRDefault="00673A19" w:rsidP="00673A19">
      <w:pPr>
        <w:ind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w:t>
      </w:r>
      <w:proofErr w:type="spellStart"/>
      <w:r w:rsidRPr="00867FF4">
        <w:rPr>
          <w:bCs/>
          <w:color w:val="000000"/>
          <w:sz w:val="20"/>
          <w:szCs w:val="20"/>
        </w:rPr>
        <w:t>value</w:t>
      </w:r>
      <w:proofErr w:type="spellEnd"/>
      <w:r w:rsidRPr="00867FF4">
        <w:rPr>
          <w:bCs/>
          <w:color w:val="000000"/>
          <w:sz w:val="20"/>
          <w:szCs w:val="20"/>
        </w:rPr>
        <w:t xml:space="preserve"> &lt;0,001; **p-valor &lt;0,01; *p-valor &lt;0,05. </w:t>
      </w:r>
      <w:r w:rsidRPr="00867FF4">
        <w:rPr>
          <w:bCs/>
          <w:color w:val="000000"/>
          <w:sz w:val="20"/>
          <w:szCs w:val="20"/>
          <w:vertAlign w:val="superscript"/>
          <w:lang w:val="en-GB"/>
        </w:rPr>
        <w:t xml:space="preserve">a </w:t>
      </w:r>
      <w:r w:rsidRPr="00867FF4">
        <w:rPr>
          <w:bCs/>
          <w:color w:val="000000"/>
          <w:sz w:val="20"/>
          <w:szCs w:val="20"/>
          <w:lang w:val="en-GB"/>
        </w:rPr>
        <w:t xml:space="preserve">Incidence 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4C8D98E6" w14:textId="77777777" w:rsidR="00F74402" w:rsidRDefault="00F74402" w:rsidP="003E31D2">
      <w:pPr>
        <w:ind w:left="-284" w:right="-567"/>
        <w:jc w:val="both"/>
        <w:rPr>
          <w:bCs/>
          <w:color w:val="000000"/>
          <w:sz w:val="20"/>
          <w:szCs w:val="20"/>
          <w:lang w:val="en-GB"/>
        </w:rPr>
      </w:pPr>
    </w:p>
    <w:p w14:paraId="7EFB72B1" w14:textId="77777777" w:rsidR="00673A19" w:rsidRDefault="00673A19" w:rsidP="00B131B2">
      <w:pPr>
        <w:ind w:left="-284" w:right="-567"/>
        <w:jc w:val="both"/>
        <w:rPr>
          <w:b/>
          <w:sz w:val="20"/>
          <w:szCs w:val="20"/>
        </w:rPr>
      </w:pPr>
    </w:p>
    <w:p w14:paraId="44F4DA67" w14:textId="77777777" w:rsidR="000F5E53" w:rsidRDefault="000F5E53" w:rsidP="00B131B2">
      <w:pPr>
        <w:ind w:left="-284" w:right="-567"/>
        <w:jc w:val="both"/>
        <w:rPr>
          <w:b/>
          <w:sz w:val="20"/>
          <w:szCs w:val="20"/>
        </w:rPr>
      </w:pPr>
    </w:p>
    <w:p w14:paraId="343C7D7B" w14:textId="77777777" w:rsidR="000F5E53" w:rsidRDefault="000F5E53" w:rsidP="00B131B2">
      <w:pPr>
        <w:ind w:left="-284" w:right="-567"/>
        <w:jc w:val="both"/>
        <w:rPr>
          <w:b/>
          <w:sz w:val="20"/>
          <w:szCs w:val="20"/>
        </w:rPr>
      </w:pPr>
    </w:p>
    <w:p w14:paraId="7B90399E" w14:textId="4F2D1917" w:rsidR="002A6EEE" w:rsidRDefault="008F33A1" w:rsidP="00B131B2">
      <w:pPr>
        <w:ind w:left="-284" w:right="-567"/>
        <w:jc w:val="both"/>
        <w:rPr>
          <w:b/>
          <w:sz w:val="20"/>
          <w:szCs w:val="20"/>
        </w:rPr>
      </w:pPr>
      <w:proofErr w:type="spellStart"/>
      <w:r w:rsidRPr="008F33A1">
        <w:rPr>
          <w:b/>
          <w:sz w:val="20"/>
          <w:szCs w:val="20"/>
        </w:rPr>
        <w:t>Table</w:t>
      </w:r>
      <w:proofErr w:type="spellEnd"/>
      <w:r w:rsidRPr="008F33A1">
        <w:rPr>
          <w:b/>
          <w:sz w:val="20"/>
          <w:szCs w:val="20"/>
        </w:rPr>
        <w:t xml:space="preserve"> S</w:t>
      </w:r>
      <w:r w:rsidR="00E14D27">
        <w:rPr>
          <w:b/>
          <w:sz w:val="20"/>
          <w:szCs w:val="20"/>
        </w:rPr>
        <w:t>9</w:t>
      </w:r>
      <w:r w:rsidRPr="008F33A1">
        <w:rPr>
          <w:b/>
          <w:sz w:val="20"/>
          <w:szCs w:val="20"/>
        </w:rPr>
        <w:t xml:space="preserve">. </w:t>
      </w:r>
      <w:proofErr w:type="spellStart"/>
      <w:r w:rsidRPr="008F33A1">
        <w:rPr>
          <w:b/>
          <w:sz w:val="20"/>
          <w:szCs w:val="20"/>
        </w:rPr>
        <w:t>Estimates</w:t>
      </w:r>
      <w:proofErr w:type="spellEnd"/>
      <w:r w:rsidRPr="008F33A1">
        <w:rPr>
          <w:b/>
          <w:sz w:val="20"/>
          <w:szCs w:val="20"/>
        </w:rPr>
        <w:t xml:space="preserve"> </w:t>
      </w:r>
      <w:proofErr w:type="spellStart"/>
      <w:r w:rsidRPr="008F33A1">
        <w:rPr>
          <w:b/>
          <w:sz w:val="20"/>
          <w:szCs w:val="20"/>
        </w:rPr>
        <w:t>of</w:t>
      </w:r>
      <w:proofErr w:type="spellEnd"/>
      <w:r w:rsidRPr="008F33A1">
        <w:rPr>
          <w:b/>
          <w:sz w:val="20"/>
          <w:szCs w:val="20"/>
        </w:rPr>
        <w:t xml:space="preserve"> the </w:t>
      </w:r>
      <w:proofErr w:type="spellStart"/>
      <w:r w:rsidRPr="008F33A1">
        <w:rPr>
          <w:b/>
          <w:sz w:val="20"/>
          <w:szCs w:val="20"/>
        </w:rPr>
        <w:t>average</w:t>
      </w:r>
      <w:proofErr w:type="spellEnd"/>
      <w:r w:rsidRPr="008F33A1">
        <w:rPr>
          <w:b/>
          <w:sz w:val="20"/>
          <w:szCs w:val="20"/>
        </w:rPr>
        <w:t xml:space="preserve"> </w:t>
      </w:r>
      <w:proofErr w:type="spellStart"/>
      <w:r w:rsidRPr="008F33A1">
        <w:rPr>
          <w:b/>
          <w:sz w:val="20"/>
          <w:szCs w:val="20"/>
        </w:rPr>
        <w:t>effect</w:t>
      </w:r>
      <w:proofErr w:type="spellEnd"/>
      <w:r w:rsidRPr="008F33A1">
        <w:rPr>
          <w:b/>
          <w:sz w:val="20"/>
          <w:szCs w:val="20"/>
        </w:rPr>
        <w:t xml:space="preserve"> </w:t>
      </w:r>
      <w:proofErr w:type="spellStart"/>
      <w:r w:rsidRPr="008F33A1">
        <w:rPr>
          <w:b/>
          <w:sz w:val="20"/>
          <w:szCs w:val="20"/>
        </w:rPr>
        <w:t>of</w:t>
      </w:r>
      <w:proofErr w:type="spellEnd"/>
      <w:r w:rsidRPr="008F33A1">
        <w:rPr>
          <w:b/>
          <w:sz w:val="20"/>
          <w:szCs w:val="20"/>
        </w:rPr>
        <w:t xml:space="preserve"> the Programa Bolsa Família (BF</w:t>
      </w:r>
      <w:r w:rsidR="00355526">
        <w:rPr>
          <w:b/>
          <w:sz w:val="20"/>
          <w:szCs w:val="20"/>
        </w:rPr>
        <w:t>P</w:t>
      </w:r>
      <w:r w:rsidRPr="008F33A1">
        <w:rPr>
          <w:b/>
          <w:sz w:val="20"/>
          <w:szCs w:val="20"/>
        </w:rPr>
        <w:t xml:space="preserve">) </w:t>
      </w:r>
      <w:proofErr w:type="spellStart"/>
      <w:r w:rsidRPr="008F33A1">
        <w:rPr>
          <w:b/>
          <w:sz w:val="20"/>
          <w:szCs w:val="20"/>
        </w:rPr>
        <w:t>adjusted</w:t>
      </w:r>
      <w:proofErr w:type="spellEnd"/>
      <w:r w:rsidRPr="008F33A1">
        <w:rPr>
          <w:b/>
          <w:sz w:val="20"/>
          <w:szCs w:val="20"/>
        </w:rPr>
        <w:t xml:space="preserve"> Poisson model </w:t>
      </w:r>
      <w:proofErr w:type="spellStart"/>
      <w:r w:rsidRPr="008F33A1">
        <w:rPr>
          <w:b/>
          <w:sz w:val="20"/>
          <w:szCs w:val="20"/>
        </w:rPr>
        <w:t>on</w:t>
      </w:r>
      <w:proofErr w:type="spellEnd"/>
      <w:r w:rsidRPr="008F33A1">
        <w:rPr>
          <w:b/>
          <w:sz w:val="20"/>
          <w:szCs w:val="20"/>
        </w:rPr>
        <w:t xml:space="preserve"> </w:t>
      </w:r>
      <w:proofErr w:type="spellStart"/>
      <w:r w:rsidRPr="008F33A1">
        <w:rPr>
          <w:b/>
          <w:sz w:val="20"/>
          <w:szCs w:val="20"/>
        </w:rPr>
        <w:t>Tuberculosis</w:t>
      </w:r>
      <w:proofErr w:type="spellEnd"/>
      <w:r w:rsidRPr="008F33A1">
        <w:rPr>
          <w:b/>
          <w:sz w:val="20"/>
          <w:szCs w:val="20"/>
        </w:rPr>
        <w:t xml:space="preserve"> </w:t>
      </w:r>
      <w:proofErr w:type="spellStart"/>
      <w:r w:rsidRPr="008F33A1">
        <w:rPr>
          <w:b/>
          <w:sz w:val="20"/>
          <w:szCs w:val="20"/>
        </w:rPr>
        <w:t>incidence</w:t>
      </w:r>
      <w:proofErr w:type="spellEnd"/>
      <w:r w:rsidRPr="008F33A1">
        <w:rPr>
          <w:b/>
          <w:sz w:val="20"/>
          <w:szCs w:val="20"/>
        </w:rPr>
        <w:t xml:space="preserve">, mortality, and the case-fatality rate, 2004-2015 - </w:t>
      </w:r>
      <w:proofErr w:type="spellStart"/>
      <w:r w:rsidR="0034075C" w:rsidRPr="0034075C">
        <w:rPr>
          <w:b/>
          <w:sz w:val="20"/>
          <w:szCs w:val="20"/>
        </w:rPr>
        <w:t>without</w:t>
      </w:r>
      <w:proofErr w:type="spellEnd"/>
      <w:r w:rsidR="0034075C" w:rsidRPr="0034075C">
        <w:rPr>
          <w:b/>
          <w:sz w:val="20"/>
          <w:szCs w:val="20"/>
        </w:rPr>
        <w:t xml:space="preserve"> </w:t>
      </w:r>
      <w:proofErr w:type="spellStart"/>
      <w:r w:rsidR="0034075C" w:rsidRPr="0034075C">
        <w:rPr>
          <w:b/>
          <w:sz w:val="20"/>
          <w:szCs w:val="20"/>
        </w:rPr>
        <w:t>robust</w:t>
      </w:r>
      <w:proofErr w:type="spellEnd"/>
      <w:r w:rsidR="0034075C" w:rsidRPr="0034075C">
        <w:rPr>
          <w:b/>
          <w:sz w:val="20"/>
          <w:szCs w:val="20"/>
        </w:rPr>
        <w:t xml:space="preserve"> cluster standard </w:t>
      </w:r>
      <w:proofErr w:type="spellStart"/>
      <w:r w:rsidR="0034075C" w:rsidRPr="0034075C">
        <w:rPr>
          <w:b/>
          <w:sz w:val="20"/>
          <w:szCs w:val="20"/>
        </w:rPr>
        <w:t>errors</w:t>
      </w:r>
      <w:proofErr w:type="spellEnd"/>
      <w:r w:rsidR="0034075C" w:rsidRPr="0034075C">
        <w:rPr>
          <w:b/>
          <w:sz w:val="20"/>
          <w:szCs w:val="20"/>
        </w:rPr>
        <w:t xml:space="preserve"> </w:t>
      </w:r>
      <w:proofErr w:type="spellStart"/>
      <w:r w:rsidR="0034075C" w:rsidRPr="0034075C">
        <w:rPr>
          <w:b/>
          <w:sz w:val="20"/>
          <w:szCs w:val="20"/>
        </w:rPr>
        <w:t>at</w:t>
      </w:r>
      <w:proofErr w:type="spellEnd"/>
      <w:r w:rsidR="0034075C" w:rsidRPr="0034075C">
        <w:rPr>
          <w:b/>
          <w:sz w:val="20"/>
          <w:szCs w:val="20"/>
        </w:rPr>
        <w:t xml:space="preserve"> the individual </w:t>
      </w:r>
      <w:proofErr w:type="spellStart"/>
      <w:r w:rsidR="0034075C" w:rsidRPr="0034075C">
        <w:rPr>
          <w:b/>
          <w:sz w:val="20"/>
          <w:szCs w:val="20"/>
        </w:rPr>
        <w:t>level</w:t>
      </w:r>
      <w:proofErr w:type="spellEnd"/>
    </w:p>
    <w:tbl>
      <w:tblPr>
        <w:tblW w:w="6820" w:type="dxa"/>
        <w:jc w:val="center"/>
        <w:tblCellMar>
          <w:left w:w="70" w:type="dxa"/>
          <w:right w:w="70" w:type="dxa"/>
        </w:tblCellMar>
        <w:tblLook w:val="04A0" w:firstRow="1" w:lastRow="0" w:firstColumn="1" w:lastColumn="0" w:noHBand="0" w:noVBand="1"/>
      </w:tblPr>
      <w:tblGrid>
        <w:gridCol w:w="1440"/>
        <w:gridCol w:w="1860"/>
        <w:gridCol w:w="1800"/>
        <w:gridCol w:w="1720"/>
      </w:tblGrid>
      <w:tr w:rsidR="00B56D04" w14:paraId="1FB26A84" w14:textId="77777777" w:rsidTr="00B56D04">
        <w:trPr>
          <w:trHeight w:val="285"/>
          <w:jc w:val="center"/>
        </w:trPr>
        <w:tc>
          <w:tcPr>
            <w:tcW w:w="1440" w:type="dxa"/>
            <w:tcBorders>
              <w:top w:val="single" w:sz="4" w:space="0" w:color="auto"/>
              <w:left w:val="nil"/>
              <w:bottom w:val="single" w:sz="4" w:space="0" w:color="auto"/>
              <w:right w:val="nil"/>
            </w:tcBorders>
            <w:shd w:val="clear" w:color="auto" w:fill="auto"/>
            <w:noWrap/>
            <w:vAlign w:val="bottom"/>
            <w:hideMark/>
          </w:tcPr>
          <w:p w14:paraId="09E6EAC7" w14:textId="77777777" w:rsidR="00B56D04" w:rsidRDefault="00B56D04">
            <w:pPr>
              <w:rPr>
                <w:rFonts w:ascii="Calibri" w:hAnsi="Calibri" w:cs="Calibri"/>
                <w:color w:val="000000"/>
              </w:rPr>
            </w:pPr>
            <w:r>
              <w:rPr>
                <w:rFonts w:ascii="Calibri" w:hAnsi="Calibri" w:cs="Calibri"/>
                <w:color w:val="000000"/>
                <w:sz w:val="22"/>
                <w:szCs w:val="22"/>
              </w:rPr>
              <w:t> </w:t>
            </w:r>
          </w:p>
        </w:tc>
        <w:tc>
          <w:tcPr>
            <w:tcW w:w="5380" w:type="dxa"/>
            <w:gridSpan w:val="3"/>
            <w:tcBorders>
              <w:top w:val="single" w:sz="4" w:space="0" w:color="auto"/>
              <w:left w:val="nil"/>
              <w:bottom w:val="single" w:sz="4" w:space="0" w:color="auto"/>
              <w:right w:val="nil"/>
            </w:tcBorders>
            <w:shd w:val="clear" w:color="auto" w:fill="auto"/>
            <w:vAlign w:val="center"/>
            <w:hideMark/>
          </w:tcPr>
          <w:p w14:paraId="7AC982F8" w14:textId="77777777" w:rsidR="00B56D04" w:rsidRDefault="00B56D04">
            <w:pPr>
              <w:jc w:val="center"/>
              <w:rPr>
                <w:b/>
                <w:bCs/>
                <w:color w:val="000000"/>
                <w:sz w:val="20"/>
                <w:szCs w:val="20"/>
              </w:rPr>
            </w:pPr>
            <w:r>
              <w:rPr>
                <w:b/>
                <w:bCs/>
                <w:color w:val="000000"/>
                <w:sz w:val="20"/>
                <w:szCs w:val="20"/>
              </w:rPr>
              <w:t>Outcomes (RR</w:t>
            </w:r>
            <w:r>
              <w:rPr>
                <w:b/>
                <w:bCs/>
                <w:color w:val="000000"/>
                <w:sz w:val="20"/>
                <w:szCs w:val="20"/>
                <w:vertAlign w:val="superscript"/>
              </w:rPr>
              <w:t>a</w:t>
            </w:r>
            <w:r>
              <w:rPr>
                <w:b/>
                <w:bCs/>
                <w:color w:val="000000"/>
                <w:sz w:val="20"/>
                <w:szCs w:val="20"/>
              </w:rPr>
              <w:t xml:space="preserve"> – CI</w:t>
            </w:r>
            <w:r>
              <w:rPr>
                <w:b/>
                <w:bCs/>
                <w:color w:val="000000"/>
                <w:sz w:val="20"/>
                <w:szCs w:val="20"/>
                <w:vertAlign w:val="superscript"/>
              </w:rPr>
              <w:t>b</w:t>
            </w:r>
            <w:r>
              <w:rPr>
                <w:b/>
                <w:bCs/>
                <w:color w:val="000000"/>
                <w:sz w:val="20"/>
                <w:szCs w:val="20"/>
              </w:rPr>
              <w:t xml:space="preserve"> 95%)</w:t>
            </w:r>
          </w:p>
        </w:tc>
      </w:tr>
      <w:tr w:rsidR="00B56D04" w14:paraId="353EDF48" w14:textId="77777777" w:rsidTr="00B56D04">
        <w:trPr>
          <w:trHeight w:val="285"/>
          <w:jc w:val="center"/>
        </w:trPr>
        <w:tc>
          <w:tcPr>
            <w:tcW w:w="1440" w:type="dxa"/>
            <w:tcBorders>
              <w:top w:val="nil"/>
              <w:left w:val="nil"/>
              <w:bottom w:val="single" w:sz="4" w:space="0" w:color="auto"/>
              <w:right w:val="nil"/>
            </w:tcBorders>
            <w:shd w:val="clear" w:color="auto" w:fill="auto"/>
            <w:noWrap/>
            <w:vAlign w:val="bottom"/>
            <w:hideMark/>
          </w:tcPr>
          <w:p w14:paraId="1AAD1EB3" w14:textId="77777777" w:rsidR="00B56D04" w:rsidRDefault="00B56D04">
            <w:pPr>
              <w:rPr>
                <w:b/>
                <w:bCs/>
                <w:color w:val="000000"/>
                <w:sz w:val="20"/>
                <w:szCs w:val="20"/>
              </w:rPr>
            </w:pPr>
            <w:r>
              <w:rPr>
                <w:b/>
                <w:bCs/>
                <w:color w:val="000000"/>
                <w:sz w:val="20"/>
                <w:szCs w:val="20"/>
              </w:rPr>
              <w:t>Models</w:t>
            </w:r>
          </w:p>
        </w:tc>
        <w:tc>
          <w:tcPr>
            <w:tcW w:w="1860" w:type="dxa"/>
            <w:tcBorders>
              <w:top w:val="nil"/>
              <w:left w:val="nil"/>
              <w:bottom w:val="single" w:sz="4" w:space="0" w:color="auto"/>
              <w:right w:val="nil"/>
            </w:tcBorders>
            <w:shd w:val="clear" w:color="auto" w:fill="auto"/>
            <w:vAlign w:val="center"/>
            <w:hideMark/>
          </w:tcPr>
          <w:p w14:paraId="7E7F7D35" w14:textId="77777777" w:rsidR="00B56D04" w:rsidRDefault="00B56D04">
            <w:pPr>
              <w:jc w:val="center"/>
              <w:rPr>
                <w:b/>
                <w:bCs/>
                <w:color w:val="000000"/>
                <w:sz w:val="20"/>
                <w:szCs w:val="20"/>
              </w:rPr>
            </w:pPr>
            <w:r>
              <w:rPr>
                <w:b/>
                <w:bCs/>
                <w:color w:val="000000"/>
                <w:sz w:val="20"/>
                <w:szCs w:val="20"/>
              </w:rPr>
              <w:t>Incidence</w:t>
            </w:r>
          </w:p>
        </w:tc>
        <w:tc>
          <w:tcPr>
            <w:tcW w:w="1800" w:type="dxa"/>
            <w:tcBorders>
              <w:top w:val="nil"/>
              <w:left w:val="nil"/>
              <w:bottom w:val="single" w:sz="4" w:space="0" w:color="auto"/>
              <w:right w:val="nil"/>
            </w:tcBorders>
            <w:shd w:val="clear" w:color="auto" w:fill="auto"/>
            <w:vAlign w:val="center"/>
            <w:hideMark/>
          </w:tcPr>
          <w:p w14:paraId="7BF365B1" w14:textId="77777777" w:rsidR="00B56D04" w:rsidRDefault="00B56D04">
            <w:pPr>
              <w:jc w:val="center"/>
              <w:rPr>
                <w:b/>
                <w:bCs/>
                <w:color w:val="000000"/>
                <w:sz w:val="20"/>
                <w:szCs w:val="20"/>
              </w:rPr>
            </w:pPr>
            <w:r>
              <w:rPr>
                <w:b/>
                <w:bCs/>
                <w:color w:val="000000"/>
                <w:sz w:val="20"/>
                <w:szCs w:val="20"/>
              </w:rPr>
              <w:t>Mortality</w:t>
            </w:r>
          </w:p>
        </w:tc>
        <w:tc>
          <w:tcPr>
            <w:tcW w:w="1720" w:type="dxa"/>
            <w:tcBorders>
              <w:top w:val="nil"/>
              <w:left w:val="nil"/>
              <w:bottom w:val="single" w:sz="4" w:space="0" w:color="auto"/>
              <w:right w:val="nil"/>
            </w:tcBorders>
            <w:shd w:val="clear" w:color="auto" w:fill="auto"/>
            <w:vAlign w:val="center"/>
            <w:hideMark/>
          </w:tcPr>
          <w:p w14:paraId="439138DA" w14:textId="77777777" w:rsidR="00B56D04" w:rsidRDefault="00B56D04">
            <w:pPr>
              <w:jc w:val="center"/>
              <w:rPr>
                <w:b/>
                <w:bCs/>
                <w:color w:val="000000"/>
                <w:sz w:val="20"/>
                <w:szCs w:val="20"/>
              </w:rPr>
            </w:pPr>
            <w:r>
              <w:rPr>
                <w:b/>
                <w:bCs/>
                <w:color w:val="000000"/>
                <w:sz w:val="20"/>
                <w:szCs w:val="20"/>
              </w:rPr>
              <w:t>Case-Fatality</w:t>
            </w:r>
          </w:p>
        </w:tc>
      </w:tr>
      <w:tr w:rsidR="00B56D04" w14:paraId="53FB099B" w14:textId="77777777" w:rsidTr="00B56D04">
        <w:trPr>
          <w:trHeight w:val="290"/>
          <w:jc w:val="center"/>
        </w:trPr>
        <w:tc>
          <w:tcPr>
            <w:tcW w:w="1440" w:type="dxa"/>
            <w:tcBorders>
              <w:top w:val="nil"/>
              <w:left w:val="nil"/>
              <w:bottom w:val="nil"/>
              <w:right w:val="nil"/>
            </w:tcBorders>
            <w:shd w:val="clear" w:color="auto" w:fill="auto"/>
            <w:vAlign w:val="center"/>
            <w:hideMark/>
          </w:tcPr>
          <w:p w14:paraId="4808B010" w14:textId="77777777" w:rsidR="00B56D04" w:rsidRPr="00E11680" w:rsidRDefault="00B56D04">
            <w:pPr>
              <w:rPr>
                <w:b/>
                <w:bCs/>
                <w:color w:val="000000"/>
                <w:sz w:val="20"/>
                <w:szCs w:val="20"/>
              </w:rPr>
            </w:pPr>
            <w:r w:rsidRPr="00E11680">
              <w:rPr>
                <w:b/>
                <w:bCs/>
                <w:color w:val="000000"/>
                <w:sz w:val="20"/>
                <w:szCs w:val="20"/>
              </w:rPr>
              <w:t>Adjusted</w:t>
            </w:r>
          </w:p>
        </w:tc>
        <w:tc>
          <w:tcPr>
            <w:tcW w:w="1860" w:type="dxa"/>
            <w:tcBorders>
              <w:top w:val="nil"/>
              <w:left w:val="nil"/>
              <w:bottom w:val="nil"/>
              <w:right w:val="nil"/>
            </w:tcBorders>
            <w:shd w:val="clear" w:color="auto" w:fill="auto"/>
            <w:vAlign w:val="center"/>
            <w:hideMark/>
          </w:tcPr>
          <w:p w14:paraId="105726AA" w14:textId="3A30C24F" w:rsidR="00B56D04" w:rsidRPr="00E11680" w:rsidRDefault="00B56D04">
            <w:pPr>
              <w:rPr>
                <w:color w:val="000000"/>
                <w:sz w:val="20"/>
                <w:szCs w:val="20"/>
              </w:rPr>
            </w:pPr>
            <w:r w:rsidRPr="00E11680">
              <w:rPr>
                <w:color w:val="000000"/>
                <w:sz w:val="20"/>
                <w:szCs w:val="20"/>
              </w:rPr>
              <w:t>0.</w:t>
            </w:r>
            <w:r w:rsidR="00E11680" w:rsidRPr="00E11680">
              <w:rPr>
                <w:color w:val="000000"/>
                <w:sz w:val="20"/>
                <w:szCs w:val="20"/>
              </w:rPr>
              <w:t>59</w:t>
            </w:r>
            <w:r w:rsidRPr="00E11680">
              <w:rPr>
                <w:color w:val="000000"/>
                <w:sz w:val="20"/>
                <w:szCs w:val="20"/>
              </w:rPr>
              <w:t>*** (0.5</w:t>
            </w:r>
            <w:r w:rsidR="00E11680" w:rsidRPr="00E11680">
              <w:rPr>
                <w:color w:val="000000"/>
                <w:sz w:val="20"/>
                <w:szCs w:val="20"/>
              </w:rPr>
              <w:t>8</w:t>
            </w:r>
            <w:r w:rsidRPr="00E11680">
              <w:rPr>
                <w:color w:val="000000"/>
                <w:sz w:val="20"/>
                <w:szCs w:val="20"/>
              </w:rPr>
              <w:t>-0.</w:t>
            </w:r>
            <w:r w:rsidR="008F33A1" w:rsidRPr="00E11680">
              <w:rPr>
                <w:color w:val="000000"/>
                <w:sz w:val="20"/>
                <w:szCs w:val="20"/>
              </w:rPr>
              <w:t>6</w:t>
            </w:r>
            <w:r w:rsidR="00E11680" w:rsidRPr="00E11680">
              <w:rPr>
                <w:color w:val="000000"/>
                <w:sz w:val="20"/>
                <w:szCs w:val="20"/>
              </w:rPr>
              <w:t>0</w:t>
            </w:r>
            <w:r w:rsidRPr="00E11680">
              <w:rPr>
                <w:color w:val="000000"/>
                <w:sz w:val="20"/>
                <w:szCs w:val="20"/>
              </w:rPr>
              <w:t>)</w:t>
            </w:r>
          </w:p>
        </w:tc>
        <w:tc>
          <w:tcPr>
            <w:tcW w:w="1800" w:type="dxa"/>
            <w:tcBorders>
              <w:top w:val="nil"/>
              <w:left w:val="nil"/>
              <w:bottom w:val="nil"/>
              <w:right w:val="nil"/>
            </w:tcBorders>
            <w:shd w:val="clear" w:color="auto" w:fill="auto"/>
            <w:vAlign w:val="center"/>
            <w:hideMark/>
          </w:tcPr>
          <w:p w14:paraId="7A72FADB" w14:textId="444AF458" w:rsidR="00B56D04" w:rsidRPr="00E11680" w:rsidRDefault="00B56D04">
            <w:pPr>
              <w:rPr>
                <w:color w:val="000000"/>
                <w:sz w:val="20"/>
                <w:szCs w:val="20"/>
              </w:rPr>
            </w:pPr>
            <w:r w:rsidRPr="00E11680">
              <w:rPr>
                <w:color w:val="000000"/>
                <w:sz w:val="20"/>
                <w:szCs w:val="20"/>
              </w:rPr>
              <w:t>0.</w:t>
            </w:r>
            <w:r w:rsidR="00FB5F29">
              <w:rPr>
                <w:color w:val="000000"/>
                <w:sz w:val="20"/>
                <w:szCs w:val="20"/>
              </w:rPr>
              <w:t>71</w:t>
            </w:r>
            <w:r w:rsidRPr="00E11680">
              <w:rPr>
                <w:color w:val="000000"/>
                <w:sz w:val="20"/>
                <w:szCs w:val="20"/>
              </w:rPr>
              <w:t>*** (0.6</w:t>
            </w:r>
            <w:r w:rsidR="00FB5F29">
              <w:rPr>
                <w:color w:val="000000"/>
                <w:sz w:val="20"/>
                <w:szCs w:val="20"/>
              </w:rPr>
              <w:t>7</w:t>
            </w:r>
            <w:r w:rsidRPr="00E11680">
              <w:rPr>
                <w:color w:val="000000"/>
                <w:sz w:val="20"/>
                <w:szCs w:val="20"/>
              </w:rPr>
              <w:t>-0.</w:t>
            </w:r>
            <w:r w:rsidR="008F33A1" w:rsidRPr="00E11680">
              <w:rPr>
                <w:color w:val="000000"/>
                <w:sz w:val="20"/>
                <w:szCs w:val="20"/>
              </w:rPr>
              <w:t>7</w:t>
            </w:r>
            <w:r w:rsidR="00FB5F29">
              <w:rPr>
                <w:color w:val="000000"/>
                <w:sz w:val="20"/>
                <w:szCs w:val="20"/>
              </w:rPr>
              <w:t>5</w:t>
            </w:r>
            <w:r w:rsidRPr="00E11680">
              <w:rPr>
                <w:color w:val="000000"/>
                <w:sz w:val="20"/>
                <w:szCs w:val="20"/>
              </w:rPr>
              <w:t>)</w:t>
            </w:r>
          </w:p>
        </w:tc>
        <w:tc>
          <w:tcPr>
            <w:tcW w:w="1720" w:type="dxa"/>
            <w:tcBorders>
              <w:top w:val="nil"/>
              <w:left w:val="nil"/>
              <w:bottom w:val="nil"/>
              <w:right w:val="nil"/>
            </w:tcBorders>
            <w:shd w:val="clear" w:color="auto" w:fill="auto"/>
            <w:vAlign w:val="center"/>
            <w:hideMark/>
          </w:tcPr>
          <w:p w14:paraId="280E9F1E" w14:textId="7D4A2189" w:rsidR="00B56D04" w:rsidRPr="00E11680" w:rsidRDefault="00B56D04">
            <w:pPr>
              <w:rPr>
                <w:color w:val="000000"/>
                <w:sz w:val="20"/>
                <w:szCs w:val="20"/>
              </w:rPr>
            </w:pPr>
            <w:r w:rsidRPr="00E11680">
              <w:rPr>
                <w:color w:val="000000"/>
                <w:sz w:val="20"/>
                <w:szCs w:val="20"/>
              </w:rPr>
              <w:t>0.9</w:t>
            </w:r>
            <w:r w:rsidR="00E11680" w:rsidRPr="00E11680">
              <w:rPr>
                <w:color w:val="000000"/>
                <w:sz w:val="20"/>
                <w:szCs w:val="20"/>
              </w:rPr>
              <w:t>0</w:t>
            </w:r>
            <w:r w:rsidRPr="00E11680">
              <w:rPr>
                <w:color w:val="000000"/>
                <w:sz w:val="20"/>
                <w:szCs w:val="20"/>
              </w:rPr>
              <w:t xml:space="preserve"> (0.7</w:t>
            </w:r>
            <w:r w:rsidR="00E11228">
              <w:rPr>
                <w:color w:val="000000"/>
                <w:sz w:val="20"/>
                <w:szCs w:val="20"/>
              </w:rPr>
              <w:t>7</w:t>
            </w:r>
            <w:r w:rsidRPr="00E11680">
              <w:rPr>
                <w:color w:val="000000"/>
                <w:sz w:val="20"/>
                <w:szCs w:val="20"/>
              </w:rPr>
              <w:t>-1.</w:t>
            </w:r>
            <w:r w:rsidR="00E11680" w:rsidRPr="00E11680">
              <w:rPr>
                <w:color w:val="000000"/>
                <w:sz w:val="20"/>
                <w:szCs w:val="20"/>
              </w:rPr>
              <w:t>0</w:t>
            </w:r>
            <w:r w:rsidR="00E11228">
              <w:rPr>
                <w:color w:val="000000"/>
                <w:sz w:val="20"/>
                <w:szCs w:val="20"/>
              </w:rPr>
              <w:t>6</w:t>
            </w:r>
            <w:r w:rsidRPr="00E11680">
              <w:rPr>
                <w:color w:val="000000"/>
                <w:sz w:val="20"/>
                <w:szCs w:val="20"/>
              </w:rPr>
              <w:t>)</w:t>
            </w:r>
          </w:p>
        </w:tc>
      </w:tr>
      <w:tr w:rsidR="00B56D04" w14:paraId="6BFE2F9E" w14:textId="77777777" w:rsidTr="00B56D04">
        <w:trPr>
          <w:trHeight w:val="290"/>
          <w:jc w:val="center"/>
        </w:trPr>
        <w:tc>
          <w:tcPr>
            <w:tcW w:w="1440" w:type="dxa"/>
            <w:tcBorders>
              <w:top w:val="nil"/>
              <w:left w:val="nil"/>
              <w:bottom w:val="nil"/>
              <w:right w:val="nil"/>
            </w:tcBorders>
            <w:shd w:val="clear" w:color="auto" w:fill="auto"/>
            <w:vAlign w:val="center"/>
            <w:hideMark/>
          </w:tcPr>
          <w:p w14:paraId="60AC52A1" w14:textId="77777777" w:rsidR="00B56D04" w:rsidRDefault="00B56D04">
            <w:pPr>
              <w:rPr>
                <w:b/>
                <w:bCs/>
                <w:color w:val="000000"/>
                <w:sz w:val="20"/>
                <w:szCs w:val="20"/>
              </w:rPr>
            </w:pPr>
            <w:r>
              <w:rPr>
                <w:b/>
                <w:bCs/>
                <w:color w:val="000000"/>
                <w:sz w:val="20"/>
                <w:szCs w:val="20"/>
              </w:rPr>
              <w:t>Unadjusted</w:t>
            </w:r>
          </w:p>
        </w:tc>
        <w:tc>
          <w:tcPr>
            <w:tcW w:w="1860" w:type="dxa"/>
            <w:tcBorders>
              <w:top w:val="nil"/>
              <w:left w:val="nil"/>
              <w:bottom w:val="nil"/>
              <w:right w:val="nil"/>
            </w:tcBorders>
            <w:shd w:val="clear" w:color="auto" w:fill="auto"/>
            <w:vAlign w:val="center"/>
            <w:hideMark/>
          </w:tcPr>
          <w:p w14:paraId="4DEAC3BA" w14:textId="3715D079" w:rsidR="00B56D04" w:rsidRPr="00FB5F29" w:rsidRDefault="00B56D04">
            <w:pPr>
              <w:rPr>
                <w:color w:val="000000"/>
                <w:sz w:val="20"/>
                <w:szCs w:val="20"/>
              </w:rPr>
            </w:pPr>
            <w:r w:rsidRPr="00FB5F29">
              <w:rPr>
                <w:color w:val="000000"/>
                <w:sz w:val="20"/>
                <w:szCs w:val="20"/>
              </w:rPr>
              <w:t>0.5</w:t>
            </w:r>
            <w:r w:rsidR="00FB5F29" w:rsidRPr="00FB5F29">
              <w:rPr>
                <w:color w:val="000000"/>
                <w:sz w:val="20"/>
                <w:szCs w:val="20"/>
              </w:rPr>
              <w:t>6</w:t>
            </w:r>
            <w:r w:rsidRPr="00FB5F29">
              <w:rPr>
                <w:color w:val="000000"/>
                <w:sz w:val="20"/>
                <w:szCs w:val="20"/>
              </w:rPr>
              <w:t>*** (0.5</w:t>
            </w:r>
            <w:r w:rsidR="00FB5F29" w:rsidRPr="00FB5F29">
              <w:rPr>
                <w:color w:val="000000"/>
                <w:sz w:val="20"/>
                <w:szCs w:val="20"/>
              </w:rPr>
              <w:t>5</w:t>
            </w:r>
            <w:r w:rsidRPr="00FB5F29">
              <w:rPr>
                <w:color w:val="000000"/>
                <w:sz w:val="20"/>
                <w:szCs w:val="20"/>
              </w:rPr>
              <w:t>-0.5</w:t>
            </w:r>
            <w:r w:rsidR="00FB5F29" w:rsidRPr="00FB5F29">
              <w:rPr>
                <w:color w:val="000000"/>
                <w:sz w:val="20"/>
                <w:szCs w:val="20"/>
              </w:rPr>
              <w:t>7</w:t>
            </w:r>
            <w:r w:rsidRPr="00FB5F29">
              <w:rPr>
                <w:color w:val="000000"/>
                <w:sz w:val="20"/>
                <w:szCs w:val="20"/>
              </w:rPr>
              <w:t>)</w:t>
            </w:r>
          </w:p>
        </w:tc>
        <w:tc>
          <w:tcPr>
            <w:tcW w:w="1800" w:type="dxa"/>
            <w:tcBorders>
              <w:top w:val="nil"/>
              <w:left w:val="nil"/>
              <w:bottom w:val="nil"/>
              <w:right w:val="nil"/>
            </w:tcBorders>
            <w:shd w:val="clear" w:color="auto" w:fill="auto"/>
            <w:vAlign w:val="center"/>
            <w:hideMark/>
          </w:tcPr>
          <w:p w14:paraId="42639D39" w14:textId="0B8BDC47" w:rsidR="00B56D04" w:rsidRPr="00FB5F29" w:rsidRDefault="00B56D04">
            <w:pPr>
              <w:rPr>
                <w:color w:val="000000"/>
                <w:sz w:val="20"/>
                <w:szCs w:val="20"/>
              </w:rPr>
            </w:pPr>
            <w:r w:rsidRPr="00FB5F29">
              <w:rPr>
                <w:color w:val="000000"/>
                <w:sz w:val="20"/>
                <w:szCs w:val="20"/>
              </w:rPr>
              <w:t>0.</w:t>
            </w:r>
            <w:r w:rsidR="00FB5F29" w:rsidRPr="00FB5F29">
              <w:rPr>
                <w:color w:val="000000"/>
                <w:sz w:val="20"/>
                <w:szCs w:val="20"/>
              </w:rPr>
              <w:t>54</w:t>
            </w:r>
            <w:r w:rsidRPr="00FB5F29">
              <w:rPr>
                <w:color w:val="000000"/>
                <w:sz w:val="20"/>
                <w:szCs w:val="20"/>
              </w:rPr>
              <w:t>*** (0.</w:t>
            </w:r>
            <w:r w:rsidR="00FB5F29" w:rsidRPr="00FB5F29">
              <w:rPr>
                <w:color w:val="000000"/>
                <w:sz w:val="20"/>
                <w:szCs w:val="20"/>
              </w:rPr>
              <w:t>52</w:t>
            </w:r>
            <w:r w:rsidRPr="00FB5F29">
              <w:rPr>
                <w:color w:val="000000"/>
                <w:sz w:val="20"/>
                <w:szCs w:val="20"/>
              </w:rPr>
              <w:t>-0.</w:t>
            </w:r>
            <w:r w:rsidR="00FB5F29" w:rsidRPr="00FB5F29">
              <w:rPr>
                <w:color w:val="000000"/>
                <w:sz w:val="20"/>
                <w:szCs w:val="20"/>
              </w:rPr>
              <w:t>57</w:t>
            </w:r>
            <w:r w:rsidRPr="00FB5F29">
              <w:rPr>
                <w:color w:val="000000"/>
                <w:sz w:val="20"/>
                <w:szCs w:val="20"/>
              </w:rPr>
              <w:t>)</w:t>
            </w:r>
          </w:p>
        </w:tc>
        <w:tc>
          <w:tcPr>
            <w:tcW w:w="1720" w:type="dxa"/>
            <w:tcBorders>
              <w:top w:val="nil"/>
              <w:left w:val="nil"/>
              <w:bottom w:val="nil"/>
              <w:right w:val="nil"/>
            </w:tcBorders>
            <w:shd w:val="clear" w:color="auto" w:fill="auto"/>
            <w:vAlign w:val="center"/>
            <w:hideMark/>
          </w:tcPr>
          <w:p w14:paraId="029367B5" w14:textId="79B4E4A8" w:rsidR="00B56D04" w:rsidRPr="0034075C" w:rsidRDefault="00B41410" w:rsidP="00B41410">
            <w:pPr>
              <w:jc w:val="center"/>
              <w:rPr>
                <w:color w:val="000000"/>
                <w:sz w:val="20"/>
                <w:szCs w:val="20"/>
                <w:highlight w:val="yellow"/>
              </w:rPr>
            </w:pPr>
            <w:r w:rsidRPr="00B41410">
              <w:rPr>
                <w:color w:val="000000"/>
                <w:sz w:val="20"/>
                <w:szCs w:val="20"/>
              </w:rPr>
              <w:t>-</w:t>
            </w:r>
          </w:p>
        </w:tc>
      </w:tr>
      <w:tr w:rsidR="00B56D04" w14:paraId="23281D1F" w14:textId="77777777" w:rsidTr="00B56D04">
        <w:trPr>
          <w:trHeight w:val="285"/>
          <w:jc w:val="center"/>
        </w:trPr>
        <w:tc>
          <w:tcPr>
            <w:tcW w:w="1440" w:type="dxa"/>
            <w:tcBorders>
              <w:top w:val="nil"/>
              <w:left w:val="nil"/>
              <w:bottom w:val="single" w:sz="4" w:space="0" w:color="auto"/>
              <w:right w:val="nil"/>
            </w:tcBorders>
            <w:shd w:val="clear" w:color="auto" w:fill="auto"/>
            <w:vAlign w:val="center"/>
            <w:hideMark/>
          </w:tcPr>
          <w:p w14:paraId="1175A854" w14:textId="77777777" w:rsidR="00B56D04" w:rsidRDefault="00B56D04">
            <w:pPr>
              <w:rPr>
                <w:b/>
                <w:bCs/>
                <w:color w:val="000000"/>
                <w:sz w:val="20"/>
                <w:szCs w:val="20"/>
              </w:rPr>
            </w:pPr>
            <w:r>
              <w:rPr>
                <w:b/>
                <w:bCs/>
                <w:color w:val="000000"/>
                <w:sz w:val="20"/>
                <w:szCs w:val="20"/>
              </w:rPr>
              <w:t>Obs</w:t>
            </w:r>
          </w:p>
        </w:tc>
        <w:tc>
          <w:tcPr>
            <w:tcW w:w="1860" w:type="dxa"/>
            <w:tcBorders>
              <w:top w:val="nil"/>
              <w:left w:val="nil"/>
              <w:bottom w:val="single" w:sz="4" w:space="0" w:color="auto"/>
              <w:right w:val="nil"/>
            </w:tcBorders>
            <w:shd w:val="clear" w:color="auto" w:fill="auto"/>
            <w:noWrap/>
            <w:vAlign w:val="center"/>
            <w:hideMark/>
          </w:tcPr>
          <w:p w14:paraId="69C76685" w14:textId="203E336A" w:rsidR="00B56D04" w:rsidRPr="0034075C" w:rsidRDefault="00E11680">
            <w:pPr>
              <w:jc w:val="center"/>
              <w:rPr>
                <w:color w:val="000000"/>
                <w:sz w:val="20"/>
                <w:szCs w:val="20"/>
                <w:highlight w:val="yellow"/>
              </w:rPr>
            </w:pPr>
            <w:r w:rsidRPr="00E11680">
              <w:rPr>
                <w:color w:val="000000"/>
                <w:sz w:val="20"/>
                <w:szCs w:val="20"/>
              </w:rPr>
              <w:t>54,7</w:t>
            </w:r>
            <w:r w:rsidR="00FB5F29">
              <w:rPr>
                <w:color w:val="000000"/>
                <w:sz w:val="20"/>
                <w:szCs w:val="20"/>
              </w:rPr>
              <w:t>07</w:t>
            </w:r>
            <w:r w:rsidRPr="00E11680">
              <w:rPr>
                <w:color w:val="000000"/>
                <w:sz w:val="20"/>
                <w:szCs w:val="20"/>
              </w:rPr>
              <w:t>,</w:t>
            </w:r>
            <w:r w:rsidR="00FB5F29">
              <w:rPr>
                <w:color w:val="000000"/>
                <w:sz w:val="20"/>
                <w:szCs w:val="20"/>
              </w:rPr>
              <w:t>995</w:t>
            </w:r>
          </w:p>
        </w:tc>
        <w:tc>
          <w:tcPr>
            <w:tcW w:w="1800" w:type="dxa"/>
            <w:tcBorders>
              <w:top w:val="nil"/>
              <w:left w:val="nil"/>
              <w:bottom w:val="single" w:sz="4" w:space="0" w:color="auto"/>
              <w:right w:val="nil"/>
            </w:tcBorders>
            <w:shd w:val="clear" w:color="auto" w:fill="auto"/>
            <w:noWrap/>
            <w:vAlign w:val="center"/>
            <w:hideMark/>
          </w:tcPr>
          <w:p w14:paraId="21B4EB83" w14:textId="14113AFB" w:rsidR="00B56D04" w:rsidRPr="0034075C" w:rsidRDefault="00FB5F29">
            <w:pPr>
              <w:jc w:val="center"/>
              <w:rPr>
                <w:color w:val="000000"/>
                <w:sz w:val="20"/>
                <w:szCs w:val="20"/>
                <w:highlight w:val="yellow"/>
              </w:rPr>
            </w:pPr>
            <w:r w:rsidRPr="00E11680">
              <w:rPr>
                <w:color w:val="000000"/>
                <w:sz w:val="20"/>
                <w:szCs w:val="20"/>
              </w:rPr>
              <w:t>54,7</w:t>
            </w:r>
            <w:r>
              <w:rPr>
                <w:color w:val="000000"/>
                <w:sz w:val="20"/>
                <w:szCs w:val="20"/>
              </w:rPr>
              <w:t>13</w:t>
            </w:r>
            <w:r w:rsidRPr="00E11680">
              <w:rPr>
                <w:color w:val="000000"/>
                <w:sz w:val="20"/>
                <w:szCs w:val="20"/>
              </w:rPr>
              <w:t>,</w:t>
            </w:r>
            <w:r>
              <w:rPr>
                <w:color w:val="000000"/>
                <w:sz w:val="20"/>
                <w:szCs w:val="20"/>
              </w:rPr>
              <w:t>723</w:t>
            </w:r>
          </w:p>
        </w:tc>
        <w:tc>
          <w:tcPr>
            <w:tcW w:w="1720" w:type="dxa"/>
            <w:tcBorders>
              <w:top w:val="nil"/>
              <w:left w:val="nil"/>
              <w:bottom w:val="single" w:sz="4" w:space="0" w:color="auto"/>
              <w:right w:val="nil"/>
            </w:tcBorders>
            <w:shd w:val="clear" w:color="auto" w:fill="auto"/>
            <w:noWrap/>
            <w:vAlign w:val="center"/>
            <w:hideMark/>
          </w:tcPr>
          <w:p w14:paraId="34BBC959" w14:textId="08797656" w:rsidR="00B56D04" w:rsidRPr="0034075C" w:rsidRDefault="00E11680">
            <w:pPr>
              <w:jc w:val="center"/>
              <w:rPr>
                <w:color w:val="000000"/>
                <w:sz w:val="20"/>
                <w:szCs w:val="20"/>
                <w:highlight w:val="yellow"/>
              </w:rPr>
            </w:pPr>
            <w:r w:rsidRPr="00E11680">
              <w:rPr>
                <w:color w:val="000000"/>
                <w:sz w:val="20"/>
                <w:szCs w:val="20"/>
              </w:rPr>
              <w:t>46,344</w:t>
            </w:r>
          </w:p>
        </w:tc>
      </w:tr>
    </w:tbl>
    <w:p w14:paraId="0F6BE737" w14:textId="77777777" w:rsidR="00673A19" w:rsidRPr="00867FF4" w:rsidRDefault="00673A19" w:rsidP="00673A19">
      <w:pPr>
        <w:ind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w:t>
      </w:r>
      <w:proofErr w:type="spellStart"/>
      <w:r w:rsidRPr="00867FF4">
        <w:rPr>
          <w:bCs/>
          <w:color w:val="000000"/>
          <w:sz w:val="20"/>
          <w:szCs w:val="20"/>
        </w:rPr>
        <w:t>value</w:t>
      </w:r>
      <w:proofErr w:type="spellEnd"/>
      <w:r w:rsidRPr="00867FF4">
        <w:rPr>
          <w:bCs/>
          <w:color w:val="000000"/>
          <w:sz w:val="20"/>
          <w:szCs w:val="20"/>
        </w:rPr>
        <w:t xml:space="preserve"> &lt;0,001; **p-valor &lt;0,01; *p-valor &lt;0,05. </w:t>
      </w:r>
      <w:r w:rsidRPr="00867FF4">
        <w:rPr>
          <w:bCs/>
          <w:color w:val="000000"/>
          <w:sz w:val="20"/>
          <w:szCs w:val="20"/>
          <w:vertAlign w:val="superscript"/>
          <w:lang w:val="en-GB"/>
        </w:rPr>
        <w:t xml:space="preserve">a </w:t>
      </w:r>
      <w:r w:rsidRPr="00867FF4">
        <w:rPr>
          <w:bCs/>
          <w:color w:val="000000"/>
          <w:sz w:val="20"/>
          <w:szCs w:val="20"/>
          <w:lang w:val="en-GB"/>
        </w:rPr>
        <w:t xml:space="preserve">Incidence 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0AC080E7" w14:textId="161DDF8F" w:rsidR="001055A5" w:rsidRDefault="001055A5" w:rsidP="003E31D2">
      <w:pPr>
        <w:ind w:left="-284" w:right="-567"/>
        <w:jc w:val="both"/>
        <w:rPr>
          <w:bCs/>
          <w:color w:val="000000"/>
          <w:sz w:val="20"/>
          <w:szCs w:val="20"/>
          <w:lang w:val="en-GB"/>
        </w:rPr>
      </w:pPr>
    </w:p>
    <w:p w14:paraId="131628EC" w14:textId="7C4CB052" w:rsidR="001055A5" w:rsidRDefault="001055A5" w:rsidP="003E31D2">
      <w:pPr>
        <w:ind w:left="-284" w:right="-567"/>
        <w:jc w:val="both"/>
        <w:rPr>
          <w:bCs/>
          <w:color w:val="000000"/>
          <w:sz w:val="20"/>
          <w:szCs w:val="20"/>
          <w:lang w:val="en-GB"/>
        </w:rPr>
      </w:pPr>
    </w:p>
    <w:p w14:paraId="501FA5F5" w14:textId="79507F62" w:rsidR="0034075C" w:rsidRDefault="0034075C" w:rsidP="0034075C">
      <w:pPr>
        <w:ind w:left="-284" w:right="-567"/>
        <w:jc w:val="both"/>
        <w:rPr>
          <w:b/>
          <w:sz w:val="20"/>
          <w:szCs w:val="20"/>
        </w:rPr>
      </w:pPr>
      <w:proofErr w:type="spellStart"/>
      <w:r w:rsidRPr="008F33A1">
        <w:rPr>
          <w:b/>
          <w:sz w:val="20"/>
          <w:szCs w:val="20"/>
        </w:rPr>
        <w:t>Table</w:t>
      </w:r>
      <w:proofErr w:type="spellEnd"/>
      <w:r w:rsidRPr="008F33A1">
        <w:rPr>
          <w:b/>
          <w:sz w:val="20"/>
          <w:szCs w:val="20"/>
        </w:rPr>
        <w:t xml:space="preserve"> S</w:t>
      </w:r>
      <w:r>
        <w:rPr>
          <w:b/>
          <w:sz w:val="20"/>
          <w:szCs w:val="20"/>
        </w:rPr>
        <w:t>1</w:t>
      </w:r>
      <w:r w:rsidR="00E14D27">
        <w:rPr>
          <w:b/>
          <w:sz w:val="20"/>
          <w:szCs w:val="20"/>
        </w:rPr>
        <w:t>0</w:t>
      </w:r>
      <w:r w:rsidRPr="008F33A1">
        <w:rPr>
          <w:b/>
          <w:sz w:val="20"/>
          <w:szCs w:val="20"/>
        </w:rPr>
        <w:t xml:space="preserve">. </w:t>
      </w:r>
      <w:proofErr w:type="spellStart"/>
      <w:r w:rsidRPr="008F33A1">
        <w:rPr>
          <w:b/>
          <w:sz w:val="20"/>
          <w:szCs w:val="20"/>
        </w:rPr>
        <w:t>Estimates</w:t>
      </w:r>
      <w:proofErr w:type="spellEnd"/>
      <w:r w:rsidRPr="008F33A1">
        <w:rPr>
          <w:b/>
          <w:sz w:val="20"/>
          <w:szCs w:val="20"/>
        </w:rPr>
        <w:t xml:space="preserve"> </w:t>
      </w:r>
      <w:proofErr w:type="spellStart"/>
      <w:r w:rsidRPr="008F33A1">
        <w:rPr>
          <w:b/>
          <w:sz w:val="20"/>
          <w:szCs w:val="20"/>
        </w:rPr>
        <w:t>of</w:t>
      </w:r>
      <w:proofErr w:type="spellEnd"/>
      <w:r w:rsidRPr="008F33A1">
        <w:rPr>
          <w:b/>
          <w:sz w:val="20"/>
          <w:szCs w:val="20"/>
        </w:rPr>
        <w:t xml:space="preserve"> the </w:t>
      </w:r>
      <w:proofErr w:type="spellStart"/>
      <w:r w:rsidRPr="008F33A1">
        <w:rPr>
          <w:b/>
          <w:sz w:val="20"/>
          <w:szCs w:val="20"/>
        </w:rPr>
        <w:t>average</w:t>
      </w:r>
      <w:proofErr w:type="spellEnd"/>
      <w:r w:rsidRPr="008F33A1">
        <w:rPr>
          <w:b/>
          <w:sz w:val="20"/>
          <w:szCs w:val="20"/>
        </w:rPr>
        <w:t xml:space="preserve"> </w:t>
      </w:r>
      <w:proofErr w:type="spellStart"/>
      <w:r w:rsidRPr="008F33A1">
        <w:rPr>
          <w:b/>
          <w:sz w:val="20"/>
          <w:szCs w:val="20"/>
        </w:rPr>
        <w:t>effect</w:t>
      </w:r>
      <w:proofErr w:type="spellEnd"/>
      <w:r w:rsidRPr="008F33A1">
        <w:rPr>
          <w:b/>
          <w:sz w:val="20"/>
          <w:szCs w:val="20"/>
        </w:rPr>
        <w:t xml:space="preserve"> </w:t>
      </w:r>
      <w:proofErr w:type="spellStart"/>
      <w:r w:rsidRPr="008F33A1">
        <w:rPr>
          <w:b/>
          <w:sz w:val="20"/>
          <w:szCs w:val="20"/>
        </w:rPr>
        <w:t>of</w:t>
      </w:r>
      <w:proofErr w:type="spellEnd"/>
      <w:r w:rsidRPr="008F33A1">
        <w:rPr>
          <w:b/>
          <w:sz w:val="20"/>
          <w:szCs w:val="20"/>
        </w:rPr>
        <w:t xml:space="preserve"> the Programa Bolsa </w:t>
      </w:r>
      <w:proofErr w:type="spellStart"/>
      <w:r w:rsidRPr="008F33A1">
        <w:rPr>
          <w:b/>
          <w:sz w:val="20"/>
          <w:szCs w:val="20"/>
        </w:rPr>
        <w:t>Famlília</w:t>
      </w:r>
      <w:proofErr w:type="spellEnd"/>
      <w:r w:rsidRPr="008F33A1">
        <w:rPr>
          <w:b/>
          <w:sz w:val="20"/>
          <w:szCs w:val="20"/>
        </w:rPr>
        <w:t xml:space="preserve"> (BF</w:t>
      </w:r>
      <w:r w:rsidR="00355526">
        <w:rPr>
          <w:b/>
          <w:sz w:val="20"/>
          <w:szCs w:val="20"/>
        </w:rPr>
        <w:t>P</w:t>
      </w:r>
      <w:r w:rsidRPr="008F33A1">
        <w:rPr>
          <w:b/>
          <w:sz w:val="20"/>
          <w:szCs w:val="20"/>
        </w:rPr>
        <w:t xml:space="preserve">) </w:t>
      </w:r>
      <w:proofErr w:type="spellStart"/>
      <w:r w:rsidRPr="008F33A1">
        <w:rPr>
          <w:b/>
          <w:sz w:val="20"/>
          <w:szCs w:val="20"/>
        </w:rPr>
        <w:t>adjusted</w:t>
      </w:r>
      <w:proofErr w:type="spellEnd"/>
      <w:r w:rsidRPr="008F33A1">
        <w:rPr>
          <w:b/>
          <w:sz w:val="20"/>
          <w:szCs w:val="20"/>
        </w:rPr>
        <w:t xml:space="preserve"> Poisson model </w:t>
      </w:r>
      <w:proofErr w:type="spellStart"/>
      <w:r w:rsidRPr="008F33A1">
        <w:rPr>
          <w:b/>
          <w:sz w:val="20"/>
          <w:szCs w:val="20"/>
        </w:rPr>
        <w:t>on</w:t>
      </w:r>
      <w:proofErr w:type="spellEnd"/>
      <w:r w:rsidRPr="008F33A1">
        <w:rPr>
          <w:b/>
          <w:sz w:val="20"/>
          <w:szCs w:val="20"/>
        </w:rPr>
        <w:t xml:space="preserve"> </w:t>
      </w:r>
      <w:proofErr w:type="spellStart"/>
      <w:r w:rsidRPr="008F33A1">
        <w:rPr>
          <w:b/>
          <w:sz w:val="20"/>
          <w:szCs w:val="20"/>
        </w:rPr>
        <w:t>Tuberculosis</w:t>
      </w:r>
      <w:proofErr w:type="spellEnd"/>
      <w:r w:rsidRPr="008F33A1">
        <w:rPr>
          <w:b/>
          <w:sz w:val="20"/>
          <w:szCs w:val="20"/>
        </w:rPr>
        <w:t xml:space="preserve"> </w:t>
      </w:r>
      <w:proofErr w:type="spellStart"/>
      <w:r w:rsidRPr="008F33A1">
        <w:rPr>
          <w:b/>
          <w:sz w:val="20"/>
          <w:szCs w:val="20"/>
        </w:rPr>
        <w:t>incidence</w:t>
      </w:r>
      <w:proofErr w:type="spellEnd"/>
      <w:r w:rsidRPr="008F33A1">
        <w:rPr>
          <w:b/>
          <w:sz w:val="20"/>
          <w:szCs w:val="20"/>
        </w:rPr>
        <w:t xml:space="preserve">, mortality, and case-fatality rate, 2004-2015 - with </w:t>
      </w:r>
      <w:proofErr w:type="spellStart"/>
      <w:r w:rsidRPr="008F33A1">
        <w:rPr>
          <w:b/>
          <w:sz w:val="20"/>
          <w:szCs w:val="20"/>
        </w:rPr>
        <w:t>municipalities</w:t>
      </w:r>
      <w:proofErr w:type="spellEnd"/>
      <w:r w:rsidRPr="008F33A1">
        <w:rPr>
          <w:b/>
          <w:sz w:val="20"/>
          <w:szCs w:val="20"/>
        </w:rPr>
        <w:t xml:space="preserve"> with </w:t>
      </w:r>
      <w:proofErr w:type="spellStart"/>
      <w:r w:rsidRPr="008F33A1">
        <w:rPr>
          <w:b/>
          <w:sz w:val="20"/>
          <w:szCs w:val="20"/>
        </w:rPr>
        <w:t>adequate</w:t>
      </w:r>
      <w:proofErr w:type="spellEnd"/>
      <w:r w:rsidRPr="008F33A1">
        <w:rPr>
          <w:b/>
          <w:sz w:val="20"/>
          <w:szCs w:val="20"/>
        </w:rPr>
        <w:t xml:space="preserve"> vital </w:t>
      </w:r>
      <w:proofErr w:type="spellStart"/>
      <w:r w:rsidRPr="008F33A1">
        <w:rPr>
          <w:b/>
          <w:sz w:val="20"/>
          <w:szCs w:val="20"/>
        </w:rPr>
        <w:t>information</w:t>
      </w:r>
      <w:proofErr w:type="spellEnd"/>
      <w:r w:rsidRPr="008F33A1">
        <w:rPr>
          <w:b/>
          <w:sz w:val="20"/>
          <w:szCs w:val="20"/>
        </w:rPr>
        <w:t>.</w:t>
      </w:r>
    </w:p>
    <w:tbl>
      <w:tblPr>
        <w:tblW w:w="6820" w:type="dxa"/>
        <w:jc w:val="center"/>
        <w:tblCellMar>
          <w:left w:w="70" w:type="dxa"/>
          <w:right w:w="70" w:type="dxa"/>
        </w:tblCellMar>
        <w:tblLook w:val="04A0" w:firstRow="1" w:lastRow="0" w:firstColumn="1" w:lastColumn="0" w:noHBand="0" w:noVBand="1"/>
      </w:tblPr>
      <w:tblGrid>
        <w:gridCol w:w="1440"/>
        <w:gridCol w:w="1860"/>
        <w:gridCol w:w="1800"/>
        <w:gridCol w:w="1720"/>
      </w:tblGrid>
      <w:tr w:rsidR="0034075C" w14:paraId="74F65937" w14:textId="77777777" w:rsidTr="0087674C">
        <w:trPr>
          <w:trHeight w:val="285"/>
          <w:jc w:val="center"/>
        </w:trPr>
        <w:tc>
          <w:tcPr>
            <w:tcW w:w="1440" w:type="dxa"/>
            <w:tcBorders>
              <w:top w:val="single" w:sz="4" w:space="0" w:color="auto"/>
              <w:left w:val="nil"/>
              <w:bottom w:val="single" w:sz="4" w:space="0" w:color="auto"/>
              <w:right w:val="nil"/>
            </w:tcBorders>
            <w:shd w:val="clear" w:color="auto" w:fill="auto"/>
            <w:noWrap/>
            <w:vAlign w:val="bottom"/>
            <w:hideMark/>
          </w:tcPr>
          <w:p w14:paraId="692E80A4" w14:textId="77777777" w:rsidR="0034075C" w:rsidRDefault="0034075C" w:rsidP="0087674C">
            <w:pPr>
              <w:rPr>
                <w:rFonts w:ascii="Calibri" w:hAnsi="Calibri" w:cs="Calibri"/>
                <w:color w:val="000000"/>
              </w:rPr>
            </w:pPr>
            <w:r>
              <w:rPr>
                <w:rFonts w:ascii="Calibri" w:hAnsi="Calibri" w:cs="Calibri"/>
                <w:color w:val="000000"/>
                <w:sz w:val="22"/>
                <w:szCs w:val="22"/>
              </w:rPr>
              <w:t> </w:t>
            </w:r>
          </w:p>
        </w:tc>
        <w:tc>
          <w:tcPr>
            <w:tcW w:w="5380" w:type="dxa"/>
            <w:gridSpan w:val="3"/>
            <w:tcBorders>
              <w:top w:val="single" w:sz="4" w:space="0" w:color="auto"/>
              <w:left w:val="nil"/>
              <w:bottom w:val="single" w:sz="4" w:space="0" w:color="auto"/>
              <w:right w:val="nil"/>
            </w:tcBorders>
            <w:shd w:val="clear" w:color="auto" w:fill="auto"/>
            <w:vAlign w:val="center"/>
            <w:hideMark/>
          </w:tcPr>
          <w:p w14:paraId="380A0F36" w14:textId="77777777" w:rsidR="0034075C" w:rsidRDefault="0034075C" w:rsidP="0087674C">
            <w:pPr>
              <w:jc w:val="center"/>
              <w:rPr>
                <w:b/>
                <w:bCs/>
                <w:color w:val="000000"/>
                <w:sz w:val="20"/>
                <w:szCs w:val="20"/>
              </w:rPr>
            </w:pPr>
            <w:proofErr w:type="spellStart"/>
            <w:r>
              <w:rPr>
                <w:b/>
                <w:bCs/>
                <w:color w:val="000000"/>
                <w:sz w:val="20"/>
                <w:szCs w:val="20"/>
              </w:rPr>
              <w:t>Outcomes</w:t>
            </w:r>
            <w:proofErr w:type="spellEnd"/>
            <w:r>
              <w:rPr>
                <w:b/>
                <w:bCs/>
                <w:color w:val="000000"/>
                <w:sz w:val="20"/>
                <w:szCs w:val="20"/>
              </w:rPr>
              <w:t xml:space="preserve"> (</w:t>
            </w:r>
            <w:proofErr w:type="spellStart"/>
            <w:r>
              <w:rPr>
                <w:b/>
                <w:bCs/>
                <w:color w:val="000000"/>
                <w:sz w:val="20"/>
                <w:szCs w:val="20"/>
              </w:rPr>
              <w:t>RR</w:t>
            </w:r>
            <w:r>
              <w:rPr>
                <w:b/>
                <w:bCs/>
                <w:color w:val="000000"/>
                <w:sz w:val="20"/>
                <w:szCs w:val="20"/>
                <w:vertAlign w:val="superscript"/>
              </w:rPr>
              <w:t>a</w:t>
            </w:r>
            <w:proofErr w:type="spellEnd"/>
            <w:r>
              <w:rPr>
                <w:b/>
                <w:bCs/>
                <w:color w:val="000000"/>
                <w:sz w:val="20"/>
                <w:szCs w:val="20"/>
              </w:rPr>
              <w:t xml:space="preserve"> – </w:t>
            </w:r>
            <w:proofErr w:type="spellStart"/>
            <w:r>
              <w:rPr>
                <w:b/>
                <w:bCs/>
                <w:color w:val="000000"/>
                <w:sz w:val="20"/>
                <w:szCs w:val="20"/>
              </w:rPr>
              <w:t>CI</w:t>
            </w:r>
            <w:r>
              <w:rPr>
                <w:b/>
                <w:bCs/>
                <w:color w:val="000000"/>
                <w:sz w:val="20"/>
                <w:szCs w:val="20"/>
                <w:vertAlign w:val="superscript"/>
              </w:rPr>
              <w:t>b</w:t>
            </w:r>
            <w:proofErr w:type="spellEnd"/>
            <w:r>
              <w:rPr>
                <w:b/>
                <w:bCs/>
                <w:color w:val="000000"/>
                <w:sz w:val="20"/>
                <w:szCs w:val="20"/>
              </w:rPr>
              <w:t xml:space="preserve"> 95%)</w:t>
            </w:r>
          </w:p>
        </w:tc>
      </w:tr>
      <w:tr w:rsidR="0034075C" w14:paraId="27D7AD6F" w14:textId="77777777" w:rsidTr="0087674C">
        <w:trPr>
          <w:trHeight w:val="285"/>
          <w:jc w:val="center"/>
        </w:trPr>
        <w:tc>
          <w:tcPr>
            <w:tcW w:w="1440" w:type="dxa"/>
            <w:tcBorders>
              <w:top w:val="nil"/>
              <w:left w:val="nil"/>
              <w:bottom w:val="single" w:sz="4" w:space="0" w:color="auto"/>
              <w:right w:val="nil"/>
            </w:tcBorders>
            <w:shd w:val="clear" w:color="auto" w:fill="auto"/>
            <w:noWrap/>
            <w:vAlign w:val="bottom"/>
            <w:hideMark/>
          </w:tcPr>
          <w:p w14:paraId="29C98194" w14:textId="77777777" w:rsidR="0034075C" w:rsidRDefault="0034075C" w:rsidP="0087674C">
            <w:pPr>
              <w:rPr>
                <w:b/>
                <w:bCs/>
                <w:color w:val="000000"/>
                <w:sz w:val="20"/>
                <w:szCs w:val="20"/>
              </w:rPr>
            </w:pPr>
            <w:r>
              <w:rPr>
                <w:b/>
                <w:bCs/>
                <w:color w:val="000000"/>
                <w:sz w:val="20"/>
                <w:szCs w:val="20"/>
              </w:rPr>
              <w:t>Models</w:t>
            </w:r>
          </w:p>
        </w:tc>
        <w:tc>
          <w:tcPr>
            <w:tcW w:w="1860" w:type="dxa"/>
            <w:tcBorders>
              <w:top w:val="nil"/>
              <w:left w:val="nil"/>
              <w:bottom w:val="single" w:sz="4" w:space="0" w:color="auto"/>
              <w:right w:val="nil"/>
            </w:tcBorders>
            <w:shd w:val="clear" w:color="auto" w:fill="auto"/>
            <w:vAlign w:val="center"/>
            <w:hideMark/>
          </w:tcPr>
          <w:p w14:paraId="327CC224" w14:textId="77777777" w:rsidR="0034075C" w:rsidRDefault="0034075C" w:rsidP="0087674C">
            <w:pPr>
              <w:jc w:val="center"/>
              <w:rPr>
                <w:b/>
                <w:bCs/>
                <w:color w:val="000000"/>
                <w:sz w:val="20"/>
                <w:szCs w:val="20"/>
              </w:rPr>
            </w:pPr>
            <w:proofErr w:type="spellStart"/>
            <w:r>
              <w:rPr>
                <w:b/>
                <w:bCs/>
                <w:color w:val="000000"/>
                <w:sz w:val="20"/>
                <w:szCs w:val="20"/>
              </w:rPr>
              <w:t>Incidence</w:t>
            </w:r>
            <w:proofErr w:type="spellEnd"/>
          </w:p>
        </w:tc>
        <w:tc>
          <w:tcPr>
            <w:tcW w:w="1800" w:type="dxa"/>
            <w:tcBorders>
              <w:top w:val="nil"/>
              <w:left w:val="nil"/>
              <w:bottom w:val="single" w:sz="4" w:space="0" w:color="auto"/>
              <w:right w:val="nil"/>
            </w:tcBorders>
            <w:shd w:val="clear" w:color="auto" w:fill="auto"/>
            <w:vAlign w:val="center"/>
            <w:hideMark/>
          </w:tcPr>
          <w:p w14:paraId="77309B78" w14:textId="77777777" w:rsidR="0034075C" w:rsidRDefault="0034075C" w:rsidP="0087674C">
            <w:pPr>
              <w:jc w:val="center"/>
              <w:rPr>
                <w:b/>
                <w:bCs/>
                <w:color w:val="000000"/>
                <w:sz w:val="20"/>
                <w:szCs w:val="20"/>
              </w:rPr>
            </w:pPr>
            <w:r>
              <w:rPr>
                <w:b/>
                <w:bCs/>
                <w:color w:val="000000"/>
                <w:sz w:val="20"/>
                <w:szCs w:val="20"/>
              </w:rPr>
              <w:t>Mortality</w:t>
            </w:r>
          </w:p>
        </w:tc>
        <w:tc>
          <w:tcPr>
            <w:tcW w:w="1720" w:type="dxa"/>
            <w:tcBorders>
              <w:top w:val="nil"/>
              <w:left w:val="nil"/>
              <w:bottom w:val="single" w:sz="4" w:space="0" w:color="auto"/>
              <w:right w:val="nil"/>
            </w:tcBorders>
            <w:shd w:val="clear" w:color="auto" w:fill="auto"/>
            <w:vAlign w:val="center"/>
            <w:hideMark/>
          </w:tcPr>
          <w:p w14:paraId="1EC933DF" w14:textId="77777777" w:rsidR="0034075C" w:rsidRDefault="0034075C" w:rsidP="0087674C">
            <w:pPr>
              <w:jc w:val="center"/>
              <w:rPr>
                <w:b/>
                <w:bCs/>
                <w:color w:val="000000"/>
                <w:sz w:val="20"/>
                <w:szCs w:val="20"/>
              </w:rPr>
            </w:pPr>
            <w:r>
              <w:rPr>
                <w:b/>
                <w:bCs/>
                <w:color w:val="000000"/>
                <w:sz w:val="20"/>
                <w:szCs w:val="20"/>
              </w:rPr>
              <w:t>Case-Fatality</w:t>
            </w:r>
          </w:p>
        </w:tc>
      </w:tr>
      <w:tr w:rsidR="0034075C" w14:paraId="4FD5A9CF" w14:textId="77777777" w:rsidTr="0087674C">
        <w:trPr>
          <w:trHeight w:val="290"/>
          <w:jc w:val="center"/>
        </w:trPr>
        <w:tc>
          <w:tcPr>
            <w:tcW w:w="1440" w:type="dxa"/>
            <w:tcBorders>
              <w:top w:val="nil"/>
              <w:left w:val="nil"/>
              <w:bottom w:val="nil"/>
              <w:right w:val="nil"/>
            </w:tcBorders>
            <w:shd w:val="clear" w:color="auto" w:fill="auto"/>
            <w:vAlign w:val="center"/>
            <w:hideMark/>
          </w:tcPr>
          <w:p w14:paraId="18253060" w14:textId="77777777" w:rsidR="0034075C" w:rsidRDefault="0034075C" w:rsidP="0087674C">
            <w:pPr>
              <w:rPr>
                <w:b/>
                <w:bCs/>
                <w:color w:val="000000"/>
                <w:sz w:val="20"/>
                <w:szCs w:val="20"/>
              </w:rPr>
            </w:pPr>
            <w:proofErr w:type="spellStart"/>
            <w:r>
              <w:rPr>
                <w:b/>
                <w:bCs/>
                <w:color w:val="000000"/>
                <w:sz w:val="20"/>
                <w:szCs w:val="20"/>
              </w:rPr>
              <w:t>Adjusted</w:t>
            </w:r>
            <w:proofErr w:type="spellEnd"/>
          </w:p>
        </w:tc>
        <w:tc>
          <w:tcPr>
            <w:tcW w:w="1860" w:type="dxa"/>
            <w:tcBorders>
              <w:top w:val="nil"/>
              <w:left w:val="nil"/>
              <w:bottom w:val="nil"/>
              <w:right w:val="nil"/>
            </w:tcBorders>
            <w:shd w:val="clear" w:color="auto" w:fill="auto"/>
            <w:vAlign w:val="center"/>
            <w:hideMark/>
          </w:tcPr>
          <w:p w14:paraId="65BD9D6D" w14:textId="77777777" w:rsidR="0034075C" w:rsidRDefault="0034075C" w:rsidP="0087674C">
            <w:pPr>
              <w:rPr>
                <w:color w:val="000000"/>
                <w:sz w:val="20"/>
                <w:szCs w:val="20"/>
              </w:rPr>
            </w:pPr>
            <w:r>
              <w:rPr>
                <w:color w:val="000000"/>
                <w:sz w:val="20"/>
                <w:szCs w:val="20"/>
              </w:rPr>
              <w:t>0.60*** (0.59-0.61)</w:t>
            </w:r>
          </w:p>
        </w:tc>
        <w:tc>
          <w:tcPr>
            <w:tcW w:w="1800" w:type="dxa"/>
            <w:tcBorders>
              <w:top w:val="nil"/>
              <w:left w:val="nil"/>
              <w:bottom w:val="nil"/>
              <w:right w:val="nil"/>
            </w:tcBorders>
            <w:shd w:val="clear" w:color="auto" w:fill="auto"/>
            <w:vAlign w:val="center"/>
            <w:hideMark/>
          </w:tcPr>
          <w:p w14:paraId="364D5489" w14:textId="77777777" w:rsidR="0034075C" w:rsidRDefault="0034075C" w:rsidP="0087674C">
            <w:pPr>
              <w:rPr>
                <w:color w:val="000000"/>
                <w:sz w:val="20"/>
                <w:szCs w:val="20"/>
              </w:rPr>
            </w:pPr>
            <w:r>
              <w:rPr>
                <w:color w:val="000000"/>
                <w:sz w:val="20"/>
                <w:szCs w:val="20"/>
              </w:rPr>
              <w:t>0.71*** (0.67-0.76)</w:t>
            </w:r>
          </w:p>
        </w:tc>
        <w:tc>
          <w:tcPr>
            <w:tcW w:w="1720" w:type="dxa"/>
            <w:tcBorders>
              <w:top w:val="nil"/>
              <w:left w:val="nil"/>
              <w:bottom w:val="nil"/>
              <w:right w:val="nil"/>
            </w:tcBorders>
            <w:shd w:val="clear" w:color="auto" w:fill="auto"/>
            <w:vAlign w:val="center"/>
            <w:hideMark/>
          </w:tcPr>
          <w:p w14:paraId="4FB0E1DD" w14:textId="77777777" w:rsidR="0034075C" w:rsidRDefault="0034075C" w:rsidP="0087674C">
            <w:pPr>
              <w:rPr>
                <w:color w:val="000000"/>
                <w:sz w:val="20"/>
                <w:szCs w:val="20"/>
              </w:rPr>
            </w:pPr>
            <w:r>
              <w:rPr>
                <w:color w:val="000000"/>
                <w:sz w:val="20"/>
                <w:szCs w:val="20"/>
              </w:rPr>
              <w:t>0.93 (0.78-1.10)</w:t>
            </w:r>
          </w:p>
        </w:tc>
      </w:tr>
      <w:tr w:rsidR="0034075C" w14:paraId="3EA6C3C3" w14:textId="77777777" w:rsidTr="0087674C">
        <w:trPr>
          <w:trHeight w:val="290"/>
          <w:jc w:val="center"/>
        </w:trPr>
        <w:tc>
          <w:tcPr>
            <w:tcW w:w="1440" w:type="dxa"/>
            <w:tcBorders>
              <w:top w:val="nil"/>
              <w:left w:val="nil"/>
              <w:bottom w:val="nil"/>
              <w:right w:val="nil"/>
            </w:tcBorders>
            <w:shd w:val="clear" w:color="auto" w:fill="auto"/>
            <w:vAlign w:val="center"/>
            <w:hideMark/>
          </w:tcPr>
          <w:p w14:paraId="52E051D3" w14:textId="77777777" w:rsidR="0034075C" w:rsidRDefault="0034075C" w:rsidP="0087674C">
            <w:pPr>
              <w:rPr>
                <w:b/>
                <w:bCs/>
                <w:color w:val="000000"/>
                <w:sz w:val="20"/>
                <w:szCs w:val="20"/>
              </w:rPr>
            </w:pPr>
            <w:proofErr w:type="spellStart"/>
            <w:r>
              <w:rPr>
                <w:b/>
                <w:bCs/>
                <w:color w:val="000000"/>
                <w:sz w:val="20"/>
                <w:szCs w:val="20"/>
              </w:rPr>
              <w:t>Unadjusted</w:t>
            </w:r>
            <w:proofErr w:type="spellEnd"/>
          </w:p>
        </w:tc>
        <w:tc>
          <w:tcPr>
            <w:tcW w:w="1860" w:type="dxa"/>
            <w:tcBorders>
              <w:top w:val="nil"/>
              <w:left w:val="nil"/>
              <w:bottom w:val="nil"/>
              <w:right w:val="nil"/>
            </w:tcBorders>
            <w:shd w:val="clear" w:color="auto" w:fill="auto"/>
            <w:vAlign w:val="center"/>
            <w:hideMark/>
          </w:tcPr>
          <w:p w14:paraId="02AFED83" w14:textId="77777777" w:rsidR="0034075C" w:rsidRDefault="0034075C" w:rsidP="0087674C">
            <w:pPr>
              <w:rPr>
                <w:color w:val="000000"/>
                <w:sz w:val="20"/>
                <w:szCs w:val="20"/>
              </w:rPr>
            </w:pPr>
            <w:r>
              <w:rPr>
                <w:color w:val="000000"/>
                <w:sz w:val="20"/>
                <w:szCs w:val="20"/>
              </w:rPr>
              <w:t>0.57*** (0.56-0.58)</w:t>
            </w:r>
          </w:p>
        </w:tc>
        <w:tc>
          <w:tcPr>
            <w:tcW w:w="1800" w:type="dxa"/>
            <w:tcBorders>
              <w:top w:val="nil"/>
              <w:left w:val="nil"/>
              <w:bottom w:val="nil"/>
              <w:right w:val="nil"/>
            </w:tcBorders>
            <w:shd w:val="clear" w:color="auto" w:fill="auto"/>
            <w:vAlign w:val="center"/>
            <w:hideMark/>
          </w:tcPr>
          <w:p w14:paraId="3237769C" w14:textId="77777777" w:rsidR="0034075C" w:rsidRDefault="0034075C" w:rsidP="0087674C">
            <w:pPr>
              <w:rPr>
                <w:color w:val="000000"/>
                <w:sz w:val="20"/>
                <w:szCs w:val="20"/>
              </w:rPr>
            </w:pPr>
            <w:r>
              <w:rPr>
                <w:color w:val="000000"/>
                <w:sz w:val="20"/>
                <w:szCs w:val="20"/>
              </w:rPr>
              <w:t>0.56*** (0.54-0.60)</w:t>
            </w:r>
          </w:p>
        </w:tc>
        <w:tc>
          <w:tcPr>
            <w:tcW w:w="1720" w:type="dxa"/>
            <w:tcBorders>
              <w:top w:val="nil"/>
              <w:left w:val="nil"/>
              <w:bottom w:val="nil"/>
              <w:right w:val="nil"/>
            </w:tcBorders>
            <w:shd w:val="clear" w:color="auto" w:fill="auto"/>
            <w:vAlign w:val="center"/>
            <w:hideMark/>
          </w:tcPr>
          <w:p w14:paraId="14CE051C" w14:textId="77777777" w:rsidR="0034075C" w:rsidRDefault="0034075C" w:rsidP="0087674C">
            <w:pPr>
              <w:rPr>
                <w:color w:val="000000"/>
                <w:sz w:val="20"/>
                <w:szCs w:val="20"/>
              </w:rPr>
            </w:pPr>
            <w:r>
              <w:rPr>
                <w:color w:val="000000"/>
                <w:sz w:val="20"/>
                <w:szCs w:val="20"/>
              </w:rPr>
              <w:t>0.82*** (0.70-0.96)</w:t>
            </w:r>
          </w:p>
        </w:tc>
      </w:tr>
      <w:tr w:rsidR="0034075C" w14:paraId="1490BCC7" w14:textId="77777777" w:rsidTr="0087674C">
        <w:trPr>
          <w:trHeight w:val="285"/>
          <w:jc w:val="center"/>
        </w:trPr>
        <w:tc>
          <w:tcPr>
            <w:tcW w:w="1440" w:type="dxa"/>
            <w:tcBorders>
              <w:top w:val="nil"/>
              <w:left w:val="nil"/>
              <w:bottom w:val="single" w:sz="4" w:space="0" w:color="auto"/>
              <w:right w:val="nil"/>
            </w:tcBorders>
            <w:shd w:val="clear" w:color="auto" w:fill="auto"/>
            <w:vAlign w:val="center"/>
            <w:hideMark/>
          </w:tcPr>
          <w:p w14:paraId="1EB0D959" w14:textId="77777777" w:rsidR="0034075C" w:rsidRDefault="0034075C" w:rsidP="0087674C">
            <w:pPr>
              <w:rPr>
                <w:b/>
                <w:bCs/>
                <w:color w:val="000000"/>
                <w:sz w:val="20"/>
                <w:szCs w:val="20"/>
              </w:rPr>
            </w:pPr>
            <w:proofErr w:type="spellStart"/>
            <w:r>
              <w:rPr>
                <w:b/>
                <w:bCs/>
                <w:color w:val="000000"/>
                <w:sz w:val="20"/>
                <w:szCs w:val="20"/>
              </w:rPr>
              <w:t>Obs</w:t>
            </w:r>
            <w:proofErr w:type="spellEnd"/>
          </w:p>
        </w:tc>
        <w:tc>
          <w:tcPr>
            <w:tcW w:w="1860" w:type="dxa"/>
            <w:tcBorders>
              <w:top w:val="nil"/>
              <w:left w:val="nil"/>
              <w:bottom w:val="single" w:sz="4" w:space="0" w:color="auto"/>
              <w:right w:val="nil"/>
            </w:tcBorders>
            <w:shd w:val="clear" w:color="auto" w:fill="auto"/>
            <w:noWrap/>
            <w:vAlign w:val="center"/>
            <w:hideMark/>
          </w:tcPr>
          <w:p w14:paraId="018EE614" w14:textId="77777777" w:rsidR="0034075C" w:rsidRDefault="0034075C" w:rsidP="0087674C">
            <w:pPr>
              <w:jc w:val="center"/>
              <w:rPr>
                <w:color w:val="000000"/>
                <w:sz w:val="20"/>
                <w:szCs w:val="20"/>
              </w:rPr>
            </w:pPr>
            <w:r>
              <w:rPr>
                <w:color w:val="000000"/>
                <w:sz w:val="20"/>
                <w:szCs w:val="20"/>
              </w:rPr>
              <w:t>44,032,834</w:t>
            </w:r>
          </w:p>
        </w:tc>
        <w:tc>
          <w:tcPr>
            <w:tcW w:w="1800" w:type="dxa"/>
            <w:tcBorders>
              <w:top w:val="nil"/>
              <w:left w:val="nil"/>
              <w:bottom w:val="single" w:sz="4" w:space="0" w:color="auto"/>
              <w:right w:val="nil"/>
            </w:tcBorders>
            <w:shd w:val="clear" w:color="auto" w:fill="auto"/>
            <w:noWrap/>
            <w:vAlign w:val="center"/>
            <w:hideMark/>
          </w:tcPr>
          <w:p w14:paraId="621D5053" w14:textId="77777777" w:rsidR="0034075C" w:rsidRDefault="0034075C" w:rsidP="0087674C">
            <w:pPr>
              <w:jc w:val="center"/>
              <w:rPr>
                <w:color w:val="000000"/>
                <w:sz w:val="20"/>
                <w:szCs w:val="20"/>
              </w:rPr>
            </w:pPr>
            <w:r>
              <w:rPr>
                <w:color w:val="000000"/>
                <w:sz w:val="20"/>
                <w:szCs w:val="20"/>
              </w:rPr>
              <w:t>44,037,687</w:t>
            </w:r>
          </w:p>
        </w:tc>
        <w:tc>
          <w:tcPr>
            <w:tcW w:w="1720" w:type="dxa"/>
            <w:tcBorders>
              <w:top w:val="nil"/>
              <w:left w:val="nil"/>
              <w:bottom w:val="single" w:sz="4" w:space="0" w:color="auto"/>
              <w:right w:val="nil"/>
            </w:tcBorders>
            <w:shd w:val="clear" w:color="auto" w:fill="auto"/>
            <w:noWrap/>
            <w:vAlign w:val="center"/>
            <w:hideMark/>
          </w:tcPr>
          <w:p w14:paraId="199F6FCD" w14:textId="77777777" w:rsidR="0034075C" w:rsidRDefault="0034075C" w:rsidP="0087674C">
            <w:pPr>
              <w:jc w:val="center"/>
              <w:rPr>
                <w:color w:val="000000"/>
                <w:sz w:val="20"/>
                <w:szCs w:val="20"/>
              </w:rPr>
            </w:pPr>
            <w:r>
              <w:rPr>
                <w:color w:val="000000"/>
                <w:sz w:val="20"/>
                <w:szCs w:val="20"/>
              </w:rPr>
              <w:t>40,575</w:t>
            </w:r>
          </w:p>
        </w:tc>
      </w:tr>
    </w:tbl>
    <w:p w14:paraId="0FA6E5B4" w14:textId="77777777" w:rsidR="0034075C" w:rsidRPr="00867FF4" w:rsidRDefault="0034075C" w:rsidP="0034075C">
      <w:pPr>
        <w:ind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w:t>
      </w:r>
      <w:proofErr w:type="spellStart"/>
      <w:r w:rsidRPr="00867FF4">
        <w:rPr>
          <w:bCs/>
          <w:color w:val="000000"/>
          <w:sz w:val="20"/>
          <w:szCs w:val="20"/>
        </w:rPr>
        <w:t>value</w:t>
      </w:r>
      <w:proofErr w:type="spellEnd"/>
      <w:r w:rsidRPr="00867FF4">
        <w:rPr>
          <w:bCs/>
          <w:color w:val="000000"/>
          <w:sz w:val="20"/>
          <w:szCs w:val="20"/>
        </w:rPr>
        <w:t xml:space="preserve"> &lt;0,001; **p-valor &lt;0,01; *p-valor &lt;0,05. </w:t>
      </w:r>
      <w:r w:rsidRPr="00867FF4">
        <w:rPr>
          <w:bCs/>
          <w:color w:val="000000"/>
          <w:sz w:val="20"/>
          <w:szCs w:val="20"/>
          <w:vertAlign w:val="superscript"/>
          <w:lang w:val="en-GB"/>
        </w:rPr>
        <w:t xml:space="preserve">a </w:t>
      </w:r>
      <w:r w:rsidRPr="00867FF4">
        <w:rPr>
          <w:bCs/>
          <w:color w:val="000000"/>
          <w:sz w:val="20"/>
          <w:szCs w:val="20"/>
          <w:lang w:val="en-GB"/>
        </w:rPr>
        <w:t xml:space="preserve">Incidence 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6BCDC586" w14:textId="77777777" w:rsidR="0034075C" w:rsidRDefault="0034075C" w:rsidP="003E31D2">
      <w:pPr>
        <w:ind w:left="-284" w:right="-567"/>
        <w:jc w:val="both"/>
        <w:rPr>
          <w:bCs/>
          <w:color w:val="000000"/>
          <w:sz w:val="20"/>
          <w:szCs w:val="20"/>
          <w:lang w:val="en-GB"/>
        </w:rPr>
      </w:pPr>
    </w:p>
    <w:p w14:paraId="5959C249" w14:textId="77777777" w:rsidR="000F5E53" w:rsidRDefault="000F5E53" w:rsidP="00A56EF9">
      <w:pPr>
        <w:ind w:right="-567"/>
        <w:jc w:val="both"/>
        <w:rPr>
          <w:bCs/>
          <w:color w:val="000000"/>
          <w:sz w:val="20"/>
          <w:szCs w:val="20"/>
          <w:lang w:val="en-GB"/>
        </w:rPr>
      </w:pPr>
    </w:p>
    <w:p w14:paraId="38D2B877" w14:textId="77777777" w:rsidR="0034075C" w:rsidRDefault="0034075C" w:rsidP="003E31D2">
      <w:pPr>
        <w:ind w:left="-284" w:right="-567"/>
        <w:jc w:val="both"/>
        <w:rPr>
          <w:bCs/>
          <w:color w:val="000000"/>
          <w:sz w:val="20"/>
          <w:szCs w:val="20"/>
          <w:lang w:val="en-GB"/>
        </w:rPr>
      </w:pPr>
    </w:p>
    <w:p w14:paraId="6FDEA38A" w14:textId="5FF06AF3" w:rsidR="006D4B7D" w:rsidRDefault="006D4B7D" w:rsidP="006D4B7D">
      <w:pPr>
        <w:ind w:left="-284" w:right="-567"/>
        <w:jc w:val="both"/>
        <w:rPr>
          <w:b/>
          <w:sz w:val="20"/>
          <w:szCs w:val="20"/>
        </w:rPr>
      </w:pPr>
      <w:proofErr w:type="spellStart"/>
      <w:r w:rsidRPr="001055A5">
        <w:rPr>
          <w:b/>
          <w:sz w:val="20"/>
          <w:szCs w:val="20"/>
        </w:rPr>
        <w:t>Table</w:t>
      </w:r>
      <w:proofErr w:type="spellEnd"/>
      <w:r w:rsidRPr="001055A5">
        <w:rPr>
          <w:b/>
          <w:sz w:val="20"/>
          <w:szCs w:val="20"/>
        </w:rPr>
        <w:t xml:space="preserve"> S</w:t>
      </w:r>
      <w:r w:rsidR="00B131B2">
        <w:rPr>
          <w:b/>
          <w:sz w:val="20"/>
          <w:szCs w:val="20"/>
        </w:rPr>
        <w:t>1</w:t>
      </w:r>
      <w:r w:rsidR="00E14D27">
        <w:rPr>
          <w:b/>
          <w:sz w:val="20"/>
          <w:szCs w:val="20"/>
        </w:rPr>
        <w:t>1</w:t>
      </w:r>
      <w:r w:rsidRPr="001055A5">
        <w:rPr>
          <w:b/>
          <w:sz w:val="20"/>
          <w:szCs w:val="20"/>
        </w:rPr>
        <w:t xml:space="preserve">. </w:t>
      </w:r>
      <w:r w:rsidR="00FF2EA5" w:rsidRPr="00FF2EA5">
        <w:rPr>
          <w:b/>
          <w:sz w:val="20"/>
          <w:szCs w:val="20"/>
        </w:rPr>
        <w:t xml:space="preserve">Estimates of the average effect </w:t>
      </w:r>
      <w:proofErr w:type="spellStart"/>
      <w:r w:rsidR="00FF2EA5" w:rsidRPr="00FF2EA5">
        <w:rPr>
          <w:b/>
          <w:sz w:val="20"/>
          <w:szCs w:val="20"/>
        </w:rPr>
        <w:t>of</w:t>
      </w:r>
      <w:proofErr w:type="spellEnd"/>
      <w:r w:rsidR="00FF2EA5" w:rsidRPr="00FF2EA5">
        <w:rPr>
          <w:b/>
          <w:sz w:val="20"/>
          <w:szCs w:val="20"/>
        </w:rPr>
        <w:t xml:space="preserve"> the Bolsa Família </w:t>
      </w:r>
      <w:proofErr w:type="spellStart"/>
      <w:r w:rsidR="00FF2EA5" w:rsidRPr="00FF2EA5">
        <w:rPr>
          <w:b/>
          <w:sz w:val="20"/>
          <w:szCs w:val="20"/>
        </w:rPr>
        <w:t>Program</w:t>
      </w:r>
      <w:proofErr w:type="spellEnd"/>
      <w:r w:rsidR="00FF2EA5" w:rsidRPr="00FF2EA5">
        <w:rPr>
          <w:b/>
          <w:sz w:val="20"/>
          <w:szCs w:val="20"/>
        </w:rPr>
        <w:t xml:space="preserve"> (BF</w:t>
      </w:r>
      <w:r w:rsidR="00541678">
        <w:rPr>
          <w:b/>
          <w:sz w:val="20"/>
          <w:szCs w:val="20"/>
        </w:rPr>
        <w:t>P</w:t>
      </w:r>
      <w:r w:rsidR="00FF2EA5" w:rsidRPr="00FF2EA5">
        <w:rPr>
          <w:b/>
          <w:sz w:val="20"/>
          <w:szCs w:val="20"/>
        </w:rPr>
        <w:t xml:space="preserve">) in </w:t>
      </w:r>
      <w:proofErr w:type="spellStart"/>
      <w:r w:rsidR="00FF2EA5" w:rsidRPr="00FF2EA5">
        <w:rPr>
          <w:b/>
          <w:sz w:val="20"/>
          <w:szCs w:val="20"/>
        </w:rPr>
        <w:t>unadjusted</w:t>
      </w:r>
      <w:proofErr w:type="spellEnd"/>
      <w:r w:rsidR="00FF2EA5" w:rsidRPr="00FF2EA5">
        <w:rPr>
          <w:b/>
          <w:sz w:val="20"/>
          <w:szCs w:val="20"/>
        </w:rPr>
        <w:t xml:space="preserve"> and adjusted Poisson models on Tuberculosis incidence, mortality and case-fatality rate in Brazil, 2004-2015</w:t>
      </w:r>
      <w:r w:rsidR="00FF2EA5">
        <w:rPr>
          <w:b/>
          <w:sz w:val="20"/>
          <w:szCs w:val="20"/>
        </w:rPr>
        <w:t xml:space="preserve"> </w:t>
      </w:r>
      <w:r>
        <w:rPr>
          <w:b/>
          <w:sz w:val="20"/>
          <w:szCs w:val="20"/>
        </w:rPr>
        <w:t xml:space="preserve">- </w:t>
      </w:r>
      <w:r w:rsidR="00A74025" w:rsidRPr="00A74025">
        <w:rPr>
          <w:b/>
          <w:sz w:val="20"/>
          <w:szCs w:val="20"/>
        </w:rPr>
        <w:t>with missings category</w:t>
      </w:r>
      <w:r w:rsidR="00A74025">
        <w:rPr>
          <w:b/>
          <w:sz w:val="20"/>
          <w:szCs w:val="20"/>
        </w:rPr>
        <w:t>.</w:t>
      </w:r>
    </w:p>
    <w:p w14:paraId="71C15AB7" w14:textId="77777777" w:rsidR="00FF2EA5" w:rsidRDefault="00FF2EA5" w:rsidP="006D4B7D">
      <w:pPr>
        <w:ind w:left="-284" w:right="-567"/>
        <w:jc w:val="both"/>
        <w:rPr>
          <w:b/>
          <w:sz w:val="20"/>
          <w:szCs w:val="20"/>
        </w:rPr>
      </w:pPr>
    </w:p>
    <w:tbl>
      <w:tblPr>
        <w:tblW w:w="682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40"/>
        <w:gridCol w:w="1860"/>
        <w:gridCol w:w="1800"/>
        <w:gridCol w:w="1720"/>
      </w:tblGrid>
      <w:tr w:rsidR="00FF2EA5" w14:paraId="2844EF31" w14:textId="77777777" w:rsidTr="000F5E53">
        <w:trPr>
          <w:trHeight w:val="285"/>
          <w:jc w:val="center"/>
        </w:trPr>
        <w:tc>
          <w:tcPr>
            <w:tcW w:w="1440" w:type="dxa"/>
            <w:tcBorders>
              <w:top w:val="single" w:sz="4" w:space="0" w:color="auto"/>
              <w:bottom w:val="single" w:sz="4" w:space="0" w:color="auto"/>
            </w:tcBorders>
            <w:shd w:val="clear" w:color="auto" w:fill="auto"/>
            <w:noWrap/>
            <w:vAlign w:val="bottom"/>
            <w:hideMark/>
          </w:tcPr>
          <w:p w14:paraId="7F435D4E" w14:textId="77777777" w:rsidR="00FF2EA5" w:rsidRDefault="00FF2EA5">
            <w:pPr>
              <w:rPr>
                <w:sz w:val="20"/>
                <w:szCs w:val="20"/>
              </w:rPr>
            </w:pPr>
          </w:p>
        </w:tc>
        <w:tc>
          <w:tcPr>
            <w:tcW w:w="5380" w:type="dxa"/>
            <w:gridSpan w:val="3"/>
            <w:tcBorders>
              <w:top w:val="single" w:sz="4" w:space="0" w:color="auto"/>
              <w:bottom w:val="single" w:sz="4" w:space="0" w:color="auto"/>
            </w:tcBorders>
            <w:shd w:val="clear" w:color="auto" w:fill="auto"/>
            <w:vAlign w:val="center"/>
            <w:hideMark/>
          </w:tcPr>
          <w:p w14:paraId="565F7CD6" w14:textId="77777777" w:rsidR="00FF2EA5" w:rsidRDefault="00FF2EA5">
            <w:pPr>
              <w:jc w:val="center"/>
              <w:rPr>
                <w:b/>
                <w:bCs/>
                <w:color w:val="000000"/>
                <w:sz w:val="20"/>
                <w:szCs w:val="20"/>
              </w:rPr>
            </w:pPr>
            <w:r>
              <w:rPr>
                <w:b/>
                <w:bCs/>
                <w:color w:val="000000"/>
                <w:sz w:val="20"/>
                <w:szCs w:val="20"/>
              </w:rPr>
              <w:t>Outcomes (RR</w:t>
            </w:r>
            <w:r>
              <w:rPr>
                <w:b/>
                <w:bCs/>
                <w:color w:val="000000"/>
                <w:sz w:val="20"/>
                <w:szCs w:val="20"/>
                <w:vertAlign w:val="superscript"/>
              </w:rPr>
              <w:t>a</w:t>
            </w:r>
            <w:r>
              <w:rPr>
                <w:b/>
                <w:bCs/>
                <w:color w:val="000000"/>
                <w:sz w:val="20"/>
                <w:szCs w:val="20"/>
              </w:rPr>
              <w:t xml:space="preserve"> – CI</w:t>
            </w:r>
            <w:r>
              <w:rPr>
                <w:b/>
                <w:bCs/>
                <w:color w:val="000000"/>
                <w:sz w:val="20"/>
                <w:szCs w:val="20"/>
                <w:vertAlign w:val="superscript"/>
              </w:rPr>
              <w:t>b</w:t>
            </w:r>
            <w:r>
              <w:rPr>
                <w:b/>
                <w:bCs/>
                <w:color w:val="000000"/>
                <w:sz w:val="20"/>
                <w:szCs w:val="20"/>
              </w:rPr>
              <w:t xml:space="preserve"> 95%)</w:t>
            </w:r>
          </w:p>
        </w:tc>
      </w:tr>
      <w:tr w:rsidR="00FF2EA5" w14:paraId="28D5BA51" w14:textId="77777777" w:rsidTr="000F5E53">
        <w:trPr>
          <w:trHeight w:val="285"/>
          <w:jc w:val="center"/>
        </w:trPr>
        <w:tc>
          <w:tcPr>
            <w:tcW w:w="1440" w:type="dxa"/>
            <w:tcBorders>
              <w:top w:val="single" w:sz="4" w:space="0" w:color="auto"/>
              <w:bottom w:val="single" w:sz="4" w:space="0" w:color="auto"/>
            </w:tcBorders>
            <w:shd w:val="clear" w:color="auto" w:fill="auto"/>
            <w:noWrap/>
            <w:vAlign w:val="bottom"/>
            <w:hideMark/>
          </w:tcPr>
          <w:p w14:paraId="7798EF48" w14:textId="77777777" w:rsidR="00FF2EA5" w:rsidRDefault="00FF2EA5">
            <w:pPr>
              <w:rPr>
                <w:b/>
                <w:bCs/>
                <w:color w:val="000000"/>
                <w:sz w:val="20"/>
                <w:szCs w:val="20"/>
              </w:rPr>
            </w:pPr>
            <w:r>
              <w:rPr>
                <w:b/>
                <w:bCs/>
                <w:color w:val="000000"/>
                <w:sz w:val="20"/>
                <w:szCs w:val="20"/>
              </w:rPr>
              <w:t>Models</w:t>
            </w:r>
          </w:p>
        </w:tc>
        <w:tc>
          <w:tcPr>
            <w:tcW w:w="1860" w:type="dxa"/>
            <w:tcBorders>
              <w:top w:val="single" w:sz="4" w:space="0" w:color="auto"/>
              <w:bottom w:val="single" w:sz="4" w:space="0" w:color="auto"/>
            </w:tcBorders>
            <w:shd w:val="clear" w:color="auto" w:fill="auto"/>
            <w:vAlign w:val="center"/>
            <w:hideMark/>
          </w:tcPr>
          <w:p w14:paraId="41209E1C" w14:textId="77777777" w:rsidR="00FF2EA5" w:rsidRDefault="00FF2EA5">
            <w:pPr>
              <w:jc w:val="center"/>
              <w:rPr>
                <w:b/>
                <w:bCs/>
                <w:color w:val="000000"/>
                <w:sz w:val="20"/>
                <w:szCs w:val="20"/>
              </w:rPr>
            </w:pPr>
            <w:r>
              <w:rPr>
                <w:b/>
                <w:bCs/>
                <w:color w:val="000000"/>
                <w:sz w:val="20"/>
                <w:szCs w:val="20"/>
              </w:rPr>
              <w:t>Incidence</w:t>
            </w:r>
          </w:p>
        </w:tc>
        <w:tc>
          <w:tcPr>
            <w:tcW w:w="1800" w:type="dxa"/>
            <w:tcBorders>
              <w:top w:val="single" w:sz="4" w:space="0" w:color="auto"/>
              <w:bottom w:val="single" w:sz="4" w:space="0" w:color="auto"/>
            </w:tcBorders>
            <w:shd w:val="clear" w:color="auto" w:fill="auto"/>
            <w:vAlign w:val="center"/>
            <w:hideMark/>
          </w:tcPr>
          <w:p w14:paraId="1B5E62E1" w14:textId="77777777" w:rsidR="00FF2EA5" w:rsidRDefault="00FF2EA5">
            <w:pPr>
              <w:jc w:val="center"/>
              <w:rPr>
                <w:b/>
                <w:bCs/>
                <w:color w:val="000000"/>
                <w:sz w:val="20"/>
                <w:szCs w:val="20"/>
              </w:rPr>
            </w:pPr>
            <w:r>
              <w:rPr>
                <w:b/>
                <w:bCs/>
                <w:color w:val="000000"/>
                <w:sz w:val="20"/>
                <w:szCs w:val="20"/>
              </w:rPr>
              <w:t>Mortality</w:t>
            </w:r>
          </w:p>
        </w:tc>
        <w:tc>
          <w:tcPr>
            <w:tcW w:w="1720" w:type="dxa"/>
            <w:tcBorders>
              <w:top w:val="single" w:sz="4" w:space="0" w:color="auto"/>
              <w:bottom w:val="single" w:sz="4" w:space="0" w:color="auto"/>
            </w:tcBorders>
            <w:shd w:val="clear" w:color="auto" w:fill="auto"/>
            <w:vAlign w:val="center"/>
            <w:hideMark/>
          </w:tcPr>
          <w:p w14:paraId="0F0408E4" w14:textId="77777777" w:rsidR="00FF2EA5" w:rsidRDefault="00FF2EA5">
            <w:pPr>
              <w:jc w:val="center"/>
              <w:rPr>
                <w:b/>
                <w:bCs/>
                <w:color w:val="000000"/>
                <w:sz w:val="20"/>
                <w:szCs w:val="20"/>
              </w:rPr>
            </w:pPr>
            <w:r>
              <w:rPr>
                <w:b/>
                <w:bCs/>
                <w:color w:val="000000"/>
                <w:sz w:val="20"/>
                <w:szCs w:val="20"/>
              </w:rPr>
              <w:t>Case-Fatality</w:t>
            </w:r>
          </w:p>
        </w:tc>
      </w:tr>
      <w:tr w:rsidR="00FF2EA5" w14:paraId="00000230" w14:textId="77777777" w:rsidTr="000F5E53">
        <w:trPr>
          <w:trHeight w:val="285"/>
          <w:jc w:val="center"/>
        </w:trPr>
        <w:tc>
          <w:tcPr>
            <w:tcW w:w="1440" w:type="dxa"/>
            <w:tcBorders>
              <w:top w:val="single" w:sz="4" w:space="0" w:color="auto"/>
            </w:tcBorders>
            <w:shd w:val="clear" w:color="auto" w:fill="auto"/>
            <w:vAlign w:val="center"/>
            <w:hideMark/>
          </w:tcPr>
          <w:p w14:paraId="2A5984B4" w14:textId="77777777" w:rsidR="00FF2EA5" w:rsidRDefault="00FF2EA5">
            <w:pPr>
              <w:rPr>
                <w:b/>
                <w:bCs/>
                <w:color w:val="000000"/>
                <w:sz w:val="20"/>
                <w:szCs w:val="20"/>
              </w:rPr>
            </w:pPr>
            <w:r>
              <w:rPr>
                <w:b/>
                <w:bCs/>
                <w:color w:val="000000"/>
                <w:sz w:val="20"/>
                <w:szCs w:val="20"/>
              </w:rPr>
              <w:t>Adjusted</w:t>
            </w:r>
          </w:p>
        </w:tc>
        <w:tc>
          <w:tcPr>
            <w:tcW w:w="1860" w:type="dxa"/>
            <w:tcBorders>
              <w:top w:val="single" w:sz="4" w:space="0" w:color="auto"/>
            </w:tcBorders>
            <w:shd w:val="clear" w:color="auto" w:fill="auto"/>
            <w:vAlign w:val="center"/>
            <w:hideMark/>
          </w:tcPr>
          <w:p w14:paraId="4744A79C" w14:textId="77777777" w:rsidR="00FF2EA5" w:rsidRDefault="00FF2EA5">
            <w:pPr>
              <w:rPr>
                <w:color w:val="000000"/>
                <w:sz w:val="20"/>
                <w:szCs w:val="20"/>
              </w:rPr>
            </w:pPr>
            <w:r>
              <w:rPr>
                <w:color w:val="000000"/>
                <w:sz w:val="20"/>
                <w:szCs w:val="20"/>
              </w:rPr>
              <w:t>0.64*** (0.63-0.65)</w:t>
            </w:r>
          </w:p>
        </w:tc>
        <w:tc>
          <w:tcPr>
            <w:tcW w:w="1800" w:type="dxa"/>
            <w:tcBorders>
              <w:top w:val="single" w:sz="4" w:space="0" w:color="auto"/>
            </w:tcBorders>
            <w:shd w:val="clear" w:color="auto" w:fill="auto"/>
            <w:vAlign w:val="center"/>
            <w:hideMark/>
          </w:tcPr>
          <w:p w14:paraId="2FDEEAAF" w14:textId="77777777" w:rsidR="00FF2EA5" w:rsidRDefault="00FF2EA5">
            <w:pPr>
              <w:rPr>
                <w:color w:val="000000"/>
                <w:sz w:val="20"/>
                <w:szCs w:val="20"/>
              </w:rPr>
            </w:pPr>
            <w:r>
              <w:rPr>
                <w:color w:val="000000"/>
                <w:sz w:val="20"/>
                <w:szCs w:val="20"/>
              </w:rPr>
              <w:t>0.74*** (0.75-0.84)</w:t>
            </w:r>
          </w:p>
        </w:tc>
        <w:tc>
          <w:tcPr>
            <w:tcW w:w="1720" w:type="dxa"/>
            <w:tcBorders>
              <w:top w:val="single" w:sz="4" w:space="0" w:color="auto"/>
            </w:tcBorders>
            <w:shd w:val="clear" w:color="auto" w:fill="auto"/>
            <w:vAlign w:val="center"/>
            <w:hideMark/>
          </w:tcPr>
          <w:p w14:paraId="15DDFB57" w14:textId="77777777" w:rsidR="00FF2EA5" w:rsidRDefault="00FF2EA5">
            <w:pPr>
              <w:rPr>
                <w:color w:val="000000"/>
                <w:sz w:val="20"/>
                <w:szCs w:val="20"/>
              </w:rPr>
            </w:pPr>
            <w:r>
              <w:rPr>
                <w:color w:val="000000"/>
                <w:sz w:val="20"/>
                <w:szCs w:val="20"/>
              </w:rPr>
              <w:t>0.89* (0.80-0.99)</w:t>
            </w:r>
          </w:p>
        </w:tc>
      </w:tr>
      <w:tr w:rsidR="00FF2EA5" w14:paraId="4A6225BA" w14:textId="77777777" w:rsidTr="000F5E53">
        <w:trPr>
          <w:trHeight w:val="285"/>
          <w:jc w:val="center"/>
        </w:trPr>
        <w:tc>
          <w:tcPr>
            <w:tcW w:w="1440" w:type="dxa"/>
            <w:shd w:val="clear" w:color="auto" w:fill="auto"/>
            <w:vAlign w:val="center"/>
            <w:hideMark/>
          </w:tcPr>
          <w:p w14:paraId="1B60AD27" w14:textId="77777777" w:rsidR="00FF2EA5" w:rsidRDefault="00FF2EA5">
            <w:pPr>
              <w:rPr>
                <w:b/>
                <w:bCs/>
                <w:color w:val="000000"/>
                <w:sz w:val="20"/>
                <w:szCs w:val="20"/>
              </w:rPr>
            </w:pPr>
            <w:r>
              <w:rPr>
                <w:b/>
                <w:bCs/>
                <w:color w:val="000000"/>
                <w:sz w:val="20"/>
                <w:szCs w:val="20"/>
              </w:rPr>
              <w:t>Unadjusted</w:t>
            </w:r>
          </w:p>
        </w:tc>
        <w:tc>
          <w:tcPr>
            <w:tcW w:w="1860" w:type="dxa"/>
            <w:shd w:val="clear" w:color="auto" w:fill="auto"/>
            <w:vAlign w:val="center"/>
            <w:hideMark/>
          </w:tcPr>
          <w:p w14:paraId="66DF701B" w14:textId="77777777" w:rsidR="00FF2EA5" w:rsidRDefault="00FF2EA5">
            <w:pPr>
              <w:rPr>
                <w:color w:val="000000"/>
                <w:sz w:val="20"/>
                <w:szCs w:val="20"/>
              </w:rPr>
            </w:pPr>
            <w:r>
              <w:rPr>
                <w:color w:val="000000"/>
                <w:sz w:val="20"/>
                <w:szCs w:val="20"/>
              </w:rPr>
              <w:t>0.59*** (0.58-0.59)</w:t>
            </w:r>
          </w:p>
        </w:tc>
        <w:tc>
          <w:tcPr>
            <w:tcW w:w="1800" w:type="dxa"/>
            <w:shd w:val="clear" w:color="auto" w:fill="auto"/>
            <w:vAlign w:val="center"/>
            <w:hideMark/>
          </w:tcPr>
          <w:p w14:paraId="24DCB99D" w14:textId="77777777" w:rsidR="00FF2EA5" w:rsidRDefault="00FF2EA5">
            <w:pPr>
              <w:rPr>
                <w:color w:val="000000"/>
                <w:sz w:val="20"/>
                <w:szCs w:val="20"/>
              </w:rPr>
            </w:pPr>
            <w:r>
              <w:rPr>
                <w:color w:val="000000"/>
                <w:sz w:val="20"/>
                <w:szCs w:val="20"/>
              </w:rPr>
              <w:t>0.61*** (0.58-0.63)</w:t>
            </w:r>
          </w:p>
        </w:tc>
        <w:tc>
          <w:tcPr>
            <w:tcW w:w="1720" w:type="dxa"/>
            <w:shd w:val="clear" w:color="auto" w:fill="auto"/>
            <w:vAlign w:val="center"/>
            <w:hideMark/>
          </w:tcPr>
          <w:p w14:paraId="42C994E6" w14:textId="77777777" w:rsidR="00FF2EA5" w:rsidRDefault="00FF2EA5">
            <w:pPr>
              <w:rPr>
                <w:color w:val="000000"/>
                <w:sz w:val="20"/>
                <w:szCs w:val="20"/>
              </w:rPr>
            </w:pPr>
            <w:r>
              <w:rPr>
                <w:color w:val="000000"/>
                <w:sz w:val="20"/>
                <w:szCs w:val="20"/>
              </w:rPr>
              <w:t>0.76 (0.69-0.84)</w:t>
            </w:r>
          </w:p>
        </w:tc>
      </w:tr>
      <w:tr w:rsidR="00FF2EA5" w14:paraId="18A0A8DB" w14:textId="77777777" w:rsidTr="000F5E53">
        <w:trPr>
          <w:trHeight w:val="285"/>
          <w:jc w:val="center"/>
        </w:trPr>
        <w:tc>
          <w:tcPr>
            <w:tcW w:w="1440" w:type="dxa"/>
            <w:shd w:val="clear" w:color="auto" w:fill="auto"/>
            <w:vAlign w:val="center"/>
            <w:hideMark/>
          </w:tcPr>
          <w:p w14:paraId="324E392C" w14:textId="77777777" w:rsidR="00FF2EA5" w:rsidRDefault="00FF2EA5">
            <w:pPr>
              <w:rPr>
                <w:b/>
                <w:bCs/>
                <w:color w:val="000000"/>
                <w:sz w:val="20"/>
                <w:szCs w:val="20"/>
              </w:rPr>
            </w:pPr>
            <w:r>
              <w:rPr>
                <w:b/>
                <w:bCs/>
                <w:color w:val="000000"/>
                <w:sz w:val="20"/>
                <w:szCs w:val="20"/>
              </w:rPr>
              <w:t>Obs</w:t>
            </w:r>
          </w:p>
        </w:tc>
        <w:tc>
          <w:tcPr>
            <w:tcW w:w="1860" w:type="dxa"/>
            <w:shd w:val="clear" w:color="auto" w:fill="auto"/>
            <w:noWrap/>
            <w:vAlign w:val="center"/>
            <w:hideMark/>
          </w:tcPr>
          <w:p w14:paraId="7DF41656" w14:textId="77777777" w:rsidR="00FF2EA5" w:rsidRDefault="00FF2EA5">
            <w:pPr>
              <w:jc w:val="center"/>
              <w:rPr>
                <w:color w:val="000000"/>
                <w:sz w:val="20"/>
                <w:szCs w:val="20"/>
              </w:rPr>
            </w:pPr>
            <w:r>
              <w:rPr>
                <w:color w:val="000000"/>
                <w:sz w:val="20"/>
                <w:szCs w:val="20"/>
              </w:rPr>
              <w:t>63,300,651</w:t>
            </w:r>
          </w:p>
        </w:tc>
        <w:tc>
          <w:tcPr>
            <w:tcW w:w="1800" w:type="dxa"/>
            <w:shd w:val="clear" w:color="auto" w:fill="auto"/>
            <w:noWrap/>
            <w:vAlign w:val="center"/>
            <w:hideMark/>
          </w:tcPr>
          <w:p w14:paraId="1809DAC7" w14:textId="77777777" w:rsidR="00FF2EA5" w:rsidRDefault="00FF2EA5">
            <w:pPr>
              <w:jc w:val="center"/>
              <w:rPr>
                <w:color w:val="000000"/>
                <w:sz w:val="20"/>
                <w:szCs w:val="20"/>
              </w:rPr>
            </w:pPr>
            <w:r>
              <w:rPr>
                <w:color w:val="000000"/>
                <w:sz w:val="20"/>
                <w:szCs w:val="20"/>
              </w:rPr>
              <w:t>63,307,391</w:t>
            </w:r>
          </w:p>
        </w:tc>
        <w:tc>
          <w:tcPr>
            <w:tcW w:w="1720" w:type="dxa"/>
            <w:shd w:val="clear" w:color="auto" w:fill="auto"/>
            <w:noWrap/>
            <w:vAlign w:val="center"/>
            <w:hideMark/>
          </w:tcPr>
          <w:p w14:paraId="4D1ACFBF" w14:textId="77777777" w:rsidR="00FF2EA5" w:rsidRDefault="00FF2EA5">
            <w:pPr>
              <w:jc w:val="center"/>
              <w:rPr>
                <w:color w:val="000000"/>
                <w:sz w:val="20"/>
                <w:szCs w:val="20"/>
              </w:rPr>
            </w:pPr>
            <w:r>
              <w:rPr>
                <w:color w:val="000000"/>
                <w:sz w:val="20"/>
                <w:szCs w:val="20"/>
              </w:rPr>
              <w:t>89,638</w:t>
            </w:r>
          </w:p>
        </w:tc>
      </w:tr>
    </w:tbl>
    <w:p w14:paraId="1213F0F4" w14:textId="6674A19D" w:rsidR="00C4024D" w:rsidRDefault="00673A19" w:rsidP="00A56EF9">
      <w:pPr>
        <w:ind w:right="-426"/>
        <w:jc w:val="both"/>
        <w:rPr>
          <w:color w:val="000000"/>
          <w:sz w:val="20"/>
          <w:szCs w:val="20"/>
        </w:rPr>
      </w:pPr>
      <w:r w:rsidRPr="00867FF4">
        <w:rPr>
          <w:b/>
          <w:color w:val="000000"/>
          <w:sz w:val="20"/>
          <w:szCs w:val="20"/>
        </w:rPr>
        <w:t>Notes:</w:t>
      </w:r>
      <w:r w:rsidRPr="00867FF4">
        <w:rPr>
          <w:bCs/>
          <w:color w:val="000000"/>
          <w:sz w:val="20"/>
          <w:szCs w:val="20"/>
        </w:rPr>
        <w:t xml:space="preserve"> *** p-</w:t>
      </w:r>
      <w:proofErr w:type="spellStart"/>
      <w:r w:rsidRPr="00867FF4">
        <w:rPr>
          <w:bCs/>
          <w:color w:val="000000"/>
          <w:sz w:val="20"/>
          <w:szCs w:val="20"/>
        </w:rPr>
        <w:t>value</w:t>
      </w:r>
      <w:proofErr w:type="spellEnd"/>
      <w:r w:rsidRPr="00867FF4">
        <w:rPr>
          <w:bCs/>
          <w:color w:val="000000"/>
          <w:sz w:val="20"/>
          <w:szCs w:val="20"/>
        </w:rPr>
        <w:t xml:space="preserve"> &lt;0,001; **p-valor &lt;0,01; *p-valor &lt;0,05. </w:t>
      </w:r>
      <w:r w:rsidRPr="00867FF4">
        <w:rPr>
          <w:bCs/>
          <w:color w:val="000000"/>
          <w:sz w:val="20"/>
          <w:szCs w:val="20"/>
          <w:vertAlign w:val="superscript"/>
          <w:lang w:val="en-GB"/>
        </w:rPr>
        <w:t xml:space="preserve">a </w:t>
      </w:r>
      <w:r w:rsidRPr="00867FF4">
        <w:rPr>
          <w:bCs/>
          <w:color w:val="000000"/>
          <w:sz w:val="20"/>
          <w:szCs w:val="20"/>
          <w:lang w:val="en-GB"/>
        </w:rPr>
        <w:t xml:space="preserve">Incidence 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4428E89E" w14:textId="7070C160" w:rsidR="00C4024D" w:rsidRDefault="00C4024D" w:rsidP="006D4B7D">
      <w:pPr>
        <w:ind w:left="-284" w:right="-567"/>
        <w:jc w:val="both"/>
        <w:rPr>
          <w:color w:val="000000"/>
          <w:sz w:val="20"/>
          <w:szCs w:val="20"/>
        </w:rPr>
      </w:pPr>
    </w:p>
    <w:p w14:paraId="30B760C2" w14:textId="0607C713" w:rsidR="00C4024D" w:rsidRDefault="00C4024D" w:rsidP="006D4B7D">
      <w:pPr>
        <w:ind w:left="-284" w:right="-567"/>
        <w:jc w:val="both"/>
        <w:rPr>
          <w:color w:val="000000"/>
          <w:sz w:val="20"/>
          <w:szCs w:val="20"/>
        </w:rPr>
      </w:pPr>
    </w:p>
    <w:p w14:paraId="736CDA26" w14:textId="31F9D120" w:rsidR="00C4024D" w:rsidRDefault="00C4024D" w:rsidP="006D4B7D">
      <w:pPr>
        <w:ind w:left="-284" w:right="-567"/>
        <w:jc w:val="both"/>
        <w:rPr>
          <w:color w:val="000000"/>
          <w:sz w:val="20"/>
          <w:szCs w:val="20"/>
        </w:rPr>
      </w:pPr>
    </w:p>
    <w:p w14:paraId="57D89310" w14:textId="2A8EAFDF" w:rsidR="00C4024D" w:rsidRDefault="00C4024D" w:rsidP="006D4B7D">
      <w:pPr>
        <w:ind w:left="-284" w:right="-567"/>
        <w:jc w:val="both"/>
        <w:rPr>
          <w:color w:val="000000"/>
          <w:sz w:val="20"/>
          <w:szCs w:val="20"/>
        </w:rPr>
      </w:pPr>
    </w:p>
    <w:p w14:paraId="1EF639FC" w14:textId="77777777" w:rsidR="0033318D" w:rsidRDefault="0033318D" w:rsidP="006D4B7D">
      <w:pPr>
        <w:ind w:left="-284" w:right="-567"/>
        <w:jc w:val="both"/>
        <w:rPr>
          <w:color w:val="000000"/>
          <w:sz w:val="20"/>
          <w:szCs w:val="20"/>
        </w:rPr>
        <w:sectPr w:rsidR="0033318D" w:rsidSect="00474FDA">
          <w:headerReference w:type="default" r:id="rId11"/>
          <w:pgSz w:w="11906" w:h="16838"/>
          <w:pgMar w:top="1417" w:right="1417" w:bottom="1417" w:left="1417" w:header="708" w:footer="708" w:gutter="0"/>
          <w:cols w:space="720"/>
          <w:docGrid w:linePitch="326"/>
        </w:sectPr>
      </w:pPr>
    </w:p>
    <w:p w14:paraId="15D0A0BB" w14:textId="77777777" w:rsidR="003B13B1" w:rsidRPr="003B13B1" w:rsidRDefault="003B13B1" w:rsidP="003B13B1">
      <w:pPr>
        <w:tabs>
          <w:tab w:val="left" w:pos="11907"/>
          <w:tab w:val="left" w:pos="13041"/>
        </w:tabs>
        <w:ind w:right="-30"/>
        <w:jc w:val="both"/>
        <w:rPr>
          <w:b/>
          <w:sz w:val="20"/>
          <w:szCs w:val="20"/>
        </w:rPr>
      </w:pPr>
      <w:r w:rsidRPr="003B13B1">
        <w:rPr>
          <w:b/>
          <w:sz w:val="20"/>
          <w:szCs w:val="20"/>
        </w:rPr>
        <w:lastRenderedPageBreak/>
        <w:t xml:space="preserve">5.Triangulation </w:t>
      </w:r>
      <w:proofErr w:type="spellStart"/>
      <w:r w:rsidRPr="003B13B1">
        <w:rPr>
          <w:b/>
          <w:sz w:val="20"/>
          <w:szCs w:val="20"/>
        </w:rPr>
        <w:t>Analyses</w:t>
      </w:r>
      <w:proofErr w:type="spellEnd"/>
    </w:p>
    <w:p w14:paraId="7B16EF00" w14:textId="1809F809" w:rsidR="003B13B1" w:rsidRPr="004150B6" w:rsidRDefault="00EE5526" w:rsidP="004150B6">
      <w:pPr>
        <w:ind w:left="-284" w:right="-425" w:firstLine="568"/>
        <w:jc w:val="both"/>
        <w:rPr>
          <w:color w:val="000000"/>
          <w:sz w:val="20"/>
          <w:szCs w:val="20"/>
          <w:lang w:val="en-GB"/>
        </w:rPr>
      </w:pPr>
      <w:r>
        <w:rPr>
          <w:color w:val="000000"/>
          <w:sz w:val="20"/>
          <w:szCs w:val="20"/>
          <w:lang w:val="en-GB"/>
        </w:rPr>
        <w:t>M</w:t>
      </w:r>
      <w:r w:rsidRPr="0002025C">
        <w:rPr>
          <w:color w:val="000000"/>
          <w:sz w:val="20"/>
          <w:szCs w:val="20"/>
          <w:lang w:val="en-GB"/>
        </w:rPr>
        <w:t>ethodological triangulation is a practice adopted to obtain more reliable answers to research problems</w:t>
      </w:r>
      <w:r w:rsidRPr="00B41410">
        <w:rPr>
          <w:color w:val="000000"/>
          <w:sz w:val="20"/>
          <w:szCs w:val="20"/>
          <w:vertAlign w:val="superscript"/>
          <w:lang w:val="en-GB"/>
        </w:rPr>
        <w:t>10</w:t>
      </w:r>
      <w:r>
        <w:rPr>
          <w:color w:val="000000"/>
          <w:sz w:val="20"/>
          <w:szCs w:val="20"/>
          <w:lang w:val="en-GB"/>
        </w:rPr>
        <w:t xml:space="preserve">. </w:t>
      </w:r>
      <w:r w:rsidRPr="0002025C">
        <w:rPr>
          <w:color w:val="000000"/>
          <w:sz w:val="20"/>
          <w:szCs w:val="20"/>
          <w:lang w:val="en-GB"/>
        </w:rPr>
        <w:t>Through the integration of different methods, if the results of different approaches point to the same conclusion, this strengthens the confidence of the findings, mainly in the scope of causal inference. In our study, in addition to the Poisson model (main model), as a complementary analysis, we included survival models and propensity score matching to verify the robustness of the results. With the same set of covariates for adjustment, the three models showed, on average, the same magnitude of the effect of the BFP on the incidence, mortality and lethality due to Tuberculosis in the most socioeconomically vulnerable population in Brazil, between 2004 and 2015 (Table S12). For the survival model, being exposed to PBF reduces the relative risk (hazard ratio) of incidence {46% [= (0.54-1) *100%]}, mortality {35% [= (0.65-1) *100%]} and lethality {14% [= (0.86-1) *100%]} from Tuberculosis. In the PSM, in the overall paired data set, individuals who received cash transfers were less likely to have incidence [32% (OR 0.68, 95% CI 0.65-0.70)], mortality [32% (OR 0.68, 95% CI 0.64-0.71)] and fatality [54% (OR 0.46, 95% CI 0.35-0.55)] than those who received no.</w:t>
      </w:r>
    </w:p>
    <w:tbl>
      <w:tblPr>
        <w:tblW w:w="12049" w:type="dxa"/>
        <w:jc w:val="center"/>
        <w:tblCellMar>
          <w:left w:w="70" w:type="dxa"/>
          <w:right w:w="70" w:type="dxa"/>
        </w:tblCellMar>
        <w:tblLook w:val="04A0" w:firstRow="1" w:lastRow="0" w:firstColumn="1" w:lastColumn="0" w:noHBand="0" w:noVBand="1"/>
      </w:tblPr>
      <w:tblGrid>
        <w:gridCol w:w="2552"/>
        <w:gridCol w:w="1700"/>
        <w:gridCol w:w="1418"/>
        <w:gridCol w:w="1418"/>
        <w:gridCol w:w="1559"/>
        <w:gridCol w:w="1559"/>
        <w:gridCol w:w="1843"/>
      </w:tblGrid>
      <w:tr w:rsidR="00D30124" w14:paraId="0A7A22E0" w14:textId="77777777" w:rsidTr="00D30124">
        <w:trPr>
          <w:trHeight w:val="590"/>
          <w:jc w:val="center"/>
        </w:trPr>
        <w:tc>
          <w:tcPr>
            <w:tcW w:w="12049" w:type="dxa"/>
            <w:gridSpan w:val="7"/>
            <w:tcBorders>
              <w:top w:val="nil"/>
              <w:left w:val="nil"/>
              <w:bottom w:val="single" w:sz="8" w:space="0" w:color="000000"/>
              <w:right w:val="nil"/>
            </w:tcBorders>
            <w:shd w:val="clear" w:color="auto" w:fill="auto"/>
            <w:vAlign w:val="center"/>
            <w:hideMark/>
          </w:tcPr>
          <w:p w14:paraId="4BFB8069" w14:textId="7068B014" w:rsidR="00D30124" w:rsidRDefault="00D30124">
            <w:pPr>
              <w:jc w:val="center"/>
              <w:rPr>
                <w:b/>
                <w:bCs/>
                <w:color w:val="000000"/>
                <w:sz w:val="20"/>
                <w:szCs w:val="20"/>
              </w:rPr>
            </w:pPr>
            <w:proofErr w:type="spellStart"/>
            <w:r w:rsidRPr="00B95F1A">
              <w:rPr>
                <w:b/>
                <w:bCs/>
                <w:color w:val="000000"/>
                <w:sz w:val="20"/>
                <w:szCs w:val="20"/>
              </w:rPr>
              <w:t>Table</w:t>
            </w:r>
            <w:proofErr w:type="spellEnd"/>
            <w:r w:rsidRPr="00B95F1A">
              <w:rPr>
                <w:b/>
                <w:bCs/>
                <w:color w:val="000000"/>
                <w:sz w:val="20"/>
                <w:szCs w:val="20"/>
              </w:rPr>
              <w:t xml:space="preserve"> S</w:t>
            </w:r>
            <w:r w:rsidR="00B95F1A" w:rsidRPr="00B95F1A">
              <w:rPr>
                <w:b/>
                <w:bCs/>
                <w:color w:val="000000"/>
                <w:sz w:val="20"/>
                <w:szCs w:val="20"/>
              </w:rPr>
              <w:t>1</w:t>
            </w:r>
            <w:r w:rsidRPr="00B95F1A">
              <w:rPr>
                <w:b/>
                <w:bCs/>
                <w:color w:val="000000"/>
                <w:sz w:val="20"/>
                <w:szCs w:val="20"/>
              </w:rPr>
              <w:t xml:space="preserve">2. </w:t>
            </w:r>
            <w:proofErr w:type="spellStart"/>
            <w:r w:rsidRPr="00B95F1A">
              <w:rPr>
                <w:color w:val="000000"/>
                <w:sz w:val="20"/>
                <w:szCs w:val="20"/>
              </w:rPr>
              <w:t>Estimates</w:t>
            </w:r>
            <w:proofErr w:type="spellEnd"/>
            <w:r w:rsidRPr="00B95F1A">
              <w:rPr>
                <w:color w:val="000000"/>
                <w:sz w:val="20"/>
                <w:szCs w:val="20"/>
              </w:rPr>
              <w:t xml:space="preserve"> </w:t>
            </w:r>
            <w:proofErr w:type="spellStart"/>
            <w:r w:rsidRPr="00B95F1A">
              <w:rPr>
                <w:color w:val="000000"/>
                <w:sz w:val="20"/>
                <w:szCs w:val="20"/>
              </w:rPr>
              <w:t>of</w:t>
            </w:r>
            <w:proofErr w:type="spellEnd"/>
            <w:r w:rsidRPr="00B95F1A">
              <w:rPr>
                <w:color w:val="000000"/>
                <w:sz w:val="20"/>
                <w:szCs w:val="20"/>
              </w:rPr>
              <w:t xml:space="preserve"> the </w:t>
            </w:r>
            <w:proofErr w:type="spellStart"/>
            <w:r w:rsidRPr="00B95F1A">
              <w:rPr>
                <w:color w:val="000000"/>
                <w:sz w:val="20"/>
                <w:szCs w:val="20"/>
              </w:rPr>
              <w:t>average</w:t>
            </w:r>
            <w:proofErr w:type="spellEnd"/>
            <w:r w:rsidRPr="00B95F1A">
              <w:rPr>
                <w:color w:val="000000"/>
                <w:sz w:val="20"/>
                <w:szCs w:val="20"/>
              </w:rPr>
              <w:t xml:space="preserve"> </w:t>
            </w:r>
            <w:proofErr w:type="spellStart"/>
            <w:r w:rsidRPr="00B95F1A">
              <w:rPr>
                <w:color w:val="000000"/>
                <w:sz w:val="20"/>
                <w:szCs w:val="20"/>
              </w:rPr>
              <w:t>effect</w:t>
            </w:r>
            <w:proofErr w:type="spellEnd"/>
            <w:r w:rsidRPr="00B95F1A">
              <w:rPr>
                <w:color w:val="000000"/>
                <w:sz w:val="20"/>
                <w:szCs w:val="20"/>
              </w:rPr>
              <w:t xml:space="preserve"> </w:t>
            </w:r>
            <w:proofErr w:type="spellStart"/>
            <w:r w:rsidRPr="00B95F1A">
              <w:rPr>
                <w:color w:val="000000"/>
                <w:sz w:val="20"/>
                <w:szCs w:val="20"/>
              </w:rPr>
              <w:t>of</w:t>
            </w:r>
            <w:proofErr w:type="spellEnd"/>
            <w:r w:rsidRPr="00B95F1A">
              <w:rPr>
                <w:color w:val="000000"/>
                <w:sz w:val="20"/>
                <w:szCs w:val="20"/>
              </w:rPr>
              <w:t xml:space="preserve"> the Programa Bolsa </w:t>
            </w:r>
            <w:proofErr w:type="spellStart"/>
            <w:r w:rsidRPr="00B95F1A">
              <w:rPr>
                <w:color w:val="000000"/>
                <w:sz w:val="20"/>
                <w:szCs w:val="20"/>
              </w:rPr>
              <w:t>Famlília</w:t>
            </w:r>
            <w:proofErr w:type="spellEnd"/>
            <w:r w:rsidRPr="00B95F1A">
              <w:rPr>
                <w:color w:val="000000"/>
                <w:sz w:val="20"/>
                <w:szCs w:val="20"/>
              </w:rPr>
              <w:t xml:space="preserve"> (PBF) </w:t>
            </w:r>
            <w:proofErr w:type="spellStart"/>
            <w:r w:rsidRPr="00B95F1A">
              <w:rPr>
                <w:color w:val="000000"/>
                <w:sz w:val="20"/>
                <w:szCs w:val="20"/>
              </w:rPr>
              <w:t>Survival</w:t>
            </w:r>
            <w:proofErr w:type="spellEnd"/>
            <w:r w:rsidRPr="00B95F1A">
              <w:rPr>
                <w:color w:val="000000"/>
                <w:sz w:val="20"/>
                <w:szCs w:val="20"/>
              </w:rPr>
              <w:t xml:space="preserve"> </w:t>
            </w:r>
            <w:proofErr w:type="spellStart"/>
            <w:r w:rsidRPr="00B95F1A">
              <w:rPr>
                <w:color w:val="000000"/>
                <w:sz w:val="20"/>
                <w:szCs w:val="20"/>
              </w:rPr>
              <w:t>Analysis</w:t>
            </w:r>
            <w:proofErr w:type="spellEnd"/>
            <w:r w:rsidRPr="00B95F1A">
              <w:rPr>
                <w:color w:val="000000"/>
                <w:sz w:val="20"/>
                <w:szCs w:val="20"/>
              </w:rPr>
              <w:t xml:space="preserve"> and </w:t>
            </w:r>
            <w:proofErr w:type="spellStart"/>
            <w:r w:rsidRPr="00B95F1A">
              <w:rPr>
                <w:color w:val="000000"/>
                <w:sz w:val="20"/>
                <w:szCs w:val="20"/>
              </w:rPr>
              <w:t>Propensity</w:t>
            </w:r>
            <w:proofErr w:type="spellEnd"/>
            <w:r w:rsidRPr="00B95F1A">
              <w:rPr>
                <w:color w:val="000000"/>
                <w:sz w:val="20"/>
                <w:szCs w:val="20"/>
              </w:rPr>
              <w:t xml:space="preserve"> Score </w:t>
            </w:r>
            <w:proofErr w:type="spellStart"/>
            <w:r w:rsidRPr="00B95F1A">
              <w:rPr>
                <w:color w:val="000000"/>
                <w:sz w:val="20"/>
                <w:szCs w:val="20"/>
              </w:rPr>
              <w:t>Matching</w:t>
            </w:r>
            <w:proofErr w:type="spellEnd"/>
            <w:r w:rsidRPr="00B95F1A">
              <w:rPr>
                <w:color w:val="000000"/>
                <w:sz w:val="20"/>
                <w:szCs w:val="20"/>
              </w:rPr>
              <w:t xml:space="preserve"> models </w:t>
            </w:r>
            <w:proofErr w:type="spellStart"/>
            <w:r w:rsidRPr="00B95F1A">
              <w:rPr>
                <w:color w:val="000000"/>
                <w:sz w:val="20"/>
                <w:szCs w:val="20"/>
              </w:rPr>
              <w:t>on</w:t>
            </w:r>
            <w:proofErr w:type="spellEnd"/>
            <w:r w:rsidRPr="00B95F1A">
              <w:rPr>
                <w:color w:val="000000"/>
                <w:sz w:val="20"/>
                <w:szCs w:val="20"/>
              </w:rPr>
              <w:t xml:space="preserve"> </w:t>
            </w:r>
            <w:proofErr w:type="spellStart"/>
            <w:r w:rsidRPr="00B95F1A">
              <w:rPr>
                <w:color w:val="000000"/>
                <w:sz w:val="20"/>
                <w:szCs w:val="20"/>
              </w:rPr>
              <w:t>Tuberculosis</w:t>
            </w:r>
            <w:proofErr w:type="spellEnd"/>
            <w:r w:rsidRPr="00B95F1A">
              <w:rPr>
                <w:color w:val="000000"/>
                <w:sz w:val="20"/>
                <w:szCs w:val="20"/>
              </w:rPr>
              <w:t xml:space="preserve"> </w:t>
            </w:r>
            <w:proofErr w:type="spellStart"/>
            <w:r w:rsidRPr="00B95F1A">
              <w:rPr>
                <w:color w:val="000000"/>
                <w:sz w:val="20"/>
                <w:szCs w:val="20"/>
              </w:rPr>
              <w:t>incidence</w:t>
            </w:r>
            <w:proofErr w:type="spellEnd"/>
            <w:r w:rsidRPr="00B95F1A">
              <w:rPr>
                <w:color w:val="000000"/>
                <w:sz w:val="20"/>
                <w:szCs w:val="20"/>
              </w:rPr>
              <w:t>, mortality, and the case-fatality rate, 2004-2015.</w:t>
            </w:r>
          </w:p>
        </w:tc>
      </w:tr>
      <w:tr w:rsidR="00D30124" w14:paraId="1E6958E7" w14:textId="77777777" w:rsidTr="00D30124">
        <w:trPr>
          <w:trHeight w:val="300"/>
          <w:jc w:val="center"/>
        </w:trPr>
        <w:tc>
          <w:tcPr>
            <w:tcW w:w="2552" w:type="dxa"/>
            <w:vMerge w:val="restart"/>
            <w:tcBorders>
              <w:top w:val="nil"/>
              <w:left w:val="nil"/>
              <w:bottom w:val="nil"/>
              <w:right w:val="nil"/>
            </w:tcBorders>
            <w:shd w:val="clear" w:color="auto" w:fill="auto"/>
            <w:vAlign w:val="center"/>
            <w:hideMark/>
          </w:tcPr>
          <w:p w14:paraId="0A989FFA" w14:textId="77777777" w:rsidR="00D30124" w:rsidRDefault="00D30124">
            <w:pPr>
              <w:jc w:val="center"/>
              <w:rPr>
                <w:b/>
                <w:bCs/>
                <w:color w:val="000000"/>
                <w:sz w:val="18"/>
                <w:szCs w:val="18"/>
              </w:rPr>
            </w:pPr>
            <w:proofErr w:type="spellStart"/>
            <w:r>
              <w:rPr>
                <w:b/>
                <w:bCs/>
                <w:color w:val="000000"/>
                <w:sz w:val="18"/>
                <w:szCs w:val="18"/>
              </w:rPr>
              <w:t>Adjusted</w:t>
            </w:r>
            <w:proofErr w:type="spellEnd"/>
            <w:r>
              <w:rPr>
                <w:b/>
                <w:bCs/>
                <w:color w:val="000000"/>
                <w:sz w:val="18"/>
                <w:szCs w:val="18"/>
              </w:rPr>
              <w:t xml:space="preserve"> Model</w:t>
            </w:r>
          </w:p>
        </w:tc>
        <w:tc>
          <w:tcPr>
            <w:tcW w:w="4536" w:type="dxa"/>
            <w:gridSpan w:val="3"/>
            <w:tcBorders>
              <w:top w:val="single" w:sz="8" w:space="0" w:color="000000"/>
              <w:left w:val="nil"/>
              <w:bottom w:val="single" w:sz="8" w:space="0" w:color="000000"/>
              <w:right w:val="nil"/>
            </w:tcBorders>
            <w:shd w:val="clear" w:color="auto" w:fill="auto"/>
            <w:vAlign w:val="center"/>
            <w:hideMark/>
          </w:tcPr>
          <w:p w14:paraId="1C3E00EE" w14:textId="77777777" w:rsidR="00D30124" w:rsidRDefault="00D30124">
            <w:pPr>
              <w:jc w:val="center"/>
              <w:rPr>
                <w:b/>
                <w:bCs/>
                <w:color w:val="000000"/>
                <w:sz w:val="16"/>
                <w:szCs w:val="16"/>
              </w:rPr>
            </w:pPr>
            <w:proofErr w:type="spellStart"/>
            <w:r>
              <w:rPr>
                <w:b/>
                <w:bCs/>
                <w:color w:val="000000"/>
                <w:sz w:val="16"/>
                <w:szCs w:val="16"/>
              </w:rPr>
              <w:t>Survival</w:t>
            </w:r>
            <w:proofErr w:type="spellEnd"/>
            <w:r>
              <w:rPr>
                <w:b/>
                <w:bCs/>
                <w:color w:val="000000"/>
                <w:sz w:val="16"/>
                <w:szCs w:val="16"/>
              </w:rPr>
              <w:t xml:space="preserve"> </w:t>
            </w:r>
            <w:proofErr w:type="spellStart"/>
            <w:r>
              <w:rPr>
                <w:b/>
                <w:bCs/>
                <w:color w:val="000000"/>
                <w:sz w:val="16"/>
                <w:szCs w:val="16"/>
              </w:rPr>
              <w:t>Analysis</w:t>
            </w:r>
            <w:proofErr w:type="spellEnd"/>
            <w:r>
              <w:rPr>
                <w:b/>
                <w:bCs/>
                <w:color w:val="000000"/>
                <w:sz w:val="16"/>
                <w:szCs w:val="16"/>
              </w:rPr>
              <w:t xml:space="preserve"> (</w:t>
            </w:r>
            <w:proofErr w:type="spellStart"/>
            <w:r>
              <w:rPr>
                <w:b/>
                <w:bCs/>
                <w:color w:val="000000"/>
                <w:sz w:val="16"/>
                <w:szCs w:val="16"/>
              </w:rPr>
              <w:t>Hazard</w:t>
            </w:r>
            <w:proofErr w:type="spellEnd"/>
            <w:r>
              <w:rPr>
                <w:b/>
                <w:bCs/>
                <w:color w:val="000000"/>
                <w:sz w:val="16"/>
                <w:szCs w:val="16"/>
              </w:rPr>
              <w:t xml:space="preserve"> </w:t>
            </w:r>
            <w:proofErr w:type="spellStart"/>
            <w:r>
              <w:rPr>
                <w:b/>
                <w:bCs/>
                <w:color w:val="000000"/>
                <w:sz w:val="16"/>
                <w:szCs w:val="16"/>
              </w:rPr>
              <w:t>Ratio</w:t>
            </w:r>
            <w:proofErr w:type="spellEnd"/>
            <w:r>
              <w:rPr>
                <w:b/>
                <w:bCs/>
                <w:color w:val="000000"/>
                <w:sz w:val="16"/>
                <w:szCs w:val="16"/>
              </w:rPr>
              <w:t>)</w:t>
            </w:r>
          </w:p>
        </w:tc>
        <w:tc>
          <w:tcPr>
            <w:tcW w:w="4961" w:type="dxa"/>
            <w:gridSpan w:val="3"/>
            <w:tcBorders>
              <w:top w:val="single" w:sz="8" w:space="0" w:color="000000"/>
              <w:left w:val="nil"/>
              <w:bottom w:val="single" w:sz="8" w:space="0" w:color="000000"/>
              <w:right w:val="nil"/>
            </w:tcBorders>
            <w:shd w:val="clear" w:color="auto" w:fill="auto"/>
            <w:vAlign w:val="center"/>
            <w:hideMark/>
          </w:tcPr>
          <w:p w14:paraId="11B66C67" w14:textId="77777777" w:rsidR="00D30124" w:rsidRDefault="00D30124">
            <w:pPr>
              <w:jc w:val="center"/>
              <w:rPr>
                <w:b/>
                <w:bCs/>
                <w:color w:val="000000"/>
                <w:sz w:val="16"/>
                <w:szCs w:val="16"/>
              </w:rPr>
            </w:pPr>
            <w:r>
              <w:rPr>
                <w:b/>
                <w:bCs/>
                <w:color w:val="000000"/>
                <w:sz w:val="16"/>
                <w:szCs w:val="16"/>
              </w:rPr>
              <w:t xml:space="preserve"> </w:t>
            </w:r>
            <w:proofErr w:type="spellStart"/>
            <w:r>
              <w:rPr>
                <w:b/>
                <w:bCs/>
                <w:color w:val="000000"/>
                <w:sz w:val="16"/>
                <w:szCs w:val="16"/>
              </w:rPr>
              <w:t>Propensity</w:t>
            </w:r>
            <w:proofErr w:type="spellEnd"/>
            <w:r>
              <w:rPr>
                <w:b/>
                <w:bCs/>
                <w:color w:val="000000"/>
                <w:sz w:val="16"/>
                <w:szCs w:val="16"/>
              </w:rPr>
              <w:t xml:space="preserve"> Score </w:t>
            </w:r>
            <w:proofErr w:type="spellStart"/>
            <w:r>
              <w:rPr>
                <w:b/>
                <w:bCs/>
                <w:color w:val="000000"/>
                <w:sz w:val="16"/>
                <w:szCs w:val="16"/>
              </w:rPr>
              <w:t>Matching</w:t>
            </w:r>
            <w:proofErr w:type="spellEnd"/>
            <w:r>
              <w:rPr>
                <w:b/>
                <w:bCs/>
                <w:color w:val="000000"/>
                <w:sz w:val="16"/>
                <w:szCs w:val="16"/>
              </w:rPr>
              <w:t xml:space="preserve"> </w:t>
            </w:r>
            <w:proofErr w:type="spellStart"/>
            <w:r>
              <w:rPr>
                <w:b/>
                <w:bCs/>
                <w:color w:val="000000"/>
                <w:sz w:val="16"/>
                <w:szCs w:val="16"/>
              </w:rPr>
              <w:t>Analysis</w:t>
            </w:r>
            <w:proofErr w:type="spellEnd"/>
            <w:r>
              <w:rPr>
                <w:b/>
                <w:bCs/>
                <w:color w:val="000000"/>
                <w:sz w:val="16"/>
                <w:szCs w:val="16"/>
              </w:rPr>
              <w:t xml:space="preserve"> (</w:t>
            </w:r>
            <w:proofErr w:type="spellStart"/>
            <w:r>
              <w:rPr>
                <w:b/>
                <w:bCs/>
                <w:color w:val="000000"/>
                <w:sz w:val="16"/>
                <w:szCs w:val="16"/>
              </w:rPr>
              <w:t>Odds</w:t>
            </w:r>
            <w:proofErr w:type="spellEnd"/>
            <w:r>
              <w:rPr>
                <w:b/>
                <w:bCs/>
                <w:color w:val="000000"/>
                <w:sz w:val="16"/>
                <w:szCs w:val="16"/>
              </w:rPr>
              <w:t xml:space="preserve"> </w:t>
            </w:r>
            <w:proofErr w:type="spellStart"/>
            <w:r>
              <w:rPr>
                <w:b/>
                <w:bCs/>
                <w:color w:val="000000"/>
                <w:sz w:val="16"/>
                <w:szCs w:val="16"/>
              </w:rPr>
              <w:t>Ratio</w:t>
            </w:r>
            <w:proofErr w:type="spellEnd"/>
            <w:r>
              <w:rPr>
                <w:b/>
                <w:bCs/>
                <w:color w:val="000000"/>
                <w:sz w:val="16"/>
                <w:szCs w:val="16"/>
              </w:rPr>
              <w:t>)</w:t>
            </w:r>
          </w:p>
        </w:tc>
      </w:tr>
      <w:tr w:rsidR="00D30124" w14:paraId="11F8BA7E" w14:textId="77777777" w:rsidTr="00D30124">
        <w:trPr>
          <w:trHeight w:val="300"/>
          <w:jc w:val="center"/>
        </w:trPr>
        <w:tc>
          <w:tcPr>
            <w:tcW w:w="2552" w:type="dxa"/>
            <w:vMerge/>
            <w:tcBorders>
              <w:top w:val="nil"/>
              <w:left w:val="nil"/>
              <w:bottom w:val="nil"/>
              <w:right w:val="nil"/>
            </w:tcBorders>
            <w:vAlign w:val="center"/>
            <w:hideMark/>
          </w:tcPr>
          <w:p w14:paraId="4A845336" w14:textId="77777777" w:rsidR="00D30124" w:rsidRDefault="00D30124">
            <w:pPr>
              <w:rPr>
                <w:b/>
                <w:bCs/>
                <w:color w:val="000000"/>
                <w:sz w:val="18"/>
                <w:szCs w:val="18"/>
              </w:rPr>
            </w:pPr>
          </w:p>
        </w:tc>
        <w:tc>
          <w:tcPr>
            <w:tcW w:w="1700" w:type="dxa"/>
            <w:tcBorders>
              <w:top w:val="nil"/>
              <w:left w:val="nil"/>
              <w:bottom w:val="single" w:sz="8" w:space="0" w:color="000000"/>
              <w:right w:val="nil"/>
            </w:tcBorders>
            <w:shd w:val="clear" w:color="auto" w:fill="auto"/>
            <w:vAlign w:val="center"/>
            <w:hideMark/>
          </w:tcPr>
          <w:p w14:paraId="5179086C" w14:textId="77777777" w:rsidR="00D30124" w:rsidRDefault="00D30124">
            <w:pPr>
              <w:jc w:val="center"/>
              <w:rPr>
                <w:b/>
                <w:bCs/>
                <w:color w:val="000000"/>
                <w:sz w:val="16"/>
                <w:szCs w:val="16"/>
              </w:rPr>
            </w:pPr>
            <w:proofErr w:type="spellStart"/>
            <w:r>
              <w:rPr>
                <w:b/>
                <w:bCs/>
                <w:color w:val="000000"/>
                <w:sz w:val="16"/>
                <w:szCs w:val="16"/>
              </w:rPr>
              <w:t>Incidence</w:t>
            </w:r>
            <w:proofErr w:type="spellEnd"/>
          </w:p>
        </w:tc>
        <w:tc>
          <w:tcPr>
            <w:tcW w:w="1418" w:type="dxa"/>
            <w:tcBorders>
              <w:top w:val="nil"/>
              <w:left w:val="nil"/>
              <w:bottom w:val="single" w:sz="8" w:space="0" w:color="000000"/>
              <w:right w:val="nil"/>
            </w:tcBorders>
            <w:shd w:val="clear" w:color="auto" w:fill="auto"/>
            <w:vAlign w:val="center"/>
            <w:hideMark/>
          </w:tcPr>
          <w:p w14:paraId="2B44EDDA" w14:textId="77777777" w:rsidR="00D30124" w:rsidRDefault="00D30124">
            <w:pPr>
              <w:jc w:val="center"/>
              <w:rPr>
                <w:b/>
                <w:bCs/>
                <w:color w:val="000000"/>
                <w:sz w:val="16"/>
                <w:szCs w:val="16"/>
              </w:rPr>
            </w:pPr>
            <w:r>
              <w:rPr>
                <w:b/>
                <w:bCs/>
                <w:color w:val="000000"/>
                <w:sz w:val="16"/>
                <w:szCs w:val="16"/>
              </w:rPr>
              <w:t>Mortality</w:t>
            </w:r>
          </w:p>
        </w:tc>
        <w:tc>
          <w:tcPr>
            <w:tcW w:w="1418" w:type="dxa"/>
            <w:tcBorders>
              <w:top w:val="nil"/>
              <w:left w:val="nil"/>
              <w:bottom w:val="single" w:sz="8" w:space="0" w:color="000000"/>
              <w:right w:val="nil"/>
            </w:tcBorders>
            <w:shd w:val="clear" w:color="auto" w:fill="auto"/>
            <w:vAlign w:val="center"/>
            <w:hideMark/>
          </w:tcPr>
          <w:p w14:paraId="0E659D23" w14:textId="77777777" w:rsidR="00D30124" w:rsidRDefault="00D30124">
            <w:pPr>
              <w:jc w:val="center"/>
              <w:rPr>
                <w:b/>
                <w:bCs/>
                <w:color w:val="000000"/>
                <w:sz w:val="16"/>
                <w:szCs w:val="16"/>
              </w:rPr>
            </w:pPr>
            <w:r>
              <w:rPr>
                <w:b/>
                <w:bCs/>
                <w:color w:val="000000"/>
                <w:sz w:val="16"/>
                <w:szCs w:val="16"/>
              </w:rPr>
              <w:t>Case-Fatality</w:t>
            </w:r>
          </w:p>
        </w:tc>
        <w:tc>
          <w:tcPr>
            <w:tcW w:w="1559" w:type="dxa"/>
            <w:tcBorders>
              <w:top w:val="nil"/>
              <w:left w:val="nil"/>
              <w:bottom w:val="single" w:sz="8" w:space="0" w:color="000000"/>
              <w:right w:val="nil"/>
            </w:tcBorders>
            <w:shd w:val="clear" w:color="auto" w:fill="auto"/>
            <w:vAlign w:val="center"/>
            <w:hideMark/>
          </w:tcPr>
          <w:p w14:paraId="6B4A127E" w14:textId="77777777" w:rsidR="00D30124" w:rsidRDefault="00D30124">
            <w:pPr>
              <w:rPr>
                <w:b/>
                <w:bCs/>
                <w:color w:val="000000"/>
                <w:sz w:val="16"/>
                <w:szCs w:val="16"/>
              </w:rPr>
            </w:pPr>
            <w:proofErr w:type="spellStart"/>
            <w:r>
              <w:rPr>
                <w:b/>
                <w:bCs/>
                <w:color w:val="000000"/>
                <w:sz w:val="16"/>
                <w:szCs w:val="16"/>
              </w:rPr>
              <w:t>Incidence</w:t>
            </w:r>
            <w:proofErr w:type="spellEnd"/>
          </w:p>
        </w:tc>
        <w:tc>
          <w:tcPr>
            <w:tcW w:w="1559" w:type="dxa"/>
            <w:tcBorders>
              <w:top w:val="nil"/>
              <w:left w:val="nil"/>
              <w:bottom w:val="single" w:sz="8" w:space="0" w:color="000000"/>
              <w:right w:val="nil"/>
            </w:tcBorders>
            <w:shd w:val="clear" w:color="auto" w:fill="auto"/>
            <w:vAlign w:val="center"/>
            <w:hideMark/>
          </w:tcPr>
          <w:p w14:paraId="13B45041" w14:textId="77777777" w:rsidR="00D30124" w:rsidRDefault="00D30124">
            <w:pPr>
              <w:rPr>
                <w:b/>
                <w:bCs/>
                <w:color w:val="000000"/>
                <w:sz w:val="16"/>
                <w:szCs w:val="16"/>
              </w:rPr>
            </w:pPr>
            <w:r>
              <w:rPr>
                <w:b/>
                <w:bCs/>
                <w:color w:val="000000"/>
                <w:sz w:val="16"/>
                <w:szCs w:val="16"/>
              </w:rPr>
              <w:t>Mortality</w:t>
            </w:r>
          </w:p>
        </w:tc>
        <w:tc>
          <w:tcPr>
            <w:tcW w:w="1843" w:type="dxa"/>
            <w:tcBorders>
              <w:top w:val="nil"/>
              <w:left w:val="nil"/>
              <w:bottom w:val="single" w:sz="8" w:space="0" w:color="000000"/>
              <w:right w:val="nil"/>
            </w:tcBorders>
            <w:shd w:val="clear" w:color="auto" w:fill="auto"/>
            <w:vAlign w:val="center"/>
            <w:hideMark/>
          </w:tcPr>
          <w:p w14:paraId="0777976C" w14:textId="77777777" w:rsidR="00D30124" w:rsidRDefault="00D30124">
            <w:pPr>
              <w:rPr>
                <w:b/>
                <w:bCs/>
                <w:color w:val="000000"/>
                <w:sz w:val="16"/>
                <w:szCs w:val="16"/>
              </w:rPr>
            </w:pPr>
            <w:r>
              <w:rPr>
                <w:b/>
                <w:bCs/>
                <w:color w:val="000000"/>
                <w:sz w:val="16"/>
                <w:szCs w:val="16"/>
              </w:rPr>
              <w:t>Case-Fatality</w:t>
            </w:r>
          </w:p>
        </w:tc>
      </w:tr>
      <w:tr w:rsidR="005B79EC" w14:paraId="02370AA8" w14:textId="77777777" w:rsidTr="00D30124">
        <w:trPr>
          <w:trHeight w:val="300"/>
          <w:jc w:val="center"/>
        </w:trPr>
        <w:tc>
          <w:tcPr>
            <w:tcW w:w="2552" w:type="dxa"/>
            <w:tcBorders>
              <w:top w:val="nil"/>
              <w:left w:val="nil"/>
              <w:bottom w:val="nil"/>
              <w:right w:val="nil"/>
            </w:tcBorders>
            <w:shd w:val="clear" w:color="auto" w:fill="auto"/>
            <w:vAlign w:val="center"/>
            <w:hideMark/>
          </w:tcPr>
          <w:p w14:paraId="0E17265A" w14:textId="77777777" w:rsidR="005B79EC" w:rsidRDefault="005B79EC" w:rsidP="005B79EC">
            <w:pPr>
              <w:rPr>
                <w:b/>
                <w:bCs/>
                <w:color w:val="000000"/>
                <w:sz w:val="18"/>
                <w:szCs w:val="18"/>
              </w:rPr>
            </w:pPr>
            <w:r>
              <w:rPr>
                <w:b/>
                <w:bCs/>
                <w:color w:val="000000"/>
                <w:sz w:val="18"/>
                <w:szCs w:val="18"/>
              </w:rPr>
              <w:t>PBF</w:t>
            </w:r>
          </w:p>
        </w:tc>
        <w:tc>
          <w:tcPr>
            <w:tcW w:w="1700" w:type="dxa"/>
            <w:tcBorders>
              <w:top w:val="nil"/>
              <w:left w:val="nil"/>
              <w:bottom w:val="nil"/>
              <w:right w:val="nil"/>
            </w:tcBorders>
            <w:shd w:val="clear" w:color="auto" w:fill="auto"/>
            <w:vAlign w:val="center"/>
            <w:hideMark/>
          </w:tcPr>
          <w:p w14:paraId="2927157A" w14:textId="77777777" w:rsidR="005B79EC" w:rsidRDefault="005B79EC" w:rsidP="005B79EC">
            <w:pPr>
              <w:rPr>
                <w:color w:val="000000"/>
                <w:sz w:val="16"/>
                <w:szCs w:val="16"/>
              </w:rPr>
            </w:pPr>
            <w:r>
              <w:rPr>
                <w:color w:val="000000"/>
                <w:sz w:val="16"/>
                <w:szCs w:val="16"/>
              </w:rPr>
              <w:t>0.54***(0.54-0.55)</w:t>
            </w:r>
          </w:p>
        </w:tc>
        <w:tc>
          <w:tcPr>
            <w:tcW w:w="1418" w:type="dxa"/>
            <w:tcBorders>
              <w:top w:val="nil"/>
              <w:left w:val="nil"/>
              <w:bottom w:val="nil"/>
              <w:right w:val="nil"/>
            </w:tcBorders>
            <w:shd w:val="clear" w:color="auto" w:fill="auto"/>
            <w:vAlign w:val="center"/>
            <w:hideMark/>
          </w:tcPr>
          <w:p w14:paraId="5B6FA76F" w14:textId="77777777" w:rsidR="005B79EC" w:rsidRDefault="005B79EC" w:rsidP="005B79EC">
            <w:pPr>
              <w:rPr>
                <w:color w:val="000000"/>
                <w:sz w:val="16"/>
                <w:szCs w:val="16"/>
              </w:rPr>
            </w:pPr>
            <w:r>
              <w:rPr>
                <w:color w:val="000000"/>
                <w:sz w:val="16"/>
                <w:szCs w:val="16"/>
              </w:rPr>
              <w:t>0.65***(0.61-0.69)</w:t>
            </w:r>
          </w:p>
        </w:tc>
        <w:tc>
          <w:tcPr>
            <w:tcW w:w="1418" w:type="dxa"/>
            <w:tcBorders>
              <w:top w:val="nil"/>
              <w:left w:val="nil"/>
              <w:bottom w:val="nil"/>
              <w:right w:val="nil"/>
            </w:tcBorders>
            <w:shd w:val="clear" w:color="auto" w:fill="auto"/>
            <w:vAlign w:val="center"/>
            <w:hideMark/>
          </w:tcPr>
          <w:p w14:paraId="65773D6A" w14:textId="77777777" w:rsidR="005B79EC" w:rsidRDefault="005B79EC" w:rsidP="005B79EC">
            <w:pPr>
              <w:rPr>
                <w:color w:val="000000"/>
                <w:sz w:val="16"/>
                <w:szCs w:val="16"/>
              </w:rPr>
            </w:pPr>
            <w:r>
              <w:rPr>
                <w:color w:val="000000"/>
                <w:sz w:val="16"/>
                <w:szCs w:val="16"/>
              </w:rPr>
              <w:t>1.04 (0.89-1.22)</w:t>
            </w:r>
          </w:p>
        </w:tc>
        <w:tc>
          <w:tcPr>
            <w:tcW w:w="1559" w:type="dxa"/>
            <w:tcBorders>
              <w:top w:val="nil"/>
              <w:left w:val="nil"/>
              <w:bottom w:val="nil"/>
              <w:right w:val="nil"/>
            </w:tcBorders>
            <w:shd w:val="clear" w:color="auto" w:fill="auto"/>
            <w:vAlign w:val="center"/>
            <w:hideMark/>
          </w:tcPr>
          <w:p w14:paraId="2A7C0186" w14:textId="1112F6A9" w:rsidR="005B79EC" w:rsidRDefault="005B79EC" w:rsidP="005B79EC">
            <w:pPr>
              <w:rPr>
                <w:color w:val="000000"/>
                <w:sz w:val="16"/>
                <w:szCs w:val="16"/>
              </w:rPr>
            </w:pPr>
            <w:r>
              <w:rPr>
                <w:color w:val="000000"/>
                <w:sz w:val="16"/>
                <w:szCs w:val="16"/>
              </w:rPr>
              <w:t>0.43*** (0.29-0.55)</w:t>
            </w:r>
          </w:p>
        </w:tc>
        <w:tc>
          <w:tcPr>
            <w:tcW w:w="1559" w:type="dxa"/>
            <w:tcBorders>
              <w:top w:val="nil"/>
              <w:left w:val="nil"/>
              <w:bottom w:val="nil"/>
              <w:right w:val="nil"/>
            </w:tcBorders>
            <w:shd w:val="clear" w:color="auto" w:fill="auto"/>
            <w:vAlign w:val="center"/>
            <w:hideMark/>
          </w:tcPr>
          <w:p w14:paraId="72532860" w14:textId="11B94A47" w:rsidR="005B79EC" w:rsidRDefault="005B79EC" w:rsidP="005B79EC">
            <w:pPr>
              <w:rPr>
                <w:color w:val="000000"/>
                <w:sz w:val="16"/>
                <w:szCs w:val="16"/>
              </w:rPr>
            </w:pPr>
            <w:r>
              <w:rPr>
                <w:color w:val="000000"/>
                <w:sz w:val="16"/>
                <w:szCs w:val="16"/>
              </w:rPr>
              <w:t>0.32*** (0.30-0.34)</w:t>
            </w:r>
          </w:p>
        </w:tc>
        <w:tc>
          <w:tcPr>
            <w:tcW w:w="1843" w:type="dxa"/>
            <w:tcBorders>
              <w:top w:val="nil"/>
              <w:left w:val="nil"/>
              <w:bottom w:val="nil"/>
              <w:right w:val="nil"/>
            </w:tcBorders>
            <w:shd w:val="clear" w:color="auto" w:fill="auto"/>
            <w:vAlign w:val="center"/>
            <w:hideMark/>
          </w:tcPr>
          <w:p w14:paraId="7B40DBA4" w14:textId="5614782D" w:rsidR="005B79EC" w:rsidRDefault="005B79EC" w:rsidP="005B79EC">
            <w:pPr>
              <w:rPr>
                <w:color w:val="000000"/>
                <w:sz w:val="16"/>
                <w:szCs w:val="16"/>
              </w:rPr>
            </w:pPr>
            <w:r>
              <w:rPr>
                <w:color w:val="000000"/>
                <w:sz w:val="16"/>
                <w:szCs w:val="16"/>
              </w:rPr>
              <w:t>0.53 (0.18-1.50)</w:t>
            </w:r>
          </w:p>
        </w:tc>
      </w:tr>
      <w:tr w:rsidR="00D30124" w14:paraId="6ABD80FA" w14:textId="77777777" w:rsidTr="00D30124">
        <w:trPr>
          <w:trHeight w:val="300"/>
          <w:jc w:val="center"/>
        </w:trPr>
        <w:tc>
          <w:tcPr>
            <w:tcW w:w="2552" w:type="dxa"/>
            <w:tcBorders>
              <w:top w:val="nil"/>
              <w:left w:val="nil"/>
              <w:bottom w:val="nil"/>
              <w:right w:val="nil"/>
            </w:tcBorders>
            <w:shd w:val="clear" w:color="auto" w:fill="auto"/>
            <w:vAlign w:val="center"/>
            <w:hideMark/>
          </w:tcPr>
          <w:p w14:paraId="14A08E0D" w14:textId="77777777" w:rsidR="00D30124" w:rsidRDefault="00D30124">
            <w:pPr>
              <w:rPr>
                <w:b/>
                <w:bCs/>
                <w:color w:val="000000"/>
                <w:sz w:val="18"/>
                <w:szCs w:val="18"/>
              </w:rPr>
            </w:pPr>
            <w:r>
              <w:rPr>
                <w:b/>
                <w:bCs/>
                <w:color w:val="000000"/>
                <w:sz w:val="18"/>
                <w:szCs w:val="18"/>
              </w:rPr>
              <w:t>Sex</w:t>
            </w:r>
          </w:p>
        </w:tc>
        <w:tc>
          <w:tcPr>
            <w:tcW w:w="1700" w:type="dxa"/>
            <w:tcBorders>
              <w:top w:val="nil"/>
              <w:left w:val="nil"/>
              <w:bottom w:val="nil"/>
              <w:right w:val="nil"/>
            </w:tcBorders>
            <w:shd w:val="clear" w:color="auto" w:fill="auto"/>
            <w:vAlign w:val="center"/>
            <w:hideMark/>
          </w:tcPr>
          <w:p w14:paraId="6E7632FB"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478EC91C"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4BC60FD0" w14:textId="77777777" w:rsidR="00D30124" w:rsidRDefault="00D30124">
            <w:pPr>
              <w:rPr>
                <w:sz w:val="20"/>
                <w:szCs w:val="20"/>
              </w:rPr>
            </w:pPr>
          </w:p>
        </w:tc>
        <w:tc>
          <w:tcPr>
            <w:tcW w:w="4961" w:type="dxa"/>
            <w:gridSpan w:val="3"/>
            <w:tcBorders>
              <w:top w:val="nil"/>
              <w:left w:val="nil"/>
              <w:bottom w:val="nil"/>
              <w:right w:val="nil"/>
            </w:tcBorders>
            <w:shd w:val="clear" w:color="auto" w:fill="auto"/>
            <w:vAlign w:val="center"/>
            <w:hideMark/>
          </w:tcPr>
          <w:p w14:paraId="085973D6" w14:textId="77777777" w:rsidR="00D30124" w:rsidRDefault="00D30124">
            <w:pPr>
              <w:jc w:val="center"/>
              <w:rPr>
                <w:b/>
                <w:bCs/>
                <w:color w:val="000000"/>
                <w:sz w:val="16"/>
                <w:szCs w:val="16"/>
              </w:rPr>
            </w:pPr>
            <w:proofErr w:type="spellStart"/>
            <w:r>
              <w:rPr>
                <w:b/>
                <w:bCs/>
                <w:color w:val="000000"/>
                <w:sz w:val="16"/>
                <w:szCs w:val="16"/>
              </w:rPr>
              <w:t>Logistic</w:t>
            </w:r>
            <w:proofErr w:type="spellEnd"/>
            <w:r>
              <w:rPr>
                <w:b/>
                <w:bCs/>
                <w:color w:val="000000"/>
                <w:sz w:val="16"/>
                <w:szCs w:val="16"/>
              </w:rPr>
              <w:t xml:space="preserve"> </w:t>
            </w:r>
            <w:proofErr w:type="spellStart"/>
            <w:r>
              <w:rPr>
                <w:b/>
                <w:bCs/>
                <w:color w:val="000000"/>
                <w:sz w:val="16"/>
                <w:szCs w:val="16"/>
              </w:rPr>
              <w:t>regression</w:t>
            </w:r>
            <w:proofErr w:type="spellEnd"/>
          </w:p>
        </w:tc>
      </w:tr>
      <w:tr w:rsidR="00D30124" w14:paraId="318093FE" w14:textId="77777777" w:rsidTr="00D30124">
        <w:trPr>
          <w:trHeight w:val="300"/>
          <w:jc w:val="center"/>
        </w:trPr>
        <w:tc>
          <w:tcPr>
            <w:tcW w:w="2552" w:type="dxa"/>
            <w:tcBorders>
              <w:top w:val="nil"/>
              <w:left w:val="nil"/>
              <w:bottom w:val="nil"/>
              <w:right w:val="nil"/>
            </w:tcBorders>
            <w:shd w:val="clear" w:color="auto" w:fill="auto"/>
            <w:vAlign w:val="center"/>
            <w:hideMark/>
          </w:tcPr>
          <w:p w14:paraId="0309E56B" w14:textId="77777777" w:rsidR="00D30124" w:rsidRDefault="00D30124">
            <w:pPr>
              <w:rPr>
                <w:color w:val="000000"/>
                <w:sz w:val="18"/>
                <w:szCs w:val="18"/>
              </w:rPr>
            </w:pPr>
            <w:r>
              <w:rPr>
                <w:color w:val="000000"/>
                <w:sz w:val="18"/>
                <w:szCs w:val="18"/>
              </w:rPr>
              <w:t>Male</w:t>
            </w:r>
          </w:p>
        </w:tc>
        <w:tc>
          <w:tcPr>
            <w:tcW w:w="1700" w:type="dxa"/>
            <w:tcBorders>
              <w:top w:val="nil"/>
              <w:left w:val="nil"/>
              <w:bottom w:val="nil"/>
              <w:right w:val="nil"/>
            </w:tcBorders>
            <w:shd w:val="clear" w:color="auto" w:fill="auto"/>
            <w:vAlign w:val="center"/>
            <w:hideMark/>
          </w:tcPr>
          <w:p w14:paraId="2DB2F13F"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44DDBA48"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09403613"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7F67292D"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33A39EFB"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2716D1EF" w14:textId="77777777" w:rsidR="00D30124" w:rsidRDefault="00D30124">
            <w:pPr>
              <w:rPr>
                <w:color w:val="000000"/>
                <w:sz w:val="16"/>
                <w:szCs w:val="16"/>
              </w:rPr>
            </w:pPr>
            <w:r>
              <w:rPr>
                <w:color w:val="000000"/>
                <w:sz w:val="16"/>
                <w:szCs w:val="16"/>
              </w:rPr>
              <w:t>1 (base)</w:t>
            </w:r>
          </w:p>
        </w:tc>
      </w:tr>
      <w:tr w:rsidR="00D30124" w14:paraId="2AB7C87F" w14:textId="77777777" w:rsidTr="00D30124">
        <w:trPr>
          <w:trHeight w:val="300"/>
          <w:jc w:val="center"/>
        </w:trPr>
        <w:tc>
          <w:tcPr>
            <w:tcW w:w="2552" w:type="dxa"/>
            <w:tcBorders>
              <w:top w:val="nil"/>
              <w:left w:val="nil"/>
              <w:bottom w:val="nil"/>
              <w:right w:val="nil"/>
            </w:tcBorders>
            <w:shd w:val="clear" w:color="auto" w:fill="auto"/>
            <w:vAlign w:val="center"/>
            <w:hideMark/>
          </w:tcPr>
          <w:p w14:paraId="2CBA4CC5" w14:textId="77777777" w:rsidR="00D30124" w:rsidRDefault="00D30124">
            <w:pPr>
              <w:rPr>
                <w:color w:val="000000"/>
                <w:sz w:val="18"/>
                <w:szCs w:val="18"/>
              </w:rPr>
            </w:pPr>
            <w:proofErr w:type="spellStart"/>
            <w:r>
              <w:rPr>
                <w:color w:val="000000"/>
                <w:sz w:val="18"/>
                <w:szCs w:val="18"/>
              </w:rPr>
              <w:t>Female</w:t>
            </w:r>
            <w:proofErr w:type="spellEnd"/>
          </w:p>
        </w:tc>
        <w:tc>
          <w:tcPr>
            <w:tcW w:w="1700" w:type="dxa"/>
            <w:tcBorders>
              <w:top w:val="nil"/>
              <w:left w:val="nil"/>
              <w:bottom w:val="nil"/>
              <w:right w:val="nil"/>
            </w:tcBorders>
            <w:shd w:val="clear" w:color="auto" w:fill="auto"/>
            <w:vAlign w:val="center"/>
            <w:hideMark/>
          </w:tcPr>
          <w:p w14:paraId="021FDEB6" w14:textId="77777777" w:rsidR="00D30124" w:rsidRDefault="00D30124">
            <w:pPr>
              <w:rPr>
                <w:color w:val="000000"/>
                <w:sz w:val="16"/>
                <w:szCs w:val="16"/>
              </w:rPr>
            </w:pPr>
            <w:r>
              <w:rPr>
                <w:color w:val="000000"/>
                <w:sz w:val="16"/>
                <w:szCs w:val="16"/>
              </w:rPr>
              <w:t>0.58***(0.58-0.59)</w:t>
            </w:r>
          </w:p>
        </w:tc>
        <w:tc>
          <w:tcPr>
            <w:tcW w:w="1418" w:type="dxa"/>
            <w:tcBorders>
              <w:top w:val="nil"/>
              <w:left w:val="nil"/>
              <w:bottom w:val="nil"/>
              <w:right w:val="nil"/>
            </w:tcBorders>
            <w:shd w:val="clear" w:color="auto" w:fill="auto"/>
            <w:vAlign w:val="center"/>
            <w:hideMark/>
          </w:tcPr>
          <w:p w14:paraId="1BAFA7FD" w14:textId="77777777" w:rsidR="00D30124" w:rsidRDefault="00D30124">
            <w:pPr>
              <w:rPr>
                <w:color w:val="000000"/>
                <w:sz w:val="16"/>
                <w:szCs w:val="16"/>
              </w:rPr>
            </w:pPr>
            <w:r>
              <w:rPr>
                <w:color w:val="000000"/>
                <w:sz w:val="16"/>
                <w:szCs w:val="16"/>
              </w:rPr>
              <w:t>0.39***(0.37-0.41)</w:t>
            </w:r>
          </w:p>
        </w:tc>
        <w:tc>
          <w:tcPr>
            <w:tcW w:w="1418" w:type="dxa"/>
            <w:tcBorders>
              <w:top w:val="nil"/>
              <w:left w:val="nil"/>
              <w:bottom w:val="nil"/>
              <w:right w:val="nil"/>
            </w:tcBorders>
            <w:shd w:val="clear" w:color="auto" w:fill="auto"/>
            <w:vAlign w:val="center"/>
            <w:hideMark/>
          </w:tcPr>
          <w:p w14:paraId="3CCC4D69" w14:textId="77777777" w:rsidR="00D30124" w:rsidRDefault="00D30124">
            <w:pPr>
              <w:rPr>
                <w:color w:val="000000"/>
                <w:sz w:val="16"/>
                <w:szCs w:val="16"/>
              </w:rPr>
            </w:pPr>
            <w:r>
              <w:rPr>
                <w:color w:val="000000"/>
                <w:sz w:val="16"/>
                <w:szCs w:val="16"/>
              </w:rPr>
              <w:t>0.69***(0.60-0.79)</w:t>
            </w:r>
          </w:p>
        </w:tc>
        <w:tc>
          <w:tcPr>
            <w:tcW w:w="1559" w:type="dxa"/>
            <w:tcBorders>
              <w:top w:val="nil"/>
              <w:left w:val="nil"/>
              <w:bottom w:val="nil"/>
              <w:right w:val="nil"/>
            </w:tcBorders>
            <w:shd w:val="clear" w:color="auto" w:fill="auto"/>
            <w:vAlign w:val="center"/>
            <w:hideMark/>
          </w:tcPr>
          <w:p w14:paraId="04C27DFB" w14:textId="77777777" w:rsidR="00D30124" w:rsidRDefault="00D30124">
            <w:pPr>
              <w:rPr>
                <w:color w:val="000000"/>
                <w:sz w:val="16"/>
                <w:szCs w:val="16"/>
              </w:rPr>
            </w:pPr>
            <w:r>
              <w:rPr>
                <w:color w:val="000000"/>
                <w:sz w:val="16"/>
                <w:szCs w:val="16"/>
              </w:rPr>
              <w:t>-0.16***(-0.17:-0.16)</w:t>
            </w:r>
          </w:p>
        </w:tc>
        <w:tc>
          <w:tcPr>
            <w:tcW w:w="1559" w:type="dxa"/>
            <w:tcBorders>
              <w:top w:val="nil"/>
              <w:left w:val="nil"/>
              <w:bottom w:val="nil"/>
              <w:right w:val="nil"/>
            </w:tcBorders>
            <w:shd w:val="clear" w:color="auto" w:fill="auto"/>
            <w:vAlign w:val="center"/>
            <w:hideMark/>
          </w:tcPr>
          <w:p w14:paraId="3467A894" w14:textId="77777777" w:rsidR="00D30124" w:rsidRDefault="00D30124">
            <w:pPr>
              <w:rPr>
                <w:color w:val="000000"/>
                <w:sz w:val="16"/>
                <w:szCs w:val="16"/>
              </w:rPr>
            </w:pPr>
            <w:r>
              <w:rPr>
                <w:color w:val="000000"/>
                <w:sz w:val="16"/>
                <w:szCs w:val="16"/>
              </w:rPr>
              <w:t>-0.16***(-0.17:-0.16)</w:t>
            </w:r>
          </w:p>
        </w:tc>
        <w:tc>
          <w:tcPr>
            <w:tcW w:w="1843" w:type="dxa"/>
            <w:tcBorders>
              <w:top w:val="nil"/>
              <w:left w:val="nil"/>
              <w:bottom w:val="nil"/>
              <w:right w:val="nil"/>
            </w:tcBorders>
            <w:shd w:val="clear" w:color="auto" w:fill="auto"/>
            <w:vAlign w:val="center"/>
            <w:hideMark/>
          </w:tcPr>
          <w:p w14:paraId="07BAF78E" w14:textId="77777777" w:rsidR="00D30124" w:rsidRDefault="00D30124">
            <w:pPr>
              <w:rPr>
                <w:color w:val="000000"/>
                <w:sz w:val="16"/>
                <w:szCs w:val="16"/>
              </w:rPr>
            </w:pPr>
            <w:r>
              <w:rPr>
                <w:color w:val="000000"/>
                <w:sz w:val="16"/>
                <w:szCs w:val="16"/>
              </w:rPr>
              <w:t>0.69***(0.60-79)</w:t>
            </w:r>
          </w:p>
        </w:tc>
      </w:tr>
      <w:tr w:rsidR="00D30124" w14:paraId="720696C0" w14:textId="77777777" w:rsidTr="00D30124">
        <w:trPr>
          <w:trHeight w:val="300"/>
          <w:jc w:val="center"/>
        </w:trPr>
        <w:tc>
          <w:tcPr>
            <w:tcW w:w="2552" w:type="dxa"/>
            <w:tcBorders>
              <w:top w:val="nil"/>
              <w:left w:val="nil"/>
              <w:bottom w:val="nil"/>
              <w:right w:val="nil"/>
            </w:tcBorders>
            <w:shd w:val="clear" w:color="auto" w:fill="auto"/>
            <w:vAlign w:val="center"/>
            <w:hideMark/>
          </w:tcPr>
          <w:p w14:paraId="679375AB" w14:textId="0493404F" w:rsidR="00D30124" w:rsidRDefault="00D30124">
            <w:pPr>
              <w:rPr>
                <w:b/>
                <w:bCs/>
                <w:color w:val="000000"/>
                <w:sz w:val="18"/>
                <w:szCs w:val="18"/>
              </w:rPr>
            </w:pPr>
            <w:proofErr w:type="spellStart"/>
            <w:r>
              <w:rPr>
                <w:b/>
                <w:bCs/>
                <w:color w:val="000000"/>
                <w:sz w:val="18"/>
                <w:szCs w:val="18"/>
              </w:rPr>
              <w:t>Age</w:t>
            </w:r>
            <w:r w:rsidR="008E4913" w:rsidRPr="008E4913">
              <w:rPr>
                <w:b/>
                <w:bCs/>
                <w:color w:val="000000"/>
                <w:sz w:val="18"/>
                <w:szCs w:val="18"/>
                <w:vertAlign w:val="superscript"/>
              </w:rPr>
              <w:t>c</w:t>
            </w:r>
            <w:proofErr w:type="spellEnd"/>
          </w:p>
        </w:tc>
        <w:tc>
          <w:tcPr>
            <w:tcW w:w="1700" w:type="dxa"/>
            <w:tcBorders>
              <w:top w:val="nil"/>
              <w:left w:val="nil"/>
              <w:bottom w:val="nil"/>
              <w:right w:val="nil"/>
            </w:tcBorders>
            <w:shd w:val="clear" w:color="auto" w:fill="auto"/>
            <w:vAlign w:val="center"/>
            <w:hideMark/>
          </w:tcPr>
          <w:p w14:paraId="1F16108B" w14:textId="77777777" w:rsidR="00D30124" w:rsidRDefault="00D30124">
            <w:pPr>
              <w:rPr>
                <w:color w:val="000000"/>
                <w:sz w:val="16"/>
                <w:szCs w:val="16"/>
              </w:rPr>
            </w:pPr>
            <w:r>
              <w:rPr>
                <w:color w:val="000000"/>
                <w:sz w:val="16"/>
                <w:szCs w:val="16"/>
              </w:rPr>
              <w:t>1.18 (1.18-1.19)</w:t>
            </w:r>
          </w:p>
        </w:tc>
        <w:tc>
          <w:tcPr>
            <w:tcW w:w="1418" w:type="dxa"/>
            <w:tcBorders>
              <w:top w:val="nil"/>
              <w:left w:val="nil"/>
              <w:bottom w:val="nil"/>
              <w:right w:val="nil"/>
            </w:tcBorders>
            <w:shd w:val="clear" w:color="auto" w:fill="auto"/>
            <w:vAlign w:val="center"/>
            <w:hideMark/>
          </w:tcPr>
          <w:p w14:paraId="2C855BCB" w14:textId="77777777" w:rsidR="00D30124" w:rsidRDefault="00D30124">
            <w:pPr>
              <w:rPr>
                <w:color w:val="000000"/>
                <w:sz w:val="16"/>
                <w:szCs w:val="16"/>
              </w:rPr>
            </w:pPr>
            <w:r>
              <w:rPr>
                <w:color w:val="000000"/>
                <w:sz w:val="16"/>
                <w:szCs w:val="16"/>
              </w:rPr>
              <w:t>1.62***(1.61-1.64)</w:t>
            </w:r>
          </w:p>
        </w:tc>
        <w:tc>
          <w:tcPr>
            <w:tcW w:w="1418" w:type="dxa"/>
            <w:tcBorders>
              <w:top w:val="nil"/>
              <w:left w:val="nil"/>
              <w:bottom w:val="nil"/>
              <w:right w:val="nil"/>
            </w:tcBorders>
            <w:shd w:val="clear" w:color="auto" w:fill="auto"/>
            <w:vAlign w:val="center"/>
            <w:hideMark/>
          </w:tcPr>
          <w:p w14:paraId="131F5689" w14:textId="77777777" w:rsidR="00D30124" w:rsidRDefault="00D30124">
            <w:pPr>
              <w:rPr>
                <w:color w:val="000000"/>
                <w:sz w:val="16"/>
                <w:szCs w:val="16"/>
              </w:rPr>
            </w:pPr>
            <w:r>
              <w:rPr>
                <w:color w:val="000000"/>
                <w:sz w:val="16"/>
                <w:szCs w:val="16"/>
              </w:rPr>
              <w:t>1.47***(1.41-1.53)</w:t>
            </w:r>
          </w:p>
        </w:tc>
        <w:tc>
          <w:tcPr>
            <w:tcW w:w="1559" w:type="dxa"/>
            <w:tcBorders>
              <w:top w:val="nil"/>
              <w:left w:val="nil"/>
              <w:bottom w:val="nil"/>
              <w:right w:val="nil"/>
            </w:tcBorders>
            <w:shd w:val="clear" w:color="auto" w:fill="auto"/>
            <w:vAlign w:val="center"/>
            <w:hideMark/>
          </w:tcPr>
          <w:p w14:paraId="34478CCD" w14:textId="77777777" w:rsidR="00D30124" w:rsidRDefault="00D30124">
            <w:pPr>
              <w:rPr>
                <w:color w:val="000000"/>
                <w:sz w:val="16"/>
                <w:szCs w:val="16"/>
              </w:rPr>
            </w:pPr>
            <w:r>
              <w:rPr>
                <w:color w:val="000000"/>
                <w:sz w:val="16"/>
                <w:szCs w:val="16"/>
              </w:rPr>
              <w:t>0.16***(-0.17:-0.16)</w:t>
            </w:r>
          </w:p>
        </w:tc>
        <w:tc>
          <w:tcPr>
            <w:tcW w:w="1559" w:type="dxa"/>
            <w:tcBorders>
              <w:top w:val="nil"/>
              <w:left w:val="nil"/>
              <w:bottom w:val="nil"/>
              <w:right w:val="nil"/>
            </w:tcBorders>
            <w:shd w:val="clear" w:color="auto" w:fill="auto"/>
            <w:vAlign w:val="center"/>
            <w:hideMark/>
          </w:tcPr>
          <w:p w14:paraId="37F175CE" w14:textId="77777777" w:rsidR="00D30124" w:rsidRDefault="00D30124">
            <w:pPr>
              <w:rPr>
                <w:color w:val="000000"/>
                <w:sz w:val="16"/>
                <w:szCs w:val="16"/>
              </w:rPr>
            </w:pPr>
            <w:r>
              <w:rPr>
                <w:color w:val="000000"/>
                <w:sz w:val="16"/>
                <w:szCs w:val="16"/>
              </w:rPr>
              <w:t>0.16***(-0.17:-0.16)</w:t>
            </w:r>
          </w:p>
        </w:tc>
        <w:tc>
          <w:tcPr>
            <w:tcW w:w="1843" w:type="dxa"/>
            <w:tcBorders>
              <w:top w:val="nil"/>
              <w:left w:val="nil"/>
              <w:bottom w:val="nil"/>
              <w:right w:val="nil"/>
            </w:tcBorders>
            <w:shd w:val="clear" w:color="auto" w:fill="auto"/>
            <w:vAlign w:val="center"/>
            <w:hideMark/>
          </w:tcPr>
          <w:p w14:paraId="454137CD" w14:textId="77777777" w:rsidR="00D30124" w:rsidRDefault="00D30124">
            <w:pPr>
              <w:rPr>
                <w:color w:val="000000"/>
                <w:sz w:val="16"/>
                <w:szCs w:val="16"/>
              </w:rPr>
            </w:pPr>
            <w:r>
              <w:rPr>
                <w:color w:val="000000"/>
                <w:sz w:val="16"/>
                <w:szCs w:val="16"/>
              </w:rPr>
              <w:t>1.47***(1.41-1.53)</w:t>
            </w:r>
          </w:p>
        </w:tc>
      </w:tr>
      <w:tr w:rsidR="00D30124" w14:paraId="73715BE9" w14:textId="77777777" w:rsidTr="00D30124">
        <w:trPr>
          <w:trHeight w:val="300"/>
          <w:jc w:val="center"/>
        </w:trPr>
        <w:tc>
          <w:tcPr>
            <w:tcW w:w="2552" w:type="dxa"/>
            <w:tcBorders>
              <w:top w:val="nil"/>
              <w:left w:val="nil"/>
              <w:bottom w:val="nil"/>
              <w:right w:val="nil"/>
            </w:tcBorders>
            <w:shd w:val="clear" w:color="auto" w:fill="auto"/>
            <w:vAlign w:val="center"/>
            <w:hideMark/>
          </w:tcPr>
          <w:p w14:paraId="01D23772" w14:textId="77777777" w:rsidR="00D30124" w:rsidRDefault="00D30124">
            <w:pPr>
              <w:rPr>
                <w:b/>
                <w:bCs/>
                <w:color w:val="000000"/>
                <w:sz w:val="18"/>
                <w:szCs w:val="18"/>
              </w:rPr>
            </w:pPr>
            <w:proofErr w:type="spellStart"/>
            <w:r>
              <w:rPr>
                <w:b/>
                <w:bCs/>
                <w:color w:val="000000"/>
                <w:sz w:val="18"/>
                <w:szCs w:val="18"/>
              </w:rPr>
              <w:t>Race</w:t>
            </w:r>
            <w:proofErr w:type="spellEnd"/>
            <w:r>
              <w:rPr>
                <w:b/>
                <w:bCs/>
                <w:color w:val="000000"/>
                <w:sz w:val="18"/>
                <w:szCs w:val="18"/>
              </w:rPr>
              <w:t xml:space="preserve"> or </w:t>
            </w:r>
            <w:proofErr w:type="spellStart"/>
            <w:r>
              <w:rPr>
                <w:b/>
                <w:bCs/>
                <w:color w:val="000000"/>
                <w:sz w:val="18"/>
                <w:szCs w:val="18"/>
              </w:rPr>
              <w:t>ethnicity</w:t>
            </w:r>
            <w:proofErr w:type="spellEnd"/>
          </w:p>
        </w:tc>
        <w:tc>
          <w:tcPr>
            <w:tcW w:w="1700" w:type="dxa"/>
            <w:tcBorders>
              <w:top w:val="nil"/>
              <w:left w:val="nil"/>
              <w:bottom w:val="nil"/>
              <w:right w:val="nil"/>
            </w:tcBorders>
            <w:shd w:val="clear" w:color="auto" w:fill="auto"/>
            <w:vAlign w:val="center"/>
            <w:hideMark/>
          </w:tcPr>
          <w:p w14:paraId="78A5AEE8"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0733F7B8"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6FB2F494"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3F5DCE72"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0CC5CED9"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1B9D0FBC" w14:textId="77777777" w:rsidR="00D30124" w:rsidRDefault="00D30124">
            <w:pPr>
              <w:rPr>
                <w:sz w:val="20"/>
                <w:szCs w:val="20"/>
              </w:rPr>
            </w:pPr>
          </w:p>
        </w:tc>
      </w:tr>
      <w:tr w:rsidR="00D30124" w14:paraId="0345463C" w14:textId="77777777" w:rsidTr="00D30124">
        <w:trPr>
          <w:trHeight w:val="300"/>
          <w:jc w:val="center"/>
        </w:trPr>
        <w:tc>
          <w:tcPr>
            <w:tcW w:w="2552" w:type="dxa"/>
            <w:tcBorders>
              <w:top w:val="nil"/>
              <w:left w:val="nil"/>
              <w:bottom w:val="nil"/>
              <w:right w:val="nil"/>
            </w:tcBorders>
            <w:shd w:val="clear" w:color="auto" w:fill="auto"/>
            <w:vAlign w:val="center"/>
            <w:hideMark/>
          </w:tcPr>
          <w:p w14:paraId="5EDFF7D2" w14:textId="77777777" w:rsidR="00D30124" w:rsidRDefault="00D30124">
            <w:pPr>
              <w:rPr>
                <w:color w:val="000000"/>
                <w:sz w:val="18"/>
                <w:szCs w:val="18"/>
              </w:rPr>
            </w:pPr>
            <w:r>
              <w:rPr>
                <w:color w:val="000000"/>
                <w:sz w:val="18"/>
                <w:szCs w:val="18"/>
              </w:rPr>
              <w:t>White</w:t>
            </w:r>
          </w:p>
        </w:tc>
        <w:tc>
          <w:tcPr>
            <w:tcW w:w="1700" w:type="dxa"/>
            <w:tcBorders>
              <w:top w:val="nil"/>
              <w:left w:val="nil"/>
              <w:bottom w:val="nil"/>
              <w:right w:val="nil"/>
            </w:tcBorders>
            <w:shd w:val="clear" w:color="auto" w:fill="auto"/>
            <w:vAlign w:val="center"/>
            <w:hideMark/>
          </w:tcPr>
          <w:p w14:paraId="51332EFF"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339EC235"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6C8D2F5D"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7F5EE0E4"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75E6906C"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293F7A58" w14:textId="77777777" w:rsidR="00D30124" w:rsidRDefault="00D30124">
            <w:pPr>
              <w:rPr>
                <w:color w:val="000000"/>
                <w:sz w:val="16"/>
                <w:szCs w:val="16"/>
              </w:rPr>
            </w:pPr>
            <w:r>
              <w:rPr>
                <w:color w:val="000000"/>
                <w:sz w:val="16"/>
                <w:szCs w:val="16"/>
              </w:rPr>
              <w:t>1 (base)</w:t>
            </w:r>
          </w:p>
        </w:tc>
      </w:tr>
      <w:tr w:rsidR="00D30124" w14:paraId="6836E02F" w14:textId="77777777" w:rsidTr="00D30124">
        <w:trPr>
          <w:trHeight w:val="300"/>
          <w:jc w:val="center"/>
        </w:trPr>
        <w:tc>
          <w:tcPr>
            <w:tcW w:w="2552" w:type="dxa"/>
            <w:tcBorders>
              <w:top w:val="nil"/>
              <w:left w:val="nil"/>
              <w:bottom w:val="nil"/>
              <w:right w:val="nil"/>
            </w:tcBorders>
            <w:shd w:val="clear" w:color="auto" w:fill="auto"/>
            <w:vAlign w:val="center"/>
            <w:hideMark/>
          </w:tcPr>
          <w:p w14:paraId="13A40B1F" w14:textId="2016D857" w:rsidR="00D30124" w:rsidRDefault="00D30124">
            <w:pPr>
              <w:rPr>
                <w:color w:val="000000"/>
                <w:sz w:val="18"/>
                <w:szCs w:val="18"/>
              </w:rPr>
            </w:pPr>
            <w:r>
              <w:rPr>
                <w:color w:val="000000"/>
                <w:sz w:val="18"/>
                <w:szCs w:val="18"/>
              </w:rPr>
              <w:t>Mixed-</w:t>
            </w:r>
            <w:proofErr w:type="spellStart"/>
            <w:r>
              <w:rPr>
                <w:color w:val="000000"/>
                <w:sz w:val="18"/>
                <w:szCs w:val="18"/>
              </w:rPr>
              <w:t>race</w:t>
            </w:r>
            <w:proofErr w:type="spellEnd"/>
            <w:r>
              <w:rPr>
                <w:color w:val="000000"/>
                <w:sz w:val="18"/>
                <w:szCs w:val="18"/>
              </w:rPr>
              <w:t>/</w:t>
            </w:r>
            <w:proofErr w:type="spellStart"/>
            <w:r>
              <w:rPr>
                <w:color w:val="000000"/>
                <w:sz w:val="18"/>
                <w:szCs w:val="18"/>
              </w:rPr>
              <w:t>Black</w:t>
            </w:r>
            <w:r w:rsidR="008E4913" w:rsidRPr="008E4913">
              <w:rPr>
                <w:b/>
                <w:bCs/>
                <w:color w:val="000000"/>
                <w:sz w:val="18"/>
                <w:szCs w:val="18"/>
                <w:vertAlign w:val="superscript"/>
              </w:rPr>
              <w:t>d</w:t>
            </w:r>
            <w:proofErr w:type="spellEnd"/>
          </w:p>
        </w:tc>
        <w:tc>
          <w:tcPr>
            <w:tcW w:w="1700" w:type="dxa"/>
            <w:tcBorders>
              <w:top w:val="nil"/>
              <w:left w:val="nil"/>
              <w:bottom w:val="nil"/>
              <w:right w:val="nil"/>
            </w:tcBorders>
            <w:shd w:val="clear" w:color="auto" w:fill="auto"/>
            <w:vAlign w:val="center"/>
            <w:hideMark/>
          </w:tcPr>
          <w:p w14:paraId="174B54E5" w14:textId="77777777" w:rsidR="00D30124" w:rsidRDefault="00D30124">
            <w:pPr>
              <w:rPr>
                <w:color w:val="000000"/>
                <w:sz w:val="16"/>
                <w:szCs w:val="16"/>
              </w:rPr>
            </w:pPr>
            <w:r>
              <w:rPr>
                <w:color w:val="000000"/>
                <w:sz w:val="16"/>
                <w:szCs w:val="16"/>
              </w:rPr>
              <w:t>1.42***(1.41-1.45)</w:t>
            </w:r>
          </w:p>
        </w:tc>
        <w:tc>
          <w:tcPr>
            <w:tcW w:w="1418" w:type="dxa"/>
            <w:tcBorders>
              <w:top w:val="nil"/>
              <w:left w:val="nil"/>
              <w:bottom w:val="nil"/>
              <w:right w:val="nil"/>
            </w:tcBorders>
            <w:shd w:val="clear" w:color="auto" w:fill="auto"/>
            <w:vAlign w:val="center"/>
            <w:hideMark/>
          </w:tcPr>
          <w:p w14:paraId="40049B40" w14:textId="77777777" w:rsidR="00D30124" w:rsidRDefault="00D30124">
            <w:pPr>
              <w:rPr>
                <w:color w:val="000000"/>
                <w:sz w:val="16"/>
                <w:szCs w:val="16"/>
              </w:rPr>
            </w:pPr>
            <w:r>
              <w:rPr>
                <w:color w:val="000000"/>
                <w:sz w:val="16"/>
                <w:szCs w:val="16"/>
              </w:rPr>
              <w:t>1.70***(1.60-1.81)</w:t>
            </w:r>
          </w:p>
        </w:tc>
        <w:tc>
          <w:tcPr>
            <w:tcW w:w="1418" w:type="dxa"/>
            <w:tcBorders>
              <w:top w:val="nil"/>
              <w:left w:val="nil"/>
              <w:bottom w:val="nil"/>
              <w:right w:val="nil"/>
            </w:tcBorders>
            <w:shd w:val="clear" w:color="auto" w:fill="auto"/>
            <w:vAlign w:val="center"/>
            <w:hideMark/>
          </w:tcPr>
          <w:p w14:paraId="0BC4B9B9" w14:textId="77777777" w:rsidR="00D30124" w:rsidRDefault="00D30124">
            <w:pPr>
              <w:rPr>
                <w:color w:val="000000"/>
                <w:sz w:val="16"/>
                <w:szCs w:val="16"/>
              </w:rPr>
            </w:pPr>
            <w:r>
              <w:rPr>
                <w:color w:val="000000"/>
                <w:sz w:val="16"/>
                <w:szCs w:val="16"/>
              </w:rPr>
              <w:t>1.03 (0.86-1.22)</w:t>
            </w:r>
          </w:p>
        </w:tc>
        <w:tc>
          <w:tcPr>
            <w:tcW w:w="1559" w:type="dxa"/>
            <w:tcBorders>
              <w:top w:val="nil"/>
              <w:left w:val="nil"/>
              <w:bottom w:val="nil"/>
              <w:right w:val="nil"/>
            </w:tcBorders>
            <w:shd w:val="clear" w:color="auto" w:fill="auto"/>
            <w:vAlign w:val="center"/>
            <w:hideMark/>
          </w:tcPr>
          <w:p w14:paraId="1515AF06" w14:textId="77777777" w:rsidR="00D30124" w:rsidRDefault="00D30124">
            <w:pPr>
              <w:rPr>
                <w:color w:val="000000"/>
                <w:sz w:val="16"/>
                <w:szCs w:val="16"/>
              </w:rPr>
            </w:pPr>
            <w:r>
              <w:rPr>
                <w:color w:val="000000"/>
                <w:sz w:val="16"/>
                <w:szCs w:val="16"/>
              </w:rPr>
              <w:t>0.14***(0.14-0.15)</w:t>
            </w:r>
          </w:p>
        </w:tc>
        <w:tc>
          <w:tcPr>
            <w:tcW w:w="1559" w:type="dxa"/>
            <w:tcBorders>
              <w:top w:val="nil"/>
              <w:left w:val="nil"/>
              <w:bottom w:val="nil"/>
              <w:right w:val="nil"/>
            </w:tcBorders>
            <w:shd w:val="clear" w:color="auto" w:fill="auto"/>
            <w:vAlign w:val="center"/>
            <w:hideMark/>
          </w:tcPr>
          <w:p w14:paraId="7BE83139" w14:textId="77777777" w:rsidR="00D30124" w:rsidRDefault="00D30124">
            <w:pPr>
              <w:rPr>
                <w:color w:val="000000"/>
                <w:sz w:val="16"/>
                <w:szCs w:val="16"/>
              </w:rPr>
            </w:pPr>
            <w:r>
              <w:rPr>
                <w:color w:val="000000"/>
                <w:sz w:val="16"/>
                <w:szCs w:val="16"/>
              </w:rPr>
              <w:t>0.14***(0.14-0.15)</w:t>
            </w:r>
          </w:p>
        </w:tc>
        <w:tc>
          <w:tcPr>
            <w:tcW w:w="1843" w:type="dxa"/>
            <w:tcBorders>
              <w:top w:val="nil"/>
              <w:left w:val="nil"/>
              <w:bottom w:val="nil"/>
              <w:right w:val="nil"/>
            </w:tcBorders>
            <w:shd w:val="clear" w:color="auto" w:fill="auto"/>
            <w:vAlign w:val="center"/>
            <w:hideMark/>
          </w:tcPr>
          <w:p w14:paraId="15B552D1" w14:textId="77777777" w:rsidR="00D30124" w:rsidRDefault="00D30124">
            <w:pPr>
              <w:rPr>
                <w:color w:val="000000"/>
                <w:sz w:val="16"/>
                <w:szCs w:val="16"/>
              </w:rPr>
            </w:pPr>
            <w:r>
              <w:rPr>
                <w:color w:val="000000"/>
                <w:sz w:val="16"/>
                <w:szCs w:val="16"/>
              </w:rPr>
              <w:t>1.03 (0.87-1.22)</w:t>
            </w:r>
          </w:p>
        </w:tc>
      </w:tr>
      <w:tr w:rsidR="00D30124" w14:paraId="1C9A2EEB" w14:textId="77777777" w:rsidTr="00D30124">
        <w:trPr>
          <w:trHeight w:val="300"/>
          <w:jc w:val="center"/>
        </w:trPr>
        <w:tc>
          <w:tcPr>
            <w:tcW w:w="2552" w:type="dxa"/>
            <w:tcBorders>
              <w:top w:val="nil"/>
              <w:left w:val="nil"/>
              <w:bottom w:val="nil"/>
              <w:right w:val="nil"/>
            </w:tcBorders>
            <w:shd w:val="clear" w:color="auto" w:fill="auto"/>
            <w:vAlign w:val="center"/>
            <w:hideMark/>
          </w:tcPr>
          <w:p w14:paraId="1C435720" w14:textId="77777777" w:rsidR="00D30124" w:rsidRDefault="00D30124">
            <w:pPr>
              <w:rPr>
                <w:color w:val="000000"/>
                <w:sz w:val="18"/>
                <w:szCs w:val="18"/>
              </w:rPr>
            </w:pPr>
            <w:proofErr w:type="spellStart"/>
            <w:r>
              <w:rPr>
                <w:color w:val="000000"/>
                <w:sz w:val="18"/>
                <w:szCs w:val="18"/>
              </w:rPr>
              <w:t>Indigenous</w:t>
            </w:r>
            <w:proofErr w:type="spellEnd"/>
          </w:p>
        </w:tc>
        <w:tc>
          <w:tcPr>
            <w:tcW w:w="1700" w:type="dxa"/>
            <w:tcBorders>
              <w:top w:val="nil"/>
              <w:left w:val="nil"/>
              <w:bottom w:val="nil"/>
              <w:right w:val="nil"/>
            </w:tcBorders>
            <w:shd w:val="clear" w:color="auto" w:fill="auto"/>
            <w:vAlign w:val="center"/>
            <w:hideMark/>
          </w:tcPr>
          <w:p w14:paraId="5E721740" w14:textId="77777777" w:rsidR="00D30124" w:rsidRDefault="00D30124">
            <w:pPr>
              <w:rPr>
                <w:color w:val="000000"/>
                <w:sz w:val="16"/>
                <w:szCs w:val="16"/>
              </w:rPr>
            </w:pPr>
            <w:r>
              <w:rPr>
                <w:color w:val="000000"/>
                <w:sz w:val="16"/>
                <w:szCs w:val="16"/>
              </w:rPr>
              <w:t>3.70***(3.49-3.91)</w:t>
            </w:r>
          </w:p>
        </w:tc>
        <w:tc>
          <w:tcPr>
            <w:tcW w:w="1418" w:type="dxa"/>
            <w:tcBorders>
              <w:top w:val="nil"/>
              <w:left w:val="nil"/>
              <w:bottom w:val="nil"/>
              <w:right w:val="nil"/>
            </w:tcBorders>
            <w:shd w:val="clear" w:color="auto" w:fill="auto"/>
            <w:vAlign w:val="center"/>
            <w:hideMark/>
          </w:tcPr>
          <w:p w14:paraId="59F2EE08" w14:textId="77777777" w:rsidR="00D30124" w:rsidRDefault="00D30124">
            <w:pPr>
              <w:rPr>
                <w:color w:val="000000"/>
                <w:sz w:val="16"/>
                <w:szCs w:val="16"/>
              </w:rPr>
            </w:pPr>
            <w:r>
              <w:rPr>
                <w:color w:val="000000"/>
                <w:sz w:val="16"/>
                <w:szCs w:val="16"/>
              </w:rPr>
              <w:t>4.56***(3.63-5.72)</w:t>
            </w:r>
          </w:p>
        </w:tc>
        <w:tc>
          <w:tcPr>
            <w:tcW w:w="1418" w:type="dxa"/>
            <w:tcBorders>
              <w:top w:val="nil"/>
              <w:left w:val="nil"/>
              <w:bottom w:val="nil"/>
              <w:right w:val="nil"/>
            </w:tcBorders>
            <w:shd w:val="clear" w:color="auto" w:fill="auto"/>
            <w:vAlign w:val="center"/>
            <w:hideMark/>
          </w:tcPr>
          <w:p w14:paraId="57A28571" w14:textId="77777777" w:rsidR="00D30124" w:rsidRDefault="00D30124">
            <w:pPr>
              <w:rPr>
                <w:color w:val="000000"/>
                <w:sz w:val="16"/>
                <w:szCs w:val="16"/>
              </w:rPr>
            </w:pPr>
            <w:r>
              <w:rPr>
                <w:color w:val="000000"/>
                <w:sz w:val="16"/>
                <w:szCs w:val="16"/>
              </w:rPr>
              <w:t>1.38 (0.81-2.33)</w:t>
            </w:r>
          </w:p>
        </w:tc>
        <w:tc>
          <w:tcPr>
            <w:tcW w:w="1559" w:type="dxa"/>
            <w:tcBorders>
              <w:top w:val="nil"/>
              <w:left w:val="nil"/>
              <w:bottom w:val="nil"/>
              <w:right w:val="nil"/>
            </w:tcBorders>
            <w:shd w:val="clear" w:color="auto" w:fill="auto"/>
            <w:vAlign w:val="center"/>
            <w:hideMark/>
          </w:tcPr>
          <w:p w14:paraId="10E62668" w14:textId="77777777" w:rsidR="00D30124" w:rsidRDefault="00D30124">
            <w:pPr>
              <w:rPr>
                <w:color w:val="000000"/>
                <w:sz w:val="16"/>
                <w:szCs w:val="16"/>
              </w:rPr>
            </w:pPr>
            <w:r>
              <w:rPr>
                <w:color w:val="000000"/>
                <w:sz w:val="16"/>
                <w:szCs w:val="16"/>
              </w:rPr>
              <w:t>1.13***(1.12-1.14)</w:t>
            </w:r>
          </w:p>
        </w:tc>
        <w:tc>
          <w:tcPr>
            <w:tcW w:w="1559" w:type="dxa"/>
            <w:tcBorders>
              <w:top w:val="nil"/>
              <w:left w:val="nil"/>
              <w:bottom w:val="nil"/>
              <w:right w:val="nil"/>
            </w:tcBorders>
            <w:shd w:val="clear" w:color="auto" w:fill="auto"/>
            <w:vAlign w:val="center"/>
            <w:hideMark/>
          </w:tcPr>
          <w:p w14:paraId="685C1BE7" w14:textId="77777777" w:rsidR="00D30124" w:rsidRDefault="00D30124">
            <w:pPr>
              <w:rPr>
                <w:color w:val="000000"/>
                <w:sz w:val="16"/>
                <w:szCs w:val="16"/>
              </w:rPr>
            </w:pPr>
            <w:r>
              <w:rPr>
                <w:color w:val="000000"/>
                <w:sz w:val="16"/>
                <w:szCs w:val="16"/>
              </w:rPr>
              <w:t>1.13***(1.12-1.14)</w:t>
            </w:r>
          </w:p>
        </w:tc>
        <w:tc>
          <w:tcPr>
            <w:tcW w:w="1843" w:type="dxa"/>
            <w:tcBorders>
              <w:top w:val="nil"/>
              <w:left w:val="nil"/>
              <w:bottom w:val="nil"/>
              <w:right w:val="nil"/>
            </w:tcBorders>
            <w:shd w:val="clear" w:color="auto" w:fill="auto"/>
            <w:vAlign w:val="center"/>
            <w:hideMark/>
          </w:tcPr>
          <w:p w14:paraId="30A748A2" w14:textId="77777777" w:rsidR="00D30124" w:rsidRDefault="00D30124">
            <w:pPr>
              <w:rPr>
                <w:color w:val="000000"/>
                <w:sz w:val="16"/>
                <w:szCs w:val="16"/>
              </w:rPr>
            </w:pPr>
            <w:r>
              <w:rPr>
                <w:color w:val="000000"/>
                <w:sz w:val="16"/>
                <w:szCs w:val="16"/>
              </w:rPr>
              <w:t>1.38 (0.81-2.33)</w:t>
            </w:r>
          </w:p>
        </w:tc>
      </w:tr>
      <w:tr w:rsidR="00D30124" w14:paraId="101C094A" w14:textId="77777777" w:rsidTr="00D30124">
        <w:trPr>
          <w:trHeight w:val="300"/>
          <w:jc w:val="center"/>
        </w:trPr>
        <w:tc>
          <w:tcPr>
            <w:tcW w:w="2552" w:type="dxa"/>
            <w:tcBorders>
              <w:top w:val="nil"/>
              <w:left w:val="nil"/>
              <w:bottom w:val="nil"/>
              <w:right w:val="nil"/>
            </w:tcBorders>
            <w:shd w:val="clear" w:color="auto" w:fill="auto"/>
            <w:vAlign w:val="center"/>
            <w:hideMark/>
          </w:tcPr>
          <w:p w14:paraId="6206AC75" w14:textId="6BA945DE" w:rsidR="00D30124" w:rsidRDefault="00D30124">
            <w:pPr>
              <w:rPr>
                <w:b/>
                <w:bCs/>
                <w:color w:val="000000"/>
                <w:sz w:val="18"/>
                <w:szCs w:val="18"/>
              </w:rPr>
            </w:pPr>
            <w:proofErr w:type="spellStart"/>
            <w:r>
              <w:rPr>
                <w:b/>
                <w:bCs/>
                <w:color w:val="000000"/>
                <w:sz w:val="18"/>
                <w:szCs w:val="18"/>
              </w:rPr>
              <w:t>Education</w:t>
            </w:r>
            <w:proofErr w:type="spellEnd"/>
          </w:p>
        </w:tc>
        <w:tc>
          <w:tcPr>
            <w:tcW w:w="1700" w:type="dxa"/>
            <w:tcBorders>
              <w:top w:val="nil"/>
              <w:left w:val="nil"/>
              <w:bottom w:val="nil"/>
              <w:right w:val="nil"/>
            </w:tcBorders>
            <w:shd w:val="clear" w:color="auto" w:fill="auto"/>
            <w:vAlign w:val="center"/>
            <w:hideMark/>
          </w:tcPr>
          <w:p w14:paraId="35130276"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3552294E"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2C077745"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3577550E"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3E06BC66"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23766561" w14:textId="77777777" w:rsidR="00D30124" w:rsidRDefault="00D30124">
            <w:pPr>
              <w:rPr>
                <w:sz w:val="20"/>
                <w:szCs w:val="20"/>
              </w:rPr>
            </w:pPr>
          </w:p>
        </w:tc>
      </w:tr>
      <w:tr w:rsidR="00D30124" w14:paraId="7357021D" w14:textId="77777777" w:rsidTr="00D30124">
        <w:trPr>
          <w:trHeight w:val="300"/>
          <w:jc w:val="center"/>
        </w:trPr>
        <w:tc>
          <w:tcPr>
            <w:tcW w:w="2552" w:type="dxa"/>
            <w:tcBorders>
              <w:top w:val="nil"/>
              <w:left w:val="nil"/>
              <w:bottom w:val="nil"/>
              <w:right w:val="nil"/>
            </w:tcBorders>
            <w:shd w:val="clear" w:color="auto" w:fill="auto"/>
            <w:vAlign w:val="center"/>
            <w:hideMark/>
          </w:tcPr>
          <w:p w14:paraId="1E9D2790" w14:textId="77777777" w:rsidR="00D30124" w:rsidRDefault="00D30124">
            <w:pPr>
              <w:rPr>
                <w:color w:val="000000"/>
                <w:sz w:val="18"/>
                <w:szCs w:val="18"/>
              </w:rPr>
            </w:pPr>
            <w:proofErr w:type="spellStart"/>
            <w:r>
              <w:rPr>
                <w:color w:val="000000"/>
                <w:sz w:val="18"/>
                <w:szCs w:val="18"/>
              </w:rPr>
              <w:t>Illiterate</w:t>
            </w:r>
            <w:proofErr w:type="spellEnd"/>
            <w:r>
              <w:rPr>
                <w:color w:val="000000"/>
                <w:sz w:val="18"/>
                <w:szCs w:val="18"/>
              </w:rPr>
              <w:t xml:space="preserve">, </w:t>
            </w:r>
            <w:proofErr w:type="spellStart"/>
            <w:r>
              <w:rPr>
                <w:color w:val="000000"/>
                <w:sz w:val="18"/>
                <w:szCs w:val="18"/>
              </w:rPr>
              <w:t>never</w:t>
            </w:r>
            <w:proofErr w:type="spellEnd"/>
            <w:r>
              <w:rPr>
                <w:color w:val="000000"/>
                <w:sz w:val="18"/>
                <w:szCs w:val="18"/>
              </w:rPr>
              <w:t xml:space="preserve"> </w:t>
            </w:r>
            <w:proofErr w:type="spellStart"/>
            <w:r>
              <w:rPr>
                <w:color w:val="000000"/>
                <w:sz w:val="18"/>
                <w:szCs w:val="18"/>
              </w:rPr>
              <w:t>attended</w:t>
            </w:r>
            <w:proofErr w:type="spellEnd"/>
            <w:r>
              <w:rPr>
                <w:color w:val="000000"/>
                <w:sz w:val="18"/>
                <w:szCs w:val="18"/>
              </w:rPr>
              <w:t xml:space="preserve"> </w:t>
            </w:r>
            <w:proofErr w:type="spellStart"/>
            <w:r>
              <w:rPr>
                <w:color w:val="000000"/>
                <w:sz w:val="18"/>
                <w:szCs w:val="18"/>
              </w:rPr>
              <w:t>school</w:t>
            </w:r>
            <w:proofErr w:type="spellEnd"/>
          </w:p>
        </w:tc>
        <w:tc>
          <w:tcPr>
            <w:tcW w:w="1700" w:type="dxa"/>
            <w:tcBorders>
              <w:top w:val="nil"/>
              <w:left w:val="nil"/>
              <w:bottom w:val="nil"/>
              <w:right w:val="nil"/>
            </w:tcBorders>
            <w:shd w:val="clear" w:color="auto" w:fill="auto"/>
            <w:vAlign w:val="center"/>
            <w:hideMark/>
          </w:tcPr>
          <w:p w14:paraId="0E038453"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37F822CB"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455B99E4"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662B98FE"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319927F5"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5B9EBA1E" w14:textId="77777777" w:rsidR="00D30124" w:rsidRDefault="00D30124">
            <w:pPr>
              <w:rPr>
                <w:color w:val="000000"/>
                <w:sz w:val="16"/>
                <w:szCs w:val="16"/>
              </w:rPr>
            </w:pPr>
            <w:r>
              <w:rPr>
                <w:color w:val="000000"/>
                <w:sz w:val="16"/>
                <w:szCs w:val="16"/>
              </w:rPr>
              <w:t>1 (base)</w:t>
            </w:r>
          </w:p>
        </w:tc>
      </w:tr>
      <w:tr w:rsidR="00D30124" w14:paraId="3C40B16D" w14:textId="77777777" w:rsidTr="00D30124">
        <w:trPr>
          <w:trHeight w:val="300"/>
          <w:jc w:val="center"/>
        </w:trPr>
        <w:tc>
          <w:tcPr>
            <w:tcW w:w="2552" w:type="dxa"/>
            <w:tcBorders>
              <w:top w:val="nil"/>
              <w:left w:val="nil"/>
              <w:bottom w:val="nil"/>
              <w:right w:val="nil"/>
            </w:tcBorders>
            <w:shd w:val="clear" w:color="auto" w:fill="auto"/>
            <w:vAlign w:val="center"/>
            <w:hideMark/>
          </w:tcPr>
          <w:p w14:paraId="6BF8FDFB" w14:textId="77777777" w:rsidR="00D30124" w:rsidRDefault="00D30124">
            <w:pPr>
              <w:rPr>
                <w:color w:val="000000"/>
                <w:sz w:val="18"/>
                <w:szCs w:val="18"/>
              </w:rPr>
            </w:pPr>
            <w:proofErr w:type="spellStart"/>
            <w:r>
              <w:rPr>
                <w:color w:val="000000"/>
                <w:sz w:val="18"/>
                <w:szCs w:val="18"/>
              </w:rPr>
              <w:t>Elementary</w:t>
            </w:r>
            <w:proofErr w:type="spellEnd"/>
            <w:r>
              <w:rPr>
                <w:color w:val="000000"/>
                <w:sz w:val="18"/>
                <w:szCs w:val="18"/>
              </w:rPr>
              <w:t xml:space="preserve"> </w:t>
            </w:r>
            <w:proofErr w:type="spellStart"/>
            <w:r>
              <w:rPr>
                <w:color w:val="000000"/>
                <w:sz w:val="18"/>
                <w:szCs w:val="18"/>
              </w:rPr>
              <w:t>school</w:t>
            </w:r>
            <w:proofErr w:type="spellEnd"/>
          </w:p>
        </w:tc>
        <w:tc>
          <w:tcPr>
            <w:tcW w:w="1700" w:type="dxa"/>
            <w:tcBorders>
              <w:top w:val="nil"/>
              <w:left w:val="nil"/>
              <w:bottom w:val="nil"/>
              <w:right w:val="nil"/>
            </w:tcBorders>
            <w:shd w:val="clear" w:color="auto" w:fill="auto"/>
            <w:vAlign w:val="center"/>
            <w:hideMark/>
          </w:tcPr>
          <w:p w14:paraId="4A34724E" w14:textId="77777777" w:rsidR="00D30124" w:rsidRDefault="00D30124">
            <w:pPr>
              <w:rPr>
                <w:color w:val="000000"/>
                <w:sz w:val="16"/>
                <w:szCs w:val="16"/>
              </w:rPr>
            </w:pPr>
            <w:r>
              <w:rPr>
                <w:color w:val="000000"/>
                <w:sz w:val="16"/>
                <w:szCs w:val="16"/>
              </w:rPr>
              <w:t>1.82 (1.79-1.85)</w:t>
            </w:r>
          </w:p>
        </w:tc>
        <w:tc>
          <w:tcPr>
            <w:tcW w:w="1418" w:type="dxa"/>
            <w:tcBorders>
              <w:top w:val="nil"/>
              <w:left w:val="nil"/>
              <w:bottom w:val="nil"/>
              <w:right w:val="nil"/>
            </w:tcBorders>
            <w:shd w:val="clear" w:color="auto" w:fill="auto"/>
            <w:vAlign w:val="center"/>
            <w:hideMark/>
          </w:tcPr>
          <w:p w14:paraId="5911F85F" w14:textId="77777777" w:rsidR="00D30124" w:rsidRDefault="00D30124">
            <w:pPr>
              <w:rPr>
                <w:color w:val="000000"/>
                <w:sz w:val="16"/>
                <w:szCs w:val="16"/>
              </w:rPr>
            </w:pPr>
            <w:r>
              <w:rPr>
                <w:color w:val="000000"/>
                <w:sz w:val="16"/>
                <w:szCs w:val="16"/>
              </w:rPr>
              <w:t>1.04 (0.98-1.10)</w:t>
            </w:r>
          </w:p>
        </w:tc>
        <w:tc>
          <w:tcPr>
            <w:tcW w:w="1418" w:type="dxa"/>
            <w:tcBorders>
              <w:top w:val="nil"/>
              <w:left w:val="nil"/>
              <w:bottom w:val="nil"/>
              <w:right w:val="nil"/>
            </w:tcBorders>
            <w:shd w:val="clear" w:color="auto" w:fill="auto"/>
            <w:vAlign w:val="center"/>
            <w:hideMark/>
          </w:tcPr>
          <w:p w14:paraId="21722CC8" w14:textId="77777777" w:rsidR="00D30124" w:rsidRDefault="00D30124">
            <w:pPr>
              <w:rPr>
                <w:color w:val="000000"/>
                <w:sz w:val="16"/>
                <w:szCs w:val="16"/>
              </w:rPr>
            </w:pPr>
            <w:r>
              <w:rPr>
                <w:color w:val="000000"/>
                <w:sz w:val="16"/>
                <w:szCs w:val="16"/>
              </w:rPr>
              <w:t>0.93 (0.78-1.10)</w:t>
            </w:r>
          </w:p>
        </w:tc>
        <w:tc>
          <w:tcPr>
            <w:tcW w:w="1559" w:type="dxa"/>
            <w:tcBorders>
              <w:top w:val="nil"/>
              <w:left w:val="nil"/>
              <w:bottom w:val="nil"/>
              <w:right w:val="nil"/>
            </w:tcBorders>
            <w:shd w:val="clear" w:color="auto" w:fill="auto"/>
            <w:vAlign w:val="center"/>
            <w:hideMark/>
          </w:tcPr>
          <w:p w14:paraId="342CA716" w14:textId="77777777" w:rsidR="00D30124" w:rsidRDefault="00D30124">
            <w:pPr>
              <w:rPr>
                <w:color w:val="000000"/>
                <w:sz w:val="16"/>
                <w:szCs w:val="16"/>
              </w:rPr>
            </w:pPr>
            <w:r>
              <w:rPr>
                <w:color w:val="000000"/>
                <w:sz w:val="16"/>
                <w:szCs w:val="16"/>
              </w:rPr>
              <w:t>0.07***(0.71-0.74)</w:t>
            </w:r>
          </w:p>
        </w:tc>
        <w:tc>
          <w:tcPr>
            <w:tcW w:w="1559" w:type="dxa"/>
            <w:tcBorders>
              <w:top w:val="nil"/>
              <w:left w:val="nil"/>
              <w:bottom w:val="nil"/>
              <w:right w:val="nil"/>
            </w:tcBorders>
            <w:shd w:val="clear" w:color="auto" w:fill="auto"/>
            <w:vAlign w:val="center"/>
            <w:hideMark/>
          </w:tcPr>
          <w:p w14:paraId="3012B3D6" w14:textId="77777777" w:rsidR="00D30124" w:rsidRDefault="00D30124">
            <w:pPr>
              <w:rPr>
                <w:color w:val="000000"/>
                <w:sz w:val="16"/>
                <w:szCs w:val="16"/>
              </w:rPr>
            </w:pPr>
            <w:r>
              <w:rPr>
                <w:color w:val="000000"/>
                <w:sz w:val="16"/>
                <w:szCs w:val="16"/>
              </w:rPr>
              <w:t>0.07***(0.71-0.74)</w:t>
            </w:r>
          </w:p>
        </w:tc>
        <w:tc>
          <w:tcPr>
            <w:tcW w:w="1843" w:type="dxa"/>
            <w:tcBorders>
              <w:top w:val="nil"/>
              <w:left w:val="nil"/>
              <w:bottom w:val="nil"/>
              <w:right w:val="nil"/>
            </w:tcBorders>
            <w:shd w:val="clear" w:color="auto" w:fill="auto"/>
            <w:vAlign w:val="center"/>
            <w:hideMark/>
          </w:tcPr>
          <w:p w14:paraId="5889DF19" w14:textId="77777777" w:rsidR="00D30124" w:rsidRDefault="00D30124">
            <w:pPr>
              <w:rPr>
                <w:color w:val="000000"/>
                <w:sz w:val="16"/>
                <w:szCs w:val="16"/>
              </w:rPr>
            </w:pPr>
            <w:r>
              <w:rPr>
                <w:color w:val="000000"/>
                <w:sz w:val="16"/>
                <w:szCs w:val="16"/>
              </w:rPr>
              <w:t>0.93 (0.78-1.10)</w:t>
            </w:r>
          </w:p>
        </w:tc>
      </w:tr>
      <w:tr w:rsidR="00D30124" w14:paraId="6F6D93D2" w14:textId="77777777" w:rsidTr="00D30124">
        <w:trPr>
          <w:trHeight w:val="300"/>
          <w:jc w:val="center"/>
        </w:trPr>
        <w:tc>
          <w:tcPr>
            <w:tcW w:w="2552" w:type="dxa"/>
            <w:tcBorders>
              <w:top w:val="nil"/>
              <w:left w:val="nil"/>
              <w:bottom w:val="nil"/>
              <w:right w:val="nil"/>
            </w:tcBorders>
            <w:shd w:val="clear" w:color="auto" w:fill="auto"/>
            <w:vAlign w:val="center"/>
            <w:hideMark/>
          </w:tcPr>
          <w:p w14:paraId="18E3794B" w14:textId="77777777" w:rsidR="00D30124" w:rsidRDefault="00D30124">
            <w:pPr>
              <w:rPr>
                <w:color w:val="000000"/>
                <w:sz w:val="18"/>
                <w:szCs w:val="18"/>
              </w:rPr>
            </w:pPr>
            <w:r>
              <w:rPr>
                <w:color w:val="000000"/>
                <w:sz w:val="18"/>
                <w:szCs w:val="18"/>
              </w:rPr>
              <w:t xml:space="preserve">High </w:t>
            </w:r>
            <w:proofErr w:type="spellStart"/>
            <w:r>
              <w:rPr>
                <w:color w:val="000000"/>
                <w:sz w:val="18"/>
                <w:szCs w:val="18"/>
              </w:rPr>
              <w:t>school</w:t>
            </w:r>
            <w:proofErr w:type="spellEnd"/>
          </w:p>
        </w:tc>
        <w:tc>
          <w:tcPr>
            <w:tcW w:w="1700" w:type="dxa"/>
            <w:tcBorders>
              <w:top w:val="nil"/>
              <w:left w:val="nil"/>
              <w:bottom w:val="nil"/>
              <w:right w:val="nil"/>
            </w:tcBorders>
            <w:shd w:val="clear" w:color="auto" w:fill="auto"/>
            <w:vAlign w:val="center"/>
            <w:hideMark/>
          </w:tcPr>
          <w:p w14:paraId="69B0EBCA" w14:textId="77777777" w:rsidR="00D30124" w:rsidRDefault="00D30124">
            <w:pPr>
              <w:rPr>
                <w:color w:val="000000"/>
                <w:sz w:val="16"/>
                <w:szCs w:val="16"/>
              </w:rPr>
            </w:pPr>
            <w:r>
              <w:rPr>
                <w:color w:val="000000"/>
                <w:sz w:val="16"/>
                <w:szCs w:val="16"/>
              </w:rPr>
              <w:t>2.20***(2.16-2.24)</w:t>
            </w:r>
          </w:p>
        </w:tc>
        <w:tc>
          <w:tcPr>
            <w:tcW w:w="1418" w:type="dxa"/>
            <w:tcBorders>
              <w:top w:val="nil"/>
              <w:left w:val="nil"/>
              <w:bottom w:val="nil"/>
              <w:right w:val="nil"/>
            </w:tcBorders>
            <w:shd w:val="clear" w:color="auto" w:fill="auto"/>
            <w:vAlign w:val="center"/>
            <w:hideMark/>
          </w:tcPr>
          <w:p w14:paraId="43529167" w14:textId="77777777" w:rsidR="00D30124" w:rsidRDefault="00D30124">
            <w:pPr>
              <w:rPr>
                <w:color w:val="000000"/>
                <w:sz w:val="16"/>
                <w:szCs w:val="16"/>
              </w:rPr>
            </w:pPr>
            <w:r>
              <w:rPr>
                <w:color w:val="000000"/>
                <w:sz w:val="16"/>
                <w:szCs w:val="16"/>
              </w:rPr>
              <w:t>0.98 (0.92-1.05)</w:t>
            </w:r>
          </w:p>
        </w:tc>
        <w:tc>
          <w:tcPr>
            <w:tcW w:w="1418" w:type="dxa"/>
            <w:tcBorders>
              <w:top w:val="nil"/>
              <w:left w:val="nil"/>
              <w:bottom w:val="nil"/>
              <w:right w:val="nil"/>
            </w:tcBorders>
            <w:shd w:val="clear" w:color="auto" w:fill="auto"/>
            <w:vAlign w:val="center"/>
            <w:hideMark/>
          </w:tcPr>
          <w:p w14:paraId="51A10145" w14:textId="77777777" w:rsidR="00D30124" w:rsidRDefault="00D30124">
            <w:pPr>
              <w:rPr>
                <w:color w:val="000000"/>
                <w:sz w:val="16"/>
                <w:szCs w:val="16"/>
              </w:rPr>
            </w:pPr>
            <w:r>
              <w:rPr>
                <w:color w:val="000000"/>
                <w:sz w:val="16"/>
                <w:szCs w:val="16"/>
              </w:rPr>
              <w:t>0.78* (0.63-0.95)</w:t>
            </w:r>
          </w:p>
        </w:tc>
        <w:tc>
          <w:tcPr>
            <w:tcW w:w="1559" w:type="dxa"/>
            <w:tcBorders>
              <w:top w:val="nil"/>
              <w:left w:val="nil"/>
              <w:bottom w:val="nil"/>
              <w:right w:val="nil"/>
            </w:tcBorders>
            <w:shd w:val="clear" w:color="auto" w:fill="auto"/>
            <w:vAlign w:val="center"/>
            <w:hideMark/>
          </w:tcPr>
          <w:p w14:paraId="28BAA0A4" w14:textId="77777777" w:rsidR="00D30124" w:rsidRDefault="00D30124">
            <w:pPr>
              <w:rPr>
                <w:color w:val="000000"/>
                <w:sz w:val="16"/>
                <w:szCs w:val="16"/>
              </w:rPr>
            </w:pPr>
            <w:r>
              <w:rPr>
                <w:color w:val="000000"/>
                <w:sz w:val="16"/>
                <w:szCs w:val="16"/>
              </w:rPr>
              <w:t>0.08***(0.08-0.08)</w:t>
            </w:r>
          </w:p>
        </w:tc>
        <w:tc>
          <w:tcPr>
            <w:tcW w:w="1559" w:type="dxa"/>
            <w:tcBorders>
              <w:top w:val="nil"/>
              <w:left w:val="nil"/>
              <w:bottom w:val="nil"/>
              <w:right w:val="nil"/>
            </w:tcBorders>
            <w:shd w:val="clear" w:color="auto" w:fill="auto"/>
            <w:vAlign w:val="center"/>
            <w:hideMark/>
          </w:tcPr>
          <w:p w14:paraId="1AB16EA0" w14:textId="77777777" w:rsidR="00D30124" w:rsidRDefault="00D30124">
            <w:pPr>
              <w:rPr>
                <w:color w:val="000000"/>
                <w:sz w:val="16"/>
                <w:szCs w:val="16"/>
              </w:rPr>
            </w:pPr>
            <w:r>
              <w:rPr>
                <w:color w:val="000000"/>
                <w:sz w:val="16"/>
                <w:szCs w:val="16"/>
              </w:rPr>
              <w:t>0.08***(0.08-0.08)</w:t>
            </w:r>
          </w:p>
        </w:tc>
        <w:tc>
          <w:tcPr>
            <w:tcW w:w="1843" w:type="dxa"/>
            <w:tcBorders>
              <w:top w:val="nil"/>
              <w:left w:val="nil"/>
              <w:bottom w:val="nil"/>
              <w:right w:val="nil"/>
            </w:tcBorders>
            <w:shd w:val="clear" w:color="auto" w:fill="auto"/>
            <w:vAlign w:val="center"/>
            <w:hideMark/>
          </w:tcPr>
          <w:p w14:paraId="23EDA8B3" w14:textId="77777777" w:rsidR="00D30124" w:rsidRDefault="00D30124">
            <w:pPr>
              <w:rPr>
                <w:color w:val="000000"/>
                <w:sz w:val="16"/>
                <w:szCs w:val="16"/>
              </w:rPr>
            </w:pPr>
            <w:r>
              <w:rPr>
                <w:color w:val="000000"/>
                <w:sz w:val="16"/>
                <w:szCs w:val="16"/>
              </w:rPr>
              <w:t>0.78 (0.63-0.95)</w:t>
            </w:r>
          </w:p>
        </w:tc>
      </w:tr>
      <w:tr w:rsidR="00D30124" w14:paraId="58DFB75A" w14:textId="77777777" w:rsidTr="00D30124">
        <w:trPr>
          <w:trHeight w:val="300"/>
          <w:jc w:val="center"/>
        </w:trPr>
        <w:tc>
          <w:tcPr>
            <w:tcW w:w="2552" w:type="dxa"/>
            <w:tcBorders>
              <w:top w:val="nil"/>
              <w:left w:val="nil"/>
              <w:bottom w:val="nil"/>
              <w:right w:val="nil"/>
            </w:tcBorders>
            <w:shd w:val="clear" w:color="auto" w:fill="auto"/>
            <w:vAlign w:val="center"/>
            <w:hideMark/>
          </w:tcPr>
          <w:p w14:paraId="59CCD35A" w14:textId="77777777" w:rsidR="00D30124" w:rsidRDefault="00D30124">
            <w:pPr>
              <w:rPr>
                <w:color w:val="000000"/>
                <w:sz w:val="18"/>
                <w:szCs w:val="18"/>
              </w:rPr>
            </w:pPr>
            <w:r>
              <w:rPr>
                <w:color w:val="000000"/>
                <w:sz w:val="18"/>
                <w:szCs w:val="18"/>
              </w:rPr>
              <w:t xml:space="preserve">More </w:t>
            </w:r>
            <w:proofErr w:type="spellStart"/>
            <w:r>
              <w:rPr>
                <w:color w:val="000000"/>
                <w:sz w:val="18"/>
                <w:szCs w:val="18"/>
              </w:rPr>
              <w:t>than</w:t>
            </w:r>
            <w:proofErr w:type="spellEnd"/>
            <w:r>
              <w:rPr>
                <w:color w:val="000000"/>
                <w:sz w:val="18"/>
                <w:szCs w:val="18"/>
              </w:rPr>
              <w:t xml:space="preserve"> high </w:t>
            </w:r>
            <w:proofErr w:type="spellStart"/>
            <w:r>
              <w:rPr>
                <w:color w:val="000000"/>
                <w:sz w:val="18"/>
                <w:szCs w:val="18"/>
              </w:rPr>
              <w:t>school</w:t>
            </w:r>
            <w:proofErr w:type="spellEnd"/>
          </w:p>
        </w:tc>
        <w:tc>
          <w:tcPr>
            <w:tcW w:w="1700" w:type="dxa"/>
            <w:tcBorders>
              <w:top w:val="nil"/>
              <w:left w:val="nil"/>
              <w:bottom w:val="nil"/>
              <w:right w:val="nil"/>
            </w:tcBorders>
            <w:shd w:val="clear" w:color="auto" w:fill="auto"/>
            <w:vAlign w:val="center"/>
            <w:hideMark/>
          </w:tcPr>
          <w:p w14:paraId="21D50B79" w14:textId="77777777" w:rsidR="00D30124" w:rsidRDefault="00D30124">
            <w:pPr>
              <w:rPr>
                <w:color w:val="000000"/>
                <w:sz w:val="16"/>
                <w:szCs w:val="16"/>
              </w:rPr>
            </w:pPr>
            <w:r>
              <w:rPr>
                <w:color w:val="000000"/>
                <w:sz w:val="16"/>
                <w:szCs w:val="16"/>
              </w:rPr>
              <w:t>1.72 (1.68-1.75)</w:t>
            </w:r>
          </w:p>
        </w:tc>
        <w:tc>
          <w:tcPr>
            <w:tcW w:w="1418" w:type="dxa"/>
            <w:tcBorders>
              <w:top w:val="nil"/>
              <w:left w:val="nil"/>
              <w:bottom w:val="nil"/>
              <w:right w:val="nil"/>
            </w:tcBorders>
            <w:shd w:val="clear" w:color="auto" w:fill="auto"/>
            <w:vAlign w:val="center"/>
            <w:hideMark/>
          </w:tcPr>
          <w:p w14:paraId="0525EA64" w14:textId="139F0D79" w:rsidR="00D30124" w:rsidRDefault="00D30124">
            <w:pPr>
              <w:rPr>
                <w:color w:val="000000"/>
                <w:sz w:val="16"/>
                <w:szCs w:val="16"/>
              </w:rPr>
            </w:pPr>
            <w:r>
              <w:rPr>
                <w:color w:val="000000"/>
                <w:sz w:val="16"/>
                <w:szCs w:val="16"/>
              </w:rPr>
              <w:t>0.60***(0.53-0.67)</w:t>
            </w:r>
          </w:p>
        </w:tc>
        <w:tc>
          <w:tcPr>
            <w:tcW w:w="1418" w:type="dxa"/>
            <w:tcBorders>
              <w:top w:val="nil"/>
              <w:left w:val="nil"/>
              <w:bottom w:val="nil"/>
              <w:right w:val="nil"/>
            </w:tcBorders>
            <w:shd w:val="clear" w:color="auto" w:fill="auto"/>
            <w:vAlign w:val="center"/>
            <w:hideMark/>
          </w:tcPr>
          <w:p w14:paraId="1A9DB21B" w14:textId="4AE4CE8B" w:rsidR="00D30124" w:rsidRDefault="00D30124">
            <w:pPr>
              <w:rPr>
                <w:color w:val="000000"/>
                <w:sz w:val="16"/>
                <w:szCs w:val="16"/>
              </w:rPr>
            </w:pPr>
            <w:r>
              <w:rPr>
                <w:color w:val="000000"/>
                <w:sz w:val="16"/>
                <w:szCs w:val="16"/>
              </w:rPr>
              <w:t>0.53***(0.38-0.75)</w:t>
            </w:r>
          </w:p>
        </w:tc>
        <w:tc>
          <w:tcPr>
            <w:tcW w:w="1559" w:type="dxa"/>
            <w:tcBorders>
              <w:top w:val="nil"/>
              <w:left w:val="nil"/>
              <w:bottom w:val="nil"/>
              <w:right w:val="nil"/>
            </w:tcBorders>
            <w:shd w:val="clear" w:color="auto" w:fill="auto"/>
            <w:vAlign w:val="center"/>
            <w:hideMark/>
          </w:tcPr>
          <w:p w14:paraId="2EC67CFE" w14:textId="607390F1" w:rsidR="00D30124" w:rsidRDefault="00D30124">
            <w:pPr>
              <w:rPr>
                <w:color w:val="000000"/>
                <w:sz w:val="16"/>
                <w:szCs w:val="16"/>
              </w:rPr>
            </w:pPr>
            <w:r>
              <w:rPr>
                <w:color w:val="000000"/>
                <w:sz w:val="16"/>
                <w:szCs w:val="16"/>
              </w:rPr>
              <w:t>-0.18***(-0.18:-0.17)</w:t>
            </w:r>
          </w:p>
        </w:tc>
        <w:tc>
          <w:tcPr>
            <w:tcW w:w="1559" w:type="dxa"/>
            <w:tcBorders>
              <w:top w:val="nil"/>
              <w:left w:val="nil"/>
              <w:bottom w:val="nil"/>
              <w:right w:val="nil"/>
            </w:tcBorders>
            <w:shd w:val="clear" w:color="auto" w:fill="auto"/>
            <w:vAlign w:val="center"/>
            <w:hideMark/>
          </w:tcPr>
          <w:p w14:paraId="0FB5E52F" w14:textId="1A927E6B" w:rsidR="00D30124" w:rsidRDefault="00D30124">
            <w:pPr>
              <w:rPr>
                <w:color w:val="000000"/>
                <w:sz w:val="16"/>
                <w:szCs w:val="16"/>
              </w:rPr>
            </w:pPr>
            <w:r>
              <w:rPr>
                <w:color w:val="000000"/>
                <w:sz w:val="16"/>
                <w:szCs w:val="16"/>
              </w:rPr>
              <w:t>-0.18***(-0.18:-0.17)</w:t>
            </w:r>
          </w:p>
        </w:tc>
        <w:tc>
          <w:tcPr>
            <w:tcW w:w="1843" w:type="dxa"/>
            <w:tcBorders>
              <w:top w:val="nil"/>
              <w:left w:val="nil"/>
              <w:bottom w:val="nil"/>
              <w:right w:val="nil"/>
            </w:tcBorders>
            <w:shd w:val="clear" w:color="auto" w:fill="auto"/>
            <w:vAlign w:val="center"/>
            <w:hideMark/>
          </w:tcPr>
          <w:p w14:paraId="5025E56F" w14:textId="77777777" w:rsidR="00D30124" w:rsidRDefault="00D30124">
            <w:pPr>
              <w:rPr>
                <w:color w:val="000000"/>
                <w:sz w:val="16"/>
                <w:szCs w:val="16"/>
              </w:rPr>
            </w:pPr>
            <w:r>
              <w:rPr>
                <w:color w:val="000000"/>
                <w:sz w:val="16"/>
                <w:szCs w:val="16"/>
              </w:rPr>
              <w:t>0.53*** (0.38-0.75)</w:t>
            </w:r>
          </w:p>
        </w:tc>
      </w:tr>
      <w:tr w:rsidR="00D30124" w14:paraId="47C63058" w14:textId="77777777" w:rsidTr="00D30124">
        <w:trPr>
          <w:trHeight w:val="300"/>
          <w:jc w:val="center"/>
        </w:trPr>
        <w:tc>
          <w:tcPr>
            <w:tcW w:w="2552" w:type="dxa"/>
            <w:tcBorders>
              <w:top w:val="nil"/>
              <w:left w:val="nil"/>
              <w:bottom w:val="nil"/>
              <w:right w:val="nil"/>
            </w:tcBorders>
            <w:shd w:val="clear" w:color="auto" w:fill="auto"/>
            <w:vAlign w:val="center"/>
            <w:hideMark/>
          </w:tcPr>
          <w:p w14:paraId="1989E458" w14:textId="77777777" w:rsidR="00D30124" w:rsidRDefault="00D30124">
            <w:pPr>
              <w:rPr>
                <w:b/>
                <w:bCs/>
                <w:color w:val="000000"/>
                <w:sz w:val="18"/>
                <w:szCs w:val="18"/>
              </w:rPr>
            </w:pPr>
            <w:proofErr w:type="spellStart"/>
            <w:r>
              <w:rPr>
                <w:b/>
                <w:bCs/>
                <w:color w:val="000000"/>
                <w:sz w:val="18"/>
                <w:szCs w:val="18"/>
              </w:rPr>
              <w:t>Housing</w:t>
            </w:r>
            <w:proofErr w:type="spellEnd"/>
            <w:r>
              <w:rPr>
                <w:b/>
                <w:bCs/>
                <w:color w:val="000000"/>
                <w:sz w:val="18"/>
                <w:szCs w:val="18"/>
              </w:rPr>
              <w:t xml:space="preserve"> material (</w:t>
            </w:r>
            <w:proofErr w:type="spellStart"/>
            <w:r>
              <w:rPr>
                <w:b/>
                <w:bCs/>
                <w:color w:val="000000"/>
                <w:sz w:val="18"/>
                <w:szCs w:val="18"/>
              </w:rPr>
              <w:t>brick</w:t>
            </w:r>
            <w:proofErr w:type="spellEnd"/>
            <w:r>
              <w:rPr>
                <w:b/>
                <w:bCs/>
                <w:color w:val="000000"/>
                <w:sz w:val="18"/>
                <w:szCs w:val="18"/>
              </w:rPr>
              <w:t>)</w:t>
            </w:r>
          </w:p>
        </w:tc>
        <w:tc>
          <w:tcPr>
            <w:tcW w:w="1700" w:type="dxa"/>
            <w:tcBorders>
              <w:top w:val="nil"/>
              <w:left w:val="nil"/>
              <w:bottom w:val="nil"/>
              <w:right w:val="nil"/>
            </w:tcBorders>
            <w:shd w:val="clear" w:color="auto" w:fill="auto"/>
            <w:vAlign w:val="center"/>
            <w:hideMark/>
          </w:tcPr>
          <w:p w14:paraId="5A09C5FB"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43FD08FF"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5D4EFE2B"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3A79A82A"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6835265A"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5A0D3564" w14:textId="77777777" w:rsidR="00D30124" w:rsidRDefault="00D30124">
            <w:pPr>
              <w:rPr>
                <w:sz w:val="20"/>
                <w:szCs w:val="20"/>
              </w:rPr>
            </w:pPr>
          </w:p>
        </w:tc>
      </w:tr>
      <w:tr w:rsidR="00D30124" w14:paraId="755E4A8E" w14:textId="77777777" w:rsidTr="00D30124">
        <w:trPr>
          <w:trHeight w:val="300"/>
          <w:jc w:val="center"/>
        </w:trPr>
        <w:tc>
          <w:tcPr>
            <w:tcW w:w="2552" w:type="dxa"/>
            <w:tcBorders>
              <w:top w:val="nil"/>
              <w:left w:val="nil"/>
              <w:bottom w:val="nil"/>
              <w:right w:val="nil"/>
            </w:tcBorders>
            <w:shd w:val="clear" w:color="auto" w:fill="auto"/>
            <w:vAlign w:val="center"/>
            <w:hideMark/>
          </w:tcPr>
          <w:p w14:paraId="193972D8" w14:textId="77777777" w:rsidR="00D30124" w:rsidRDefault="00D30124">
            <w:pPr>
              <w:rPr>
                <w:color w:val="000000"/>
                <w:sz w:val="18"/>
                <w:szCs w:val="18"/>
              </w:rPr>
            </w:pPr>
            <w:r>
              <w:rPr>
                <w:color w:val="000000"/>
                <w:sz w:val="18"/>
                <w:szCs w:val="18"/>
              </w:rPr>
              <w:t>Yes</w:t>
            </w:r>
          </w:p>
        </w:tc>
        <w:tc>
          <w:tcPr>
            <w:tcW w:w="1700" w:type="dxa"/>
            <w:tcBorders>
              <w:top w:val="nil"/>
              <w:left w:val="nil"/>
              <w:bottom w:val="nil"/>
              <w:right w:val="nil"/>
            </w:tcBorders>
            <w:shd w:val="clear" w:color="auto" w:fill="auto"/>
            <w:vAlign w:val="center"/>
            <w:hideMark/>
          </w:tcPr>
          <w:p w14:paraId="4BF777E6"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6FBF8B91"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225A31CA"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7934CC73"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79944F36"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49AFB923" w14:textId="77777777" w:rsidR="00D30124" w:rsidRDefault="00D30124">
            <w:pPr>
              <w:rPr>
                <w:color w:val="000000"/>
                <w:sz w:val="16"/>
                <w:szCs w:val="16"/>
              </w:rPr>
            </w:pPr>
            <w:r>
              <w:rPr>
                <w:color w:val="000000"/>
                <w:sz w:val="16"/>
                <w:szCs w:val="16"/>
              </w:rPr>
              <w:t>1 (base)</w:t>
            </w:r>
          </w:p>
        </w:tc>
      </w:tr>
      <w:tr w:rsidR="00D30124" w14:paraId="1FCCF321" w14:textId="77777777" w:rsidTr="00D30124">
        <w:trPr>
          <w:trHeight w:val="300"/>
          <w:jc w:val="center"/>
        </w:trPr>
        <w:tc>
          <w:tcPr>
            <w:tcW w:w="2552" w:type="dxa"/>
            <w:tcBorders>
              <w:top w:val="nil"/>
              <w:left w:val="nil"/>
              <w:bottom w:val="nil"/>
              <w:right w:val="nil"/>
            </w:tcBorders>
            <w:shd w:val="clear" w:color="auto" w:fill="auto"/>
            <w:vAlign w:val="center"/>
            <w:hideMark/>
          </w:tcPr>
          <w:p w14:paraId="3D5F176E" w14:textId="15279B6F" w:rsidR="00D30124" w:rsidRDefault="00D30124">
            <w:pPr>
              <w:rPr>
                <w:color w:val="000000"/>
                <w:sz w:val="18"/>
                <w:szCs w:val="18"/>
              </w:rPr>
            </w:pPr>
            <w:r>
              <w:rPr>
                <w:color w:val="000000"/>
                <w:sz w:val="18"/>
                <w:szCs w:val="18"/>
              </w:rPr>
              <w:t>No</w:t>
            </w:r>
            <w:r>
              <w:rPr>
                <w:color w:val="000000"/>
                <w:sz w:val="18"/>
                <w:szCs w:val="18"/>
                <w:vertAlign w:val="superscript"/>
              </w:rPr>
              <w:t xml:space="preserve"> </w:t>
            </w:r>
            <w:r w:rsidR="00585C53">
              <w:rPr>
                <w:color w:val="000000"/>
                <w:sz w:val="18"/>
                <w:szCs w:val="18"/>
                <w:vertAlign w:val="superscript"/>
              </w:rPr>
              <w:t>e</w:t>
            </w:r>
          </w:p>
        </w:tc>
        <w:tc>
          <w:tcPr>
            <w:tcW w:w="1700" w:type="dxa"/>
            <w:tcBorders>
              <w:top w:val="nil"/>
              <w:left w:val="nil"/>
              <w:bottom w:val="nil"/>
              <w:right w:val="nil"/>
            </w:tcBorders>
            <w:shd w:val="clear" w:color="auto" w:fill="auto"/>
            <w:vAlign w:val="center"/>
            <w:hideMark/>
          </w:tcPr>
          <w:p w14:paraId="0412BBE5" w14:textId="77777777" w:rsidR="00D30124" w:rsidRDefault="00D30124">
            <w:pPr>
              <w:rPr>
                <w:color w:val="000000"/>
                <w:sz w:val="16"/>
                <w:szCs w:val="16"/>
              </w:rPr>
            </w:pPr>
            <w:r>
              <w:rPr>
                <w:color w:val="000000"/>
                <w:sz w:val="16"/>
                <w:szCs w:val="16"/>
              </w:rPr>
              <w:t>1.22***(1.20-1.24)</w:t>
            </w:r>
          </w:p>
        </w:tc>
        <w:tc>
          <w:tcPr>
            <w:tcW w:w="1418" w:type="dxa"/>
            <w:tcBorders>
              <w:top w:val="nil"/>
              <w:left w:val="nil"/>
              <w:bottom w:val="nil"/>
              <w:right w:val="nil"/>
            </w:tcBorders>
            <w:shd w:val="clear" w:color="auto" w:fill="auto"/>
            <w:vAlign w:val="center"/>
            <w:hideMark/>
          </w:tcPr>
          <w:p w14:paraId="5DBEE701" w14:textId="6324BE22" w:rsidR="00D30124" w:rsidRDefault="00D30124">
            <w:pPr>
              <w:rPr>
                <w:color w:val="000000"/>
                <w:sz w:val="16"/>
                <w:szCs w:val="16"/>
              </w:rPr>
            </w:pPr>
            <w:r>
              <w:rPr>
                <w:color w:val="000000"/>
                <w:sz w:val="16"/>
                <w:szCs w:val="16"/>
              </w:rPr>
              <w:t>1.21***(1.13-1.29)</w:t>
            </w:r>
          </w:p>
        </w:tc>
        <w:tc>
          <w:tcPr>
            <w:tcW w:w="1418" w:type="dxa"/>
            <w:tcBorders>
              <w:top w:val="nil"/>
              <w:left w:val="nil"/>
              <w:bottom w:val="nil"/>
              <w:right w:val="nil"/>
            </w:tcBorders>
            <w:shd w:val="clear" w:color="auto" w:fill="auto"/>
            <w:vAlign w:val="center"/>
            <w:hideMark/>
          </w:tcPr>
          <w:p w14:paraId="7FB0EEA5" w14:textId="77777777" w:rsidR="00D30124" w:rsidRDefault="00D30124">
            <w:pPr>
              <w:rPr>
                <w:color w:val="000000"/>
                <w:sz w:val="16"/>
                <w:szCs w:val="16"/>
              </w:rPr>
            </w:pPr>
            <w:r>
              <w:rPr>
                <w:color w:val="000000"/>
                <w:sz w:val="16"/>
                <w:szCs w:val="16"/>
              </w:rPr>
              <w:t>1.14 (0.97-1.34)</w:t>
            </w:r>
          </w:p>
        </w:tc>
        <w:tc>
          <w:tcPr>
            <w:tcW w:w="1559" w:type="dxa"/>
            <w:tcBorders>
              <w:top w:val="nil"/>
              <w:left w:val="nil"/>
              <w:bottom w:val="nil"/>
              <w:right w:val="nil"/>
            </w:tcBorders>
            <w:shd w:val="clear" w:color="auto" w:fill="auto"/>
            <w:vAlign w:val="center"/>
            <w:hideMark/>
          </w:tcPr>
          <w:p w14:paraId="41C0359D" w14:textId="41B2CAB9" w:rsidR="00D30124" w:rsidRDefault="00D30124">
            <w:pPr>
              <w:rPr>
                <w:color w:val="000000"/>
                <w:sz w:val="16"/>
                <w:szCs w:val="16"/>
              </w:rPr>
            </w:pPr>
            <w:r>
              <w:rPr>
                <w:color w:val="000000"/>
                <w:sz w:val="16"/>
                <w:szCs w:val="16"/>
              </w:rPr>
              <w:t>-0.06***(-0.06:-0.05)</w:t>
            </w:r>
          </w:p>
        </w:tc>
        <w:tc>
          <w:tcPr>
            <w:tcW w:w="1559" w:type="dxa"/>
            <w:tcBorders>
              <w:top w:val="nil"/>
              <w:left w:val="nil"/>
              <w:bottom w:val="nil"/>
              <w:right w:val="nil"/>
            </w:tcBorders>
            <w:shd w:val="clear" w:color="auto" w:fill="auto"/>
            <w:vAlign w:val="center"/>
            <w:hideMark/>
          </w:tcPr>
          <w:p w14:paraId="05D5A3AD" w14:textId="0DEB3B9F" w:rsidR="00D30124" w:rsidRDefault="00D30124">
            <w:pPr>
              <w:rPr>
                <w:color w:val="000000"/>
                <w:sz w:val="16"/>
                <w:szCs w:val="16"/>
              </w:rPr>
            </w:pPr>
            <w:r>
              <w:rPr>
                <w:color w:val="000000"/>
                <w:sz w:val="16"/>
                <w:szCs w:val="16"/>
              </w:rPr>
              <w:t>-0.06***(-0.06:-0.05)</w:t>
            </w:r>
          </w:p>
        </w:tc>
        <w:tc>
          <w:tcPr>
            <w:tcW w:w="1843" w:type="dxa"/>
            <w:tcBorders>
              <w:top w:val="nil"/>
              <w:left w:val="nil"/>
              <w:bottom w:val="nil"/>
              <w:right w:val="nil"/>
            </w:tcBorders>
            <w:shd w:val="clear" w:color="auto" w:fill="auto"/>
            <w:vAlign w:val="center"/>
            <w:hideMark/>
          </w:tcPr>
          <w:p w14:paraId="6FF4DCF1" w14:textId="77777777" w:rsidR="00D30124" w:rsidRDefault="00D30124">
            <w:pPr>
              <w:rPr>
                <w:color w:val="000000"/>
                <w:sz w:val="16"/>
                <w:szCs w:val="16"/>
              </w:rPr>
            </w:pPr>
            <w:r>
              <w:rPr>
                <w:color w:val="000000"/>
                <w:sz w:val="16"/>
                <w:szCs w:val="16"/>
              </w:rPr>
              <w:t>1.14 (0.97-1.34)</w:t>
            </w:r>
          </w:p>
        </w:tc>
      </w:tr>
      <w:tr w:rsidR="00D30124" w14:paraId="2D10BEAD" w14:textId="77777777" w:rsidTr="00D30124">
        <w:trPr>
          <w:trHeight w:val="300"/>
          <w:jc w:val="center"/>
        </w:trPr>
        <w:tc>
          <w:tcPr>
            <w:tcW w:w="2552" w:type="dxa"/>
            <w:tcBorders>
              <w:top w:val="nil"/>
              <w:left w:val="nil"/>
              <w:bottom w:val="nil"/>
              <w:right w:val="nil"/>
            </w:tcBorders>
            <w:shd w:val="clear" w:color="auto" w:fill="auto"/>
            <w:vAlign w:val="center"/>
            <w:hideMark/>
          </w:tcPr>
          <w:p w14:paraId="1497E9EB" w14:textId="77777777" w:rsidR="00D30124" w:rsidRDefault="00D30124">
            <w:pPr>
              <w:rPr>
                <w:b/>
                <w:bCs/>
                <w:color w:val="000000"/>
                <w:sz w:val="18"/>
                <w:szCs w:val="18"/>
              </w:rPr>
            </w:pPr>
            <w:proofErr w:type="spellStart"/>
            <w:r>
              <w:rPr>
                <w:b/>
                <w:bCs/>
                <w:color w:val="000000"/>
                <w:sz w:val="18"/>
                <w:szCs w:val="18"/>
              </w:rPr>
              <w:t>Number</w:t>
            </w:r>
            <w:proofErr w:type="spellEnd"/>
            <w:r>
              <w:rPr>
                <w:b/>
                <w:bCs/>
                <w:color w:val="000000"/>
                <w:sz w:val="18"/>
                <w:szCs w:val="18"/>
              </w:rPr>
              <w:t xml:space="preserve"> </w:t>
            </w:r>
            <w:proofErr w:type="spellStart"/>
            <w:r>
              <w:rPr>
                <w:b/>
                <w:bCs/>
                <w:color w:val="000000"/>
                <w:sz w:val="18"/>
                <w:szCs w:val="18"/>
              </w:rPr>
              <w:t>of</w:t>
            </w:r>
            <w:proofErr w:type="spellEnd"/>
            <w:r>
              <w:rPr>
                <w:b/>
                <w:bCs/>
                <w:color w:val="000000"/>
                <w:sz w:val="18"/>
                <w:szCs w:val="18"/>
              </w:rPr>
              <w:t xml:space="preserve"> </w:t>
            </w:r>
            <w:proofErr w:type="spellStart"/>
            <w:r>
              <w:rPr>
                <w:b/>
                <w:bCs/>
                <w:color w:val="000000"/>
                <w:sz w:val="18"/>
                <w:szCs w:val="18"/>
              </w:rPr>
              <w:t>people</w:t>
            </w:r>
            <w:proofErr w:type="spellEnd"/>
            <w:r>
              <w:rPr>
                <w:b/>
                <w:bCs/>
                <w:color w:val="000000"/>
                <w:sz w:val="18"/>
                <w:szCs w:val="18"/>
              </w:rPr>
              <w:t xml:space="preserve"> in the </w:t>
            </w:r>
            <w:proofErr w:type="spellStart"/>
            <w:r>
              <w:rPr>
                <w:b/>
                <w:bCs/>
                <w:color w:val="000000"/>
                <w:sz w:val="18"/>
                <w:szCs w:val="18"/>
              </w:rPr>
              <w:t>family</w:t>
            </w:r>
            <w:proofErr w:type="spellEnd"/>
          </w:p>
        </w:tc>
        <w:tc>
          <w:tcPr>
            <w:tcW w:w="1700" w:type="dxa"/>
            <w:tcBorders>
              <w:top w:val="nil"/>
              <w:left w:val="nil"/>
              <w:bottom w:val="nil"/>
              <w:right w:val="nil"/>
            </w:tcBorders>
            <w:shd w:val="clear" w:color="auto" w:fill="auto"/>
            <w:vAlign w:val="center"/>
            <w:hideMark/>
          </w:tcPr>
          <w:p w14:paraId="22F5A74D"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45200106"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77D42B07"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2183A24E"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51F6606E"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73DE2A7C" w14:textId="77777777" w:rsidR="00D30124" w:rsidRDefault="00D30124">
            <w:pPr>
              <w:rPr>
                <w:sz w:val="20"/>
                <w:szCs w:val="20"/>
              </w:rPr>
            </w:pPr>
          </w:p>
        </w:tc>
      </w:tr>
      <w:tr w:rsidR="00D30124" w14:paraId="3BEE8921" w14:textId="77777777" w:rsidTr="00D30124">
        <w:trPr>
          <w:trHeight w:val="300"/>
          <w:jc w:val="center"/>
        </w:trPr>
        <w:tc>
          <w:tcPr>
            <w:tcW w:w="2552" w:type="dxa"/>
            <w:tcBorders>
              <w:top w:val="nil"/>
              <w:left w:val="nil"/>
              <w:bottom w:val="nil"/>
              <w:right w:val="nil"/>
            </w:tcBorders>
            <w:shd w:val="clear" w:color="auto" w:fill="auto"/>
            <w:vAlign w:val="center"/>
            <w:hideMark/>
          </w:tcPr>
          <w:p w14:paraId="766FAE6A" w14:textId="77777777" w:rsidR="00D30124" w:rsidRDefault="00D30124">
            <w:pPr>
              <w:rPr>
                <w:color w:val="000000"/>
                <w:sz w:val="18"/>
                <w:szCs w:val="18"/>
              </w:rPr>
            </w:pPr>
            <w:r>
              <w:rPr>
                <w:color w:val="000000"/>
                <w:sz w:val="18"/>
                <w:szCs w:val="18"/>
              </w:rPr>
              <w:t>2</w:t>
            </w:r>
          </w:p>
        </w:tc>
        <w:tc>
          <w:tcPr>
            <w:tcW w:w="1700" w:type="dxa"/>
            <w:tcBorders>
              <w:top w:val="nil"/>
              <w:left w:val="nil"/>
              <w:bottom w:val="nil"/>
              <w:right w:val="nil"/>
            </w:tcBorders>
            <w:shd w:val="clear" w:color="auto" w:fill="auto"/>
            <w:vAlign w:val="center"/>
            <w:hideMark/>
          </w:tcPr>
          <w:p w14:paraId="358301DC"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7DEB1761"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3EECE8DD"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21AE2D3F"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320A7DE3"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578C498D" w14:textId="77777777" w:rsidR="00D30124" w:rsidRDefault="00D30124">
            <w:pPr>
              <w:rPr>
                <w:color w:val="000000"/>
                <w:sz w:val="16"/>
                <w:szCs w:val="16"/>
              </w:rPr>
            </w:pPr>
            <w:r>
              <w:rPr>
                <w:color w:val="000000"/>
                <w:sz w:val="16"/>
                <w:szCs w:val="16"/>
              </w:rPr>
              <w:t>1 (base)</w:t>
            </w:r>
          </w:p>
        </w:tc>
      </w:tr>
      <w:tr w:rsidR="00D30124" w14:paraId="5B304364" w14:textId="77777777" w:rsidTr="00D30124">
        <w:trPr>
          <w:trHeight w:val="300"/>
          <w:jc w:val="center"/>
        </w:trPr>
        <w:tc>
          <w:tcPr>
            <w:tcW w:w="2552" w:type="dxa"/>
            <w:tcBorders>
              <w:top w:val="nil"/>
              <w:left w:val="nil"/>
              <w:bottom w:val="nil"/>
              <w:right w:val="nil"/>
            </w:tcBorders>
            <w:shd w:val="clear" w:color="auto" w:fill="auto"/>
            <w:vAlign w:val="center"/>
            <w:hideMark/>
          </w:tcPr>
          <w:p w14:paraId="490F87D6" w14:textId="77777777" w:rsidR="00D30124" w:rsidRDefault="00D30124">
            <w:pPr>
              <w:rPr>
                <w:color w:val="000000"/>
                <w:sz w:val="18"/>
                <w:szCs w:val="18"/>
              </w:rPr>
            </w:pPr>
            <w:r>
              <w:rPr>
                <w:color w:val="000000"/>
                <w:sz w:val="18"/>
                <w:szCs w:val="18"/>
              </w:rPr>
              <w:lastRenderedPageBreak/>
              <w:t>3 a 4</w:t>
            </w:r>
          </w:p>
        </w:tc>
        <w:tc>
          <w:tcPr>
            <w:tcW w:w="1700" w:type="dxa"/>
            <w:tcBorders>
              <w:top w:val="nil"/>
              <w:left w:val="nil"/>
              <w:bottom w:val="nil"/>
              <w:right w:val="nil"/>
            </w:tcBorders>
            <w:shd w:val="clear" w:color="auto" w:fill="auto"/>
            <w:vAlign w:val="center"/>
            <w:hideMark/>
          </w:tcPr>
          <w:p w14:paraId="73DAF634" w14:textId="77777777" w:rsidR="00D30124" w:rsidRDefault="00D30124">
            <w:pPr>
              <w:rPr>
                <w:color w:val="000000"/>
                <w:sz w:val="16"/>
                <w:szCs w:val="16"/>
              </w:rPr>
            </w:pPr>
            <w:r>
              <w:rPr>
                <w:color w:val="000000"/>
                <w:sz w:val="16"/>
                <w:szCs w:val="16"/>
              </w:rPr>
              <w:t>0.98***(0.97-0.99)</w:t>
            </w:r>
          </w:p>
        </w:tc>
        <w:tc>
          <w:tcPr>
            <w:tcW w:w="1418" w:type="dxa"/>
            <w:tcBorders>
              <w:top w:val="nil"/>
              <w:left w:val="nil"/>
              <w:bottom w:val="nil"/>
              <w:right w:val="nil"/>
            </w:tcBorders>
            <w:shd w:val="clear" w:color="auto" w:fill="auto"/>
            <w:vAlign w:val="center"/>
            <w:hideMark/>
          </w:tcPr>
          <w:p w14:paraId="32242473" w14:textId="77777777" w:rsidR="00D30124" w:rsidRDefault="00D30124">
            <w:pPr>
              <w:rPr>
                <w:color w:val="000000"/>
                <w:sz w:val="16"/>
                <w:szCs w:val="16"/>
              </w:rPr>
            </w:pPr>
            <w:r>
              <w:rPr>
                <w:color w:val="000000"/>
                <w:sz w:val="16"/>
                <w:szCs w:val="16"/>
              </w:rPr>
              <w:t>0.83***(0.78-0.88)</w:t>
            </w:r>
          </w:p>
        </w:tc>
        <w:tc>
          <w:tcPr>
            <w:tcW w:w="1418" w:type="dxa"/>
            <w:tcBorders>
              <w:top w:val="nil"/>
              <w:left w:val="nil"/>
              <w:bottom w:val="nil"/>
              <w:right w:val="nil"/>
            </w:tcBorders>
            <w:shd w:val="clear" w:color="auto" w:fill="auto"/>
            <w:vAlign w:val="center"/>
            <w:hideMark/>
          </w:tcPr>
          <w:p w14:paraId="2F97177C" w14:textId="77777777" w:rsidR="00D30124" w:rsidRDefault="00D30124">
            <w:pPr>
              <w:rPr>
                <w:color w:val="000000"/>
                <w:sz w:val="16"/>
                <w:szCs w:val="16"/>
              </w:rPr>
            </w:pPr>
            <w:r>
              <w:rPr>
                <w:color w:val="000000"/>
                <w:sz w:val="16"/>
                <w:szCs w:val="16"/>
              </w:rPr>
              <w:t>0.91 (0.78-1.07)</w:t>
            </w:r>
          </w:p>
        </w:tc>
        <w:tc>
          <w:tcPr>
            <w:tcW w:w="1559" w:type="dxa"/>
            <w:tcBorders>
              <w:top w:val="nil"/>
              <w:left w:val="nil"/>
              <w:bottom w:val="nil"/>
              <w:right w:val="nil"/>
            </w:tcBorders>
            <w:shd w:val="clear" w:color="auto" w:fill="auto"/>
            <w:vAlign w:val="center"/>
            <w:hideMark/>
          </w:tcPr>
          <w:p w14:paraId="526CC35E" w14:textId="77777777" w:rsidR="00D30124" w:rsidRDefault="00D30124">
            <w:pPr>
              <w:rPr>
                <w:color w:val="000000"/>
                <w:sz w:val="16"/>
                <w:szCs w:val="16"/>
              </w:rPr>
            </w:pPr>
            <w:r>
              <w:rPr>
                <w:color w:val="000000"/>
                <w:sz w:val="16"/>
                <w:szCs w:val="16"/>
              </w:rPr>
              <w:t>0.41***(0.41-0.42)</w:t>
            </w:r>
          </w:p>
        </w:tc>
        <w:tc>
          <w:tcPr>
            <w:tcW w:w="1559" w:type="dxa"/>
            <w:tcBorders>
              <w:top w:val="nil"/>
              <w:left w:val="nil"/>
              <w:bottom w:val="nil"/>
              <w:right w:val="nil"/>
            </w:tcBorders>
            <w:shd w:val="clear" w:color="auto" w:fill="auto"/>
            <w:vAlign w:val="center"/>
            <w:hideMark/>
          </w:tcPr>
          <w:p w14:paraId="318FC664" w14:textId="77777777" w:rsidR="00D30124" w:rsidRDefault="00D30124">
            <w:pPr>
              <w:rPr>
                <w:color w:val="000000"/>
                <w:sz w:val="16"/>
                <w:szCs w:val="16"/>
              </w:rPr>
            </w:pPr>
            <w:r>
              <w:rPr>
                <w:color w:val="000000"/>
                <w:sz w:val="16"/>
                <w:szCs w:val="16"/>
              </w:rPr>
              <w:t>0.41***(0.41-0.42)</w:t>
            </w:r>
          </w:p>
        </w:tc>
        <w:tc>
          <w:tcPr>
            <w:tcW w:w="1843" w:type="dxa"/>
            <w:tcBorders>
              <w:top w:val="nil"/>
              <w:left w:val="nil"/>
              <w:bottom w:val="nil"/>
              <w:right w:val="nil"/>
            </w:tcBorders>
            <w:shd w:val="clear" w:color="auto" w:fill="auto"/>
            <w:vAlign w:val="center"/>
            <w:hideMark/>
          </w:tcPr>
          <w:p w14:paraId="73BAAA9D" w14:textId="77777777" w:rsidR="00D30124" w:rsidRDefault="00D30124">
            <w:pPr>
              <w:rPr>
                <w:color w:val="000000"/>
                <w:sz w:val="16"/>
                <w:szCs w:val="16"/>
              </w:rPr>
            </w:pPr>
            <w:r>
              <w:rPr>
                <w:color w:val="000000"/>
                <w:sz w:val="16"/>
                <w:szCs w:val="16"/>
              </w:rPr>
              <w:t>0.91 (0.78-1.07)</w:t>
            </w:r>
          </w:p>
        </w:tc>
      </w:tr>
      <w:tr w:rsidR="00D30124" w14:paraId="320CDEA6" w14:textId="77777777" w:rsidTr="00D30124">
        <w:trPr>
          <w:trHeight w:val="300"/>
          <w:jc w:val="center"/>
        </w:trPr>
        <w:tc>
          <w:tcPr>
            <w:tcW w:w="2552" w:type="dxa"/>
            <w:tcBorders>
              <w:top w:val="nil"/>
              <w:left w:val="nil"/>
              <w:bottom w:val="nil"/>
              <w:right w:val="nil"/>
            </w:tcBorders>
            <w:shd w:val="clear" w:color="auto" w:fill="auto"/>
            <w:vAlign w:val="center"/>
            <w:hideMark/>
          </w:tcPr>
          <w:p w14:paraId="659644FE" w14:textId="77777777" w:rsidR="00D30124" w:rsidRDefault="00D30124">
            <w:pPr>
              <w:rPr>
                <w:color w:val="000000"/>
                <w:sz w:val="18"/>
                <w:szCs w:val="18"/>
              </w:rPr>
            </w:pPr>
            <w:r>
              <w:rPr>
                <w:color w:val="000000"/>
                <w:sz w:val="18"/>
                <w:szCs w:val="18"/>
              </w:rPr>
              <w:t>&gt; 5</w:t>
            </w:r>
          </w:p>
        </w:tc>
        <w:tc>
          <w:tcPr>
            <w:tcW w:w="1700" w:type="dxa"/>
            <w:tcBorders>
              <w:top w:val="nil"/>
              <w:left w:val="nil"/>
              <w:bottom w:val="nil"/>
              <w:right w:val="nil"/>
            </w:tcBorders>
            <w:shd w:val="clear" w:color="auto" w:fill="auto"/>
            <w:vAlign w:val="center"/>
            <w:hideMark/>
          </w:tcPr>
          <w:p w14:paraId="50E1B32B" w14:textId="77777777" w:rsidR="00D30124" w:rsidRDefault="00D30124">
            <w:pPr>
              <w:rPr>
                <w:color w:val="000000"/>
                <w:sz w:val="16"/>
                <w:szCs w:val="16"/>
              </w:rPr>
            </w:pPr>
            <w:r>
              <w:rPr>
                <w:color w:val="000000"/>
                <w:sz w:val="16"/>
                <w:szCs w:val="16"/>
              </w:rPr>
              <w:t>1.21***(1.19-1.23)</w:t>
            </w:r>
          </w:p>
        </w:tc>
        <w:tc>
          <w:tcPr>
            <w:tcW w:w="1418" w:type="dxa"/>
            <w:tcBorders>
              <w:top w:val="nil"/>
              <w:left w:val="nil"/>
              <w:bottom w:val="nil"/>
              <w:right w:val="nil"/>
            </w:tcBorders>
            <w:shd w:val="clear" w:color="auto" w:fill="auto"/>
            <w:vAlign w:val="center"/>
            <w:hideMark/>
          </w:tcPr>
          <w:p w14:paraId="7DA34BDD" w14:textId="77777777" w:rsidR="00D30124" w:rsidRDefault="00D30124">
            <w:pPr>
              <w:rPr>
                <w:color w:val="000000"/>
                <w:sz w:val="16"/>
                <w:szCs w:val="16"/>
              </w:rPr>
            </w:pPr>
            <w:r>
              <w:rPr>
                <w:color w:val="000000"/>
                <w:sz w:val="16"/>
                <w:szCs w:val="16"/>
              </w:rPr>
              <w:t>1.00 (0.93-1.07)</w:t>
            </w:r>
          </w:p>
        </w:tc>
        <w:tc>
          <w:tcPr>
            <w:tcW w:w="1418" w:type="dxa"/>
            <w:tcBorders>
              <w:top w:val="nil"/>
              <w:left w:val="nil"/>
              <w:bottom w:val="nil"/>
              <w:right w:val="nil"/>
            </w:tcBorders>
            <w:shd w:val="clear" w:color="auto" w:fill="auto"/>
            <w:vAlign w:val="center"/>
            <w:hideMark/>
          </w:tcPr>
          <w:p w14:paraId="7CA255EB" w14:textId="77777777" w:rsidR="00D30124" w:rsidRDefault="00D30124">
            <w:pPr>
              <w:rPr>
                <w:color w:val="000000"/>
                <w:sz w:val="16"/>
                <w:szCs w:val="16"/>
              </w:rPr>
            </w:pPr>
            <w:r>
              <w:rPr>
                <w:color w:val="000000"/>
                <w:sz w:val="16"/>
                <w:szCs w:val="16"/>
              </w:rPr>
              <w:t>1.05 (0.89-1.25)</w:t>
            </w:r>
          </w:p>
        </w:tc>
        <w:tc>
          <w:tcPr>
            <w:tcW w:w="1559" w:type="dxa"/>
            <w:tcBorders>
              <w:top w:val="nil"/>
              <w:left w:val="nil"/>
              <w:bottom w:val="nil"/>
              <w:right w:val="nil"/>
            </w:tcBorders>
            <w:shd w:val="clear" w:color="auto" w:fill="auto"/>
            <w:vAlign w:val="center"/>
            <w:hideMark/>
          </w:tcPr>
          <w:p w14:paraId="7AC7034A" w14:textId="77777777" w:rsidR="00D30124" w:rsidRDefault="00D30124">
            <w:pPr>
              <w:rPr>
                <w:color w:val="000000"/>
                <w:sz w:val="16"/>
                <w:szCs w:val="16"/>
              </w:rPr>
            </w:pPr>
            <w:r>
              <w:rPr>
                <w:color w:val="000000"/>
                <w:sz w:val="16"/>
                <w:szCs w:val="16"/>
              </w:rPr>
              <w:t>0.70***(0.70-0.71)</w:t>
            </w:r>
          </w:p>
        </w:tc>
        <w:tc>
          <w:tcPr>
            <w:tcW w:w="1559" w:type="dxa"/>
            <w:tcBorders>
              <w:top w:val="nil"/>
              <w:left w:val="nil"/>
              <w:bottom w:val="nil"/>
              <w:right w:val="nil"/>
            </w:tcBorders>
            <w:shd w:val="clear" w:color="auto" w:fill="auto"/>
            <w:vAlign w:val="center"/>
            <w:hideMark/>
          </w:tcPr>
          <w:p w14:paraId="3FD635E1" w14:textId="77777777" w:rsidR="00D30124" w:rsidRDefault="00D30124">
            <w:pPr>
              <w:rPr>
                <w:color w:val="000000"/>
                <w:sz w:val="16"/>
                <w:szCs w:val="16"/>
              </w:rPr>
            </w:pPr>
            <w:r>
              <w:rPr>
                <w:color w:val="000000"/>
                <w:sz w:val="16"/>
                <w:szCs w:val="16"/>
              </w:rPr>
              <w:t>0.70***(0.70-0.71)</w:t>
            </w:r>
          </w:p>
        </w:tc>
        <w:tc>
          <w:tcPr>
            <w:tcW w:w="1843" w:type="dxa"/>
            <w:tcBorders>
              <w:top w:val="nil"/>
              <w:left w:val="nil"/>
              <w:bottom w:val="nil"/>
              <w:right w:val="nil"/>
            </w:tcBorders>
            <w:shd w:val="clear" w:color="auto" w:fill="auto"/>
            <w:vAlign w:val="center"/>
            <w:hideMark/>
          </w:tcPr>
          <w:p w14:paraId="17DDC64B" w14:textId="77777777" w:rsidR="00D30124" w:rsidRDefault="00D30124">
            <w:pPr>
              <w:rPr>
                <w:color w:val="000000"/>
                <w:sz w:val="16"/>
                <w:szCs w:val="16"/>
              </w:rPr>
            </w:pPr>
            <w:r>
              <w:rPr>
                <w:color w:val="000000"/>
                <w:sz w:val="16"/>
                <w:szCs w:val="16"/>
              </w:rPr>
              <w:t>1.05 (0.89-1.25)</w:t>
            </w:r>
          </w:p>
        </w:tc>
      </w:tr>
      <w:tr w:rsidR="00D30124" w14:paraId="07A3E059" w14:textId="77777777" w:rsidTr="00D30124">
        <w:trPr>
          <w:trHeight w:val="300"/>
          <w:jc w:val="center"/>
        </w:trPr>
        <w:tc>
          <w:tcPr>
            <w:tcW w:w="2552" w:type="dxa"/>
            <w:tcBorders>
              <w:top w:val="nil"/>
              <w:left w:val="nil"/>
              <w:bottom w:val="nil"/>
              <w:right w:val="nil"/>
            </w:tcBorders>
            <w:shd w:val="clear" w:color="auto" w:fill="auto"/>
            <w:vAlign w:val="center"/>
            <w:hideMark/>
          </w:tcPr>
          <w:p w14:paraId="32C65102" w14:textId="19DF9DDB" w:rsidR="00D30124" w:rsidRDefault="00D30124">
            <w:pPr>
              <w:rPr>
                <w:b/>
                <w:bCs/>
                <w:color w:val="000000"/>
                <w:sz w:val="18"/>
                <w:szCs w:val="18"/>
              </w:rPr>
            </w:pPr>
            <w:r>
              <w:rPr>
                <w:b/>
                <w:bCs/>
                <w:color w:val="000000"/>
                <w:sz w:val="18"/>
                <w:szCs w:val="18"/>
              </w:rPr>
              <w:t xml:space="preserve">Per </w:t>
            </w:r>
            <w:proofErr w:type="spellStart"/>
            <w:r>
              <w:rPr>
                <w:b/>
                <w:bCs/>
                <w:color w:val="000000"/>
                <w:sz w:val="18"/>
                <w:szCs w:val="18"/>
              </w:rPr>
              <w:t>salary</w:t>
            </w:r>
            <w:proofErr w:type="spellEnd"/>
            <w:r>
              <w:rPr>
                <w:b/>
                <w:bCs/>
                <w:color w:val="000000"/>
                <w:sz w:val="18"/>
                <w:szCs w:val="18"/>
              </w:rPr>
              <w:t xml:space="preserve"> </w:t>
            </w:r>
            <w:proofErr w:type="spellStart"/>
            <w:r>
              <w:rPr>
                <w:b/>
                <w:bCs/>
                <w:color w:val="000000"/>
                <w:sz w:val="18"/>
                <w:szCs w:val="18"/>
              </w:rPr>
              <w:t>expenses</w:t>
            </w:r>
            <w:proofErr w:type="spellEnd"/>
            <w:r>
              <w:rPr>
                <w:b/>
                <w:bCs/>
                <w:color w:val="000000"/>
                <w:sz w:val="18"/>
                <w:szCs w:val="18"/>
              </w:rPr>
              <w:t xml:space="preserve"> - % MW</w:t>
            </w:r>
            <w:r w:rsidR="008E4913" w:rsidRPr="004F1961">
              <w:rPr>
                <w:b/>
                <w:bCs/>
                <w:color w:val="000000"/>
                <w:sz w:val="18"/>
                <w:szCs w:val="18"/>
                <w:vertAlign w:val="superscript"/>
              </w:rPr>
              <w:t xml:space="preserve"> </w:t>
            </w:r>
            <w:r w:rsidR="00585C53">
              <w:rPr>
                <w:b/>
                <w:bCs/>
                <w:color w:val="000000"/>
                <w:sz w:val="18"/>
                <w:szCs w:val="18"/>
                <w:vertAlign w:val="superscript"/>
              </w:rPr>
              <w:t>f</w:t>
            </w:r>
            <w:r w:rsidR="008E4913" w:rsidRPr="008E4913">
              <w:rPr>
                <w:b/>
                <w:bCs/>
                <w:color w:val="000000"/>
                <w:sz w:val="18"/>
                <w:szCs w:val="18"/>
                <w:vertAlign w:val="superscript"/>
              </w:rPr>
              <w:t xml:space="preserve"> </w:t>
            </w:r>
          </w:p>
        </w:tc>
        <w:tc>
          <w:tcPr>
            <w:tcW w:w="1700" w:type="dxa"/>
            <w:tcBorders>
              <w:top w:val="nil"/>
              <w:left w:val="nil"/>
              <w:bottom w:val="nil"/>
              <w:right w:val="nil"/>
            </w:tcBorders>
            <w:shd w:val="clear" w:color="auto" w:fill="auto"/>
            <w:noWrap/>
            <w:vAlign w:val="bottom"/>
            <w:hideMark/>
          </w:tcPr>
          <w:p w14:paraId="7D1E973C"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noWrap/>
            <w:vAlign w:val="bottom"/>
            <w:hideMark/>
          </w:tcPr>
          <w:p w14:paraId="199CCD03" w14:textId="77777777" w:rsidR="00D30124" w:rsidRDefault="00D30124">
            <w:pPr>
              <w:rPr>
                <w:sz w:val="20"/>
                <w:szCs w:val="20"/>
              </w:rPr>
            </w:pPr>
          </w:p>
        </w:tc>
        <w:tc>
          <w:tcPr>
            <w:tcW w:w="1418" w:type="dxa"/>
            <w:tcBorders>
              <w:top w:val="nil"/>
              <w:left w:val="nil"/>
              <w:bottom w:val="nil"/>
              <w:right w:val="nil"/>
            </w:tcBorders>
            <w:shd w:val="clear" w:color="auto" w:fill="auto"/>
            <w:noWrap/>
            <w:vAlign w:val="bottom"/>
            <w:hideMark/>
          </w:tcPr>
          <w:p w14:paraId="2F71BB71" w14:textId="77777777" w:rsidR="00D30124" w:rsidRDefault="00D30124">
            <w:pPr>
              <w:rPr>
                <w:sz w:val="20"/>
                <w:szCs w:val="20"/>
              </w:rPr>
            </w:pPr>
          </w:p>
        </w:tc>
        <w:tc>
          <w:tcPr>
            <w:tcW w:w="1559" w:type="dxa"/>
            <w:tcBorders>
              <w:top w:val="nil"/>
              <w:left w:val="nil"/>
              <w:bottom w:val="nil"/>
              <w:right w:val="nil"/>
            </w:tcBorders>
            <w:shd w:val="clear" w:color="auto" w:fill="auto"/>
            <w:noWrap/>
            <w:vAlign w:val="bottom"/>
            <w:hideMark/>
          </w:tcPr>
          <w:p w14:paraId="39309F3D" w14:textId="77777777" w:rsidR="00D30124" w:rsidRDefault="00D30124">
            <w:pPr>
              <w:rPr>
                <w:sz w:val="20"/>
                <w:szCs w:val="20"/>
              </w:rPr>
            </w:pPr>
          </w:p>
        </w:tc>
        <w:tc>
          <w:tcPr>
            <w:tcW w:w="1559" w:type="dxa"/>
            <w:tcBorders>
              <w:top w:val="nil"/>
              <w:left w:val="nil"/>
              <w:bottom w:val="nil"/>
              <w:right w:val="nil"/>
            </w:tcBorders>
            <w:shd w:val="clear" w:color="auto" w:fill="auto"/>
            <w:noWrap/>
            <w:vAlign w:val="bottom"/>
            <w:hideMark/>
          </w:tcPr>
          <w:p w14:paraId="1959C20D" w14:textId="77777777" w:rsidR="00D30124" w:rsidRDefault="00D30124">
            <w:pPr>
              <w:rPr>
                <w:sz w:val="20"/>
                <w:szCs w:val="20"/>
              </w:rPr>
            </w:pPr>
          </w:p>
        </w:tc>
        <w:tc>
          <w:tcPr>
            <w:tcW w:w="1843" w:type="dxa"/>
            <w:tcBorders>
              <w:top w:val="nil"/>
              <w:left w:val="nil"/>
              <w:bottom w:val="nil"/>
              <w:right w:val="nil"/>
            </w:tcBorders>
            <w:shd w:val="clear" w:color="auto" w:fill="auto"/>
            <w:noWrap/>
            <w:vAlign w:val="bottom"/>
            <w:hideMark/>
          </w:tcPr>
          <w:p w14:paraId="23762CDD" w14:textId="77777777" w:rsidR="00D30124" w:rsidRDefault="00D30124">
            <w:pPr>
              <w:rPr>
                <w:sz w:val="20"/>
                <w:szCs w:val="20"/>
              </w:rPr>
            </w:pPr>
          </w:p>
        </w:tc>
      </w:tr>
      <w:tr w:rsidR="00D30124" w14:paraId="317551EC" w14:textId="77777777" w:rsidTr="00D30124">
        <w:trPr>
          <w:trHeight w:val="300"/>
          <w:jc w:val="center"/>
        </w:trPr>
        <w:tc>
          <w:tcPr>
            <w:tcW w:w="2552" w:type="dxa"/>
            <w:tcBorders>
              <w:top w:val="nil"/>
              <w:left w:val="nil"/>
              <w:bottom w:val="nil"/>
              <w:right w:val="nil"/>
            </w:tcBorders>
            <w:shd w:val="clear" w:color="auto" w:fill="auto"/>
            <w:vAlign w:val="center"/>
            <w:hideMark/>
          </w:tcPr>
          <w:p w14:paraId="34E26371" w14:textId="77777777" w:rsidR="00D30124" w:rsidRDefault="00D30124">
            <w:pPr>
              <w:rPr>
                <w:color w:val="000000"/>
                <w:sz w:val="18"/>
                <w:szCs w:val="18"/>
              </w:rPr>
            </w:pPr>
            <w:proofErr w:type="spellStart"/>
            <w:r>
              <w:rPr>
                <w:color w:val="000000"/>
                <w:sz w:val="18"/>
                <w:szCs w:val="18"/>
              </w:rPr>
              <w:t>below</w:t>
            </w:r>
            <w:proofErr w:type="spellEnd"/>
            <w:r>
              <w:rPr>
                <w:color w:val="000000"/>
                <w:sz w:val="18"/>
                <w:szCs w:val="18"/>
              </w:rPr>
              <w:t xml:space="preserve"> </w:t>
            </w:r>
            <w:proofErr w:type="spellStart"/>
            <w:r>
              <w:rPr>
                <w:color w:val="000000"/>
                <w:sz w:val="18"/>
                <w:szCs w:val="18"/>
              </w:rPr>
              <w:t>median</w:t>
            </w:r>
            <w:proofErr w:type="spellEnd"/>
          </w:p>
        </w:tc>
        <w:tc>
          <w:tcPr>
            <w:tcW w:w="1700" w:type="dxa"/>
            <w:tcBorders>
              <w:top w:val="nil"/>
              <w:left w:val="nil"/>
              <w:bottom w:val="nil"/>
              <w:right w:val="nil"/>
            </w:tcBorders>
            <w:shd w:val="clear" w:color="auto" w:fill="auto"/>
            <w:vAlign w:val="center"/>
            <w:hideMark/>
          </w:tcPr>
          <w:p w14:paraId="6C0DA6DD"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62C74AB1"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12896369"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3BB77754"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0869B699"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5A8EC055" w14:textId="77777777" w:rsidR="00D30124" w:rsidRDefault="00D30124">
            <w:pPr>
              <w:rPr>
                <w:color w:val="000000"/>
                <w:sz w:val="16"/>
                <w:szCs w:val="16"/>
              </w:rPr>
            </w:pPr>
            <w:r>
              <w:rPr>
                <w:color w:val="000000"/>
                <w:sz w:val="16"/>
                <w:szCs w:val="16"/>
              </w:rPr>
              <w:t>1 (base)</w:t>
            </w:r>
          </w:p>
        </w:tc>
      </w:tr>
      <w:tr w:rsidR="00D30124" w14:paraId="2C98D649" w14:textId="77777777" w:rsidTr="00D30124">
        <w:trPr>
          <w:trHeight w:val="300"/>
          <w:jc w:val="center"/>
        </w:trPr>
        <w:tc>
          <w:tcPr>
            <w:tcW w:w="2552" w:type="dxa"/>
            <w:tcBorders>
              <w:top w:val="nil"/>
              <w:left w:val="nil"/>
              <w:bottom w:val="nil"/>
              <w:right w:val="nil"/>
            </w:tcBorders>
            <w:shd w:val="clear" w:color="auto" w:fill="auto"/>
            <w:vAlign w:val="center"/>
            <w:hideMark/>
          </w:tcPr>
          <w:p w14:paraId="7CD4AACA" w14:textId="77777777" w:rsidR="00D30124" w:rsidRDefault="00D30124">
            <w:pPr>
              <w:rPr>
                <w:color w:val="000000"/>
                <w:sz w:val="18"/>
                <w:szCs w:val="18"/>
              </w:rPr>
            </w:pPr>
            <w:proofErr w:type="spellStart"/>
            <w:r>
              <w:rPr>
                <w:color w:val="000000"/>
                <w:sz w:val="18"/>
                <w:szCs w:val="18"/>
              </w:rPr>
              <w:t>above</w:t>
            </w:r>
            <w:proofErr w:type="spellEnd"/>
            <w:r>
              <w:rPr>
                <w:color w:val="000000"/>
                <w:sz w:val="18"/>
                <w:szCs w:val="18"/>
              </w:rPr>
              <w:t xml:space="preserve"> </w:t>
            </w:r>
            <w:proofErr w:type="spellStart"/>
            <w:r>
              <w:rPr>
                <w:color w:val="000000"/>
                <w:sz w:val="18"/>
                <w:szCs w:val="18"/>
              </w:rPr>
              <w:t>median</w:t>
            </w:r>
            <w:proofErr w:type="spellEnd"/>
          </w:p>
        </w:tc>
        <w:tc>
          <w:tcPr>
            <w:tcW w:w="1700" w:type="dxa"/>
            <w:tcBorders>
              <w:top w:val="nil"/>
              <w:left w:val="nil"/>
              <w:bottom w:val="nil"/>
              <w:right w:val="nil"/>
            </w:tcBorders>
            <w:shd w:val="clear" w:color="auto" w:fill="auto"/>
            <w:vAlign w:val="center"/>
            <w:hideMark/>
          </w:tcPr>
          <w:p w14:paraId="05A90258" w14:textId="77777777" w:rsidR="00D30124" w:rsidRDefault="00D30124">
            <w:pPr>
              <w:rPr>
                <w:color w:val="000000"/>
                <w:sz w:val="16"/>
                <w:szCs w:val="16"/>
              </w:rPr>
            </w:pPr>
            <w:r>
              <w:rPr>
                <w:color w:val="000000"/>
                <w:sz w:val="16"/>
                <w:szCs w:val="16"/>
              </w:rPr>
              <w:t>0.77 (0.76-0.78)</w:t>
            </w:r>
          </w:p>
        </w:tc>
        <w:tc>
          <w:tcPr>
            <w:tcW w:w="1418" w:type="dxa"/>
            <w:tcBorders>
              <w:top w:val="nil"/>
              <w:left w:val="nil"/>
              <w:bottom w:val="nil"/>
              <w:right w:val="nil"/>
            </w:tcBorders>
            <w:shd w:val="clear" w:color="auto" w:fill="auto"/>
            <w:vAlign w:val="center"/>
            <w:hideMark/>
          </w:tcPr>
          <w:p w14:paraId="3FCBA04B" w14:textId="77777777" w:rsidR="00D30124" w:rsidRDefault="00D30124">
            <w:pPr>
              <w:rPr>
                <w:color w:val="000000"/>
                <w:sz w:val="16"/>
                <w:szCs w:val="16"/>
              </w:rPr>
            </w:pPr>
            <w:r>
              <w:rPr>
                <w:color w:val="000000"/>
                <w:sz w:val="16"/>
                <w:szCs w:val="16"/>
              </w:rPr>
              <w:t>0.70***(0.65-0.74)</w:t>
            </w:r>
          </w:p>
        </w:tc>
        <w:tc>
          <w:tcPr>
            <w:tcW w:w="1418" w:type="dxa"/>
            <w:tcBorders>
              <w:top w:val="nil"/>
              <w:left w:val="nil"/>
              <w:bottom w:val="nil"/>
              <w:right w:val="nil"/>
            </w:tcBorders>
            <w:shd w:val="clear" w:color="auto" w:fill="auto"/>
            <w:vAlign w:val="center"/>
            <w:hideMark/>
          </w:tcPr>
          <w:p w14:paraId="01D12B2D" w14:textId="77777777" w:rsidR="00D30124" w:rsidRDefault="00D30124">
            <w:pPr>
              <w:rPr>
                <w:color w:val="000000"/>
                <w:sz w:val="16"/>
                <w:szCs w:val="16"/>
              </w:rPr>
            </w:pPr>
            <w:r>
              <w:rPr>
                <w:color w:val="000000"/>
                <w:sz w:val="16"/>
                <w:szCs w:val="16"/>
              </w:rPr>
              <w:t>0.89 (0.75-1.05)</w:t>
            </w:r>
          </w:p>
        </w:tc>
        <w:tc>
          <w:tcPr>
            <w:tcW w:w="1559" w:type="dxa"/>
            <w:tcBorders>
              <w:top w:val="nil"/>
              <w:left w:val="nil"/>
              <w:bottom w:val="nil"/>
              <w:right w:val="nil"/>
            </w:tcBorders>
            <w:shd w:val="clear" w:color="auto" w:fill="auto"/>
            <w:vAlign w:val="center"/>
            <w:hideMark/>
          </w:tcPr>
          <w:p w14:paraId="50720D3A" w14:textId="114019A6" w:rsidR="00D30124" w:rsidRDefault="00D30124">
            <w:pPr>
              <w:rPr>
                <w:color w:val="000000"/>
                <w:sz w:val="16"/>
                <w:szCs w:val="16"/>
              </w:rPr>
            </w:pPr>
            <w:r>
              <w:rPr>
                <w:color w:val="000000"/>
                <w:sz w:val="16"/>
                <w:szCs w:val="16"/>
              </w:rPr>
              <w:t>-0.12***(-0.12:-0.12)</w:t>
            </w:r>
          </w:p>
        </w:tc>
        <w:tc>
          <w:tcPr>
            <w:tcW w:w="1559" w:type="dxa"/>
            <w:tcBorders>
              <w:top w:val="nil"/>
              <w:left w:val="nil"/>
              <w:bottom w:val="nil"/>
              <w:right w:val="nil"/>
            </w:tcBorders>
            <w:shd w:val="clear" w:color="auto" w:fill="auto"/>
            <w:vAlign w:val="center"/>
            <w:hideMark/>
          </w:tcPr>
          <w:p w14:paraId="42724689" w14:textId="59BBB5F3" w:rsidR="00D30124" w:rsidRDefault="00D30124">
            <w:pPr>
              <w:rPr>
                <w:color w:val="000000"/>
                <w:sz w:val="16"/>
                <w:szCs w:val="16"/>
              </w:rPr>
            </w:pPr>
            <w:r>
              <w:rPr>
                <w:color w:val="000000"/>
                <w:sz w:val="16"/>
                <w:szCs w:val="16"/>
              </w:rPr>
              <w:t>-0.12***(-0.12:-0.12)</w:t>
            </w:r>
          </w:p>
        </w:tc>
        <w:tc>
          <w:tcPr>
            <w:tcW w:w="1843" w:type="dxa"/>
            <w:tcBorders>
              <w:top w:val="nil"/>
              <w:left w:val="nil"/>
              <w:bottom w:val="nil"/>
              <w:right w:val="nil"/>
            </w:tcBorders>
            <w:shd w:val="clear" w:color="auto" w:fill="auto"/>
            <w:vAlign w:val="center"/>
            <w:hideMark/>
          </w:tcPr>
          <w:p w14:paraId="3508C5CB" w14:textId="77777777" w:rsidR="00D30124" w:rsidRDefault="00D30124">
            <w:pPr>
              <w:rPr>
                <w:color w:val="000000"/>
                <w:sz w:val="16"/>
                <w:szCs w:val="16"/>
              </w:rPr>
            </w:pPr>
            <w:r>
              <w:rPr>
                <w:color w:val="000000"/>
                <w:sz w:val="16"/>
                <w:szCs w:val="16"/>
              </w:rPr>
              <w:t>0.89 (0.75-1.05)</w:t>
            </w:r>
          </w:p>
        </w:tc>
      </w:tr>
      <w:tr w:rsidR="00D30124" w14:paraId="243E1C0D" w14:textId="77777777" w:rsidTr="00D30124">
        <w:trPr>
          <w:trHeight w:val="300"/>
          <w:jc w:val="center"/>
        </w:trPr>
        <w:tc>
          <w:tcPr>
            <w:tcW w:w="2552" w:type="dxa"/>
            <w:tcBorders>
              <w:top w:val="nil"/>
              <w:left w:val="nil"/>
              <w:bottom w:val="nil"/>
              <w:right w:val="nil"/>
            </w:tcBorders>
            <w:shd w:val="clear" w:color="auto" w:fill="auto"/>
            <w:vAlign w:val="center"/>
            <w:hideMark/>
          </w:tcPr>
          <w:p w14:paraId="7E618AAE" w14:textId="77777777" w:rsidR="00D30124" w:rsidRDefault="00D30124">
            <w:pPr>
              <w:rPr>
                <w:b/>
                <w:bCs/>
                <w:color w:val="000000"/>
                <w:sz w:val="18"/>
                <w:szCs w:val="18"/>
              </w:rPr>
            </w:pPr>
            <w:proofErr w:type="spellStart"/>
            <w:r>
              <w:rPr>
                <w:b/>
                <w:bCs/>
                <w:color w:val="000000"/>
                <w:sz w:val="18"/>
                <w:szCs w:val="18"/>
              </w:rPr>
              <w:t>Lighting</w:t>
            </w:r>
            <w:proofErr w:type="spellEnd"/>
          </w:p>
        </w:tc>
        <w:tc>
          <w:tcPr>
            <w:tcW w:w="1700" w:type="dxa"/>
            <w:tcBorders>
              <w:top w:val="nil"/>
              <w:left w:val="nil"/>
              <w:bottom w:val="nil"/>
              <w:right w:val="nil"/>
            </w:tcBorders>
            <w:shd w:val="clear" w:color="auto" w:fill="auto"/>
            <w:vAlign w:val="center"/>
            <w:hideMark/>
          </w:tcPr>
          <w:p w14:paraId="7F121F15"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753F5BCA"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1AB15BA2"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21150416"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3E4A763E"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49A6EF7B" w14:textId="77777777" w:rsidR="00D30124" w:rsidRDefault="00D30124">
            <w:pPr>
              <w:rPr>
                <w:sz w:val="20"/>
                <w:szCs w:val="20"/>
              </w:rPr>
            </w:pPr>
          </w:p>
        </w:tc>
      </w:tr>
      <w:tr w:rsidR="00D30124" w14:paraId="16736C49" w14:textId="77777777" w:rsidTr="00D30124">
        <w:trPr>
          <w:trHeight w:val="300"/>
          <w:jc w:val="center"/>
        </w:trPr>
        <w:tc>
          <w:tcPr>
            <w:tcW w:w="2552" w:type="dxa"/>
            <w:tcBorders>
              <w:top w:val="nil"/>
              <w:left w:val="nil"/>
              <w:bottom w:val="nil"/>
              <w:right w:val="nil"/>
            </w:tcBorders>
            <w:shd w:val="clear" w:color="auto" w:fill="auto"/>
            <w:vAlign w:val="center"/>
            <w:hideMark/>
          </w:tcPr>
          <w:p w14:paraId="7DC6D471" w14:textId="77777777" w:rsidR="00D30124" w:rsidRDefault="00D30124">
            <w:pPr>
              <w:rPr>
                <w:color w:val="000000"/>
                <w:sz w:val="18"/>
                <w:szCs w:val="18"/>
              </w:rPr>
            </w:pPr>
            <w:proofErr w:type="spellStart"/>
            <w:r>
              <w:rPr>
                <w:color w:val="000000"/>
                <w:sz w:val="18"/>
                <w:szCs w:val="18"/>
              </w:rPr>
              <w:t>Electricity</w:t>
            </w:r>
            <w:proofErr w:type="spellEnd"/>
          </w:p>
        </w:tc>
        <w:tc>
          <w:tcPr>
            <w:tcW w:w="1700" w:type="dxa"/>
            <w:tcBorders>
              <w:top w:val="nil"/>
              <w:left w:val="nil"/>
              <w:bottom w:val="nil"/>
              <w:right w:val="nil"/>
            </w:tcBorders>
            <w:shd w:val="clear" w:color="auto" w:fill="auto"/>
            <w:vAlign w:val="center"/>
            <w:hideMark/>
          </w:tcPr>
          <w:p w14:paraId="4FD0FC52"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1F6CA6A4"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264194AE"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3CF1AC68"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1E6FD96A"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43F483DC" w14:textId="77777777" w:rsidR="00D30124" w:rsidRDefault="00D30124">
            <w:pPr>
              <w:rPr>
                <w:color w:val="000000"/>
                <w:sz w:val="16"/>
                <w:szCs w:val="16"/>
              </w:rPr>
            </w:pPr>
            <w:r>
              <w:rPr>
                <w:color w:val="000000"/>
                <w:sz w:val="16"/>
                <w:szCs w:val="16"/>
              </w:rPr>
              <w:t>1 (base)</w:t>
            </w:r>
          </w:p>
        </w:tc>
      </w:tr>
      <w:tr w:rsidR="00D30124" w14:paraId="6EDD5F8E" w14:textId="77777777" w:rsidTr="00D30124">
        <w:trPr>
          <w:trHeight w:val="300"/>
          <w:jc w:val="center"/>
        </w:trPr>
        <w:tc>
          <w:tcPr>
            <w:tcW w:w="2552" w:type="dxa"/>
            <w:tcBorders>
              <w:top w:val="nil"/>
              <w:left w:val="nil"/>
              <w:bottom w:val="nil"/>
              <w:right w:val="nil"/>
            </w:tcBorders>
            <w:shd w:val="clear" w:color="auto" w:fill="auto"/>
            <w:vAlign w:val="center"/>
            <w:hideMark/>
          </w:tcPr>
          <w:p w14:paraId="650DEC6E" w14:textId="46B1225D" w:rsidR="00D30124" w:rsidRDefault="00D30124">
            <w:pPr>
              <w:rPr>
                <w:color w:val="000000"/>
                <w:sz w:val="18"/>
                <w:szCs w:val="18"/>
              </w:rPr>
            </w:pPr>
            <w:r>
              <w:rPr>
                <w:color w:val="000000"/>
                <w:sz w:val="18"/>
                <w:szCs w:val="18"/>
              </w:rPr>
              <w:t>Non-</w:t>
            </w:r>
            <w:proofErr w:type="spellStart"/>
            <w:r>
              <w:rPr>
                <w:color w:val="000000"/>
                <w:sz w:val="18"/>
                <w:szCs w:val="18"/>
              </w:rPr>
              <w:t>electric</w:t>
            </w:r>
            <w:proofErr w:type="spellEnd"/>
            <w:r>
              <w:rPr>
                <w:b/>
                <w:bCs/>
                <w:color w:val="000000"/>
                <w:sz w:val="18"/>
                <w:szCs w:val="18"/>
                <w:vertAlign w:val="superscript"/>
              </w:rPr>
              <w:t xml:space="preserve"> </w:t>
            </w:r>
            <w:r w:rsidR="00585C53">
              <w:rPr>
                <w:b/>
                <w:bCs/>
                <w:color w:val="000000"/>
                <w:sz w:val="18"/>
                <w:szCs w:val="18"/>
                <w:vertAlign w:val="superscript"/>
              </w:rPr>
              <w:t>g</w:t>
            </w:r>
          </w:p>
        </w:tc>
        <w:tc>
          <w:tcPr>
            <w:tcW w:w="1700" w:type="dxa"/>
            <w:tcBorders>
              <w:top w:val="nil"/>
              <w:left w:val="nil"/>
              <w:bottom w:val="nil"/>
              <w:right w:val="nil"/>
            </w:tcBorders>
            <w:shd w:val="clear" w:color="auto" w:fill="auto"/>
            <w:vAlign w:val="center"/>
            <w:hideMark/>
          </w:tcPr>
          <w:p w14:paraId="623435D7" w14:textId="77777777" w:rsidR="00D30124" w:rsidRDefault="00D30124">
            <w:pPr>
              <w:rPr>
                <w:color w:val="000000"/>
                <w:sz w:val="16"/>
                <w:szCs w:val="16"/>
              </w:rPr>
            </w:pPr>
            <w:r>
              <w:rPr>
                <w:color w:val="000000"/>
                <w:sz w:val="16"/>
                <w:szCs w:val="16"/>
              </w:rPr>
              <w:t>1.35***(1.33-1.37)</w:t>
            </w:r>
          </w:p>
        </w:tc>
        <w:tc>
          <w:tcPr>
            <w:tcW w:w="1418" w:type="dxa"/>
            <w:tcBorders>
              <w:top w:val="nil"/>
              <w:left w:val="nil"/>
              <w:bottom w:val="nil"/>
              <w:right w:val="nil"/>
            </w:tcBorders>
            <w:shd w:val="clear" w:color="auto" w:fill="auto"/>
            <w:vAlign w:val="center"/>
            <w:hideMark/>
          </w:tcPr>
          <w:p w14:paraId="080258F1" w14:textId="77777777" w:rsidR="00D30124" w:rsidRDefault="00D30124">
            <w:pPr>
              <w:rPr>
                <w:color w:val="000000"/>
                <w:sz w:val="16"/>
                <w:szCs w:val="16"/>
              </w:rPr>
            </w:pPr>
            <w:r>
              <w:rPr>
                <w:color w:val="000000"/>
                <w:sz w:val="16"/>
                <w:szCs w:val="16"/>
              </w:rPr>
              <w:t>1.55*** (1.45-1.67)</w:t>
            </w:r>
          </w:p>
        </w:tc>
        <w:tc>
          <w:tcPr>
            <w:tcW w:w="1418" w:type="dxa"/>
            <w:tcBorders>
              <w:top w:val="nil"/>
              <w:left w:val="nil"/>
              <w:bottom w:val="nil"/>
              <w:right w:val="nil"/>
            </w:tcBorders>
            <w:shd w:val="clear" w:color="auto" w:fill="auto"/>
            <w:vAlign w:val="center"/>
            <w:hideMark/>
          </w:tcPr>
          <w:p w14:paraId="5D1AD53D" w14:textId="77777777" w:rsidR="00D30124" w:rsidRDefault="00D30124">
            <w:pPr>
              <w:rPr>
                <w:color w:val="000000"/>
                <w:sz w:val="16"/>
                <w:szCs w:val="16"/>
              </w:rPr>
            </w:pPr>
            <w:r>
              <w:rPr>
                <w:color w:val="000000"/>
                <w:sz w:val="16"/>
                <w:szCs w:val="16"/>
              </w:rPr>
              <w:t>1.19* (1.03-1.38)</w:t>
            </w:r>
          </w:p>
        </w:tc>
        <w:tc>
          <w:tcPr>
            <w:tcW w:w="1559" w:type="dxa"/>
            <w:tcBorders>
              <w:top w:val="nil"/>
              <w:left w:val="nil"/>
              <w:bottom w:val="nil"/>
              <w:right w:val="nil"/>
            </w:tcBorders>
            <w:shd w:val="clear" w:color="auto" w:fill="auto"/>
            <w:vAlign w:val="center"/>
            <w:hideMark/>
          </w:tcPr>
          <w:p w14:paraId="69736E22" w14:textId="77777777" w:rsidR="00D30124" w:rsidRDefault="00D30124">
            <w:pPr>
              <w:rPr>
                <w:color w:val="000000"/>
                <w:sz w:val="16"/>
                <w:szCs w:val="16"/>
              </w:rPr>
            </w:pPr>
            <w:r>
              <w:rPr>
                <w:color w:val="000000"/>
                <w:sz w:val="16"/>
                <w:szCs w:val="16"/>
              </w:rPr>
              <w:t>0.19***(0.19-0.20)</w:t>
            </w:r>
          </w:p>
        </w:tc>
        <w:tc>
          <w:tcPr>
            <w:tcW w:w="1559" w:type="dxa"/>
            <w:tcBorders>
              <w:top w:val="nil"/>
              <w:left w:val="nil"/>
              <w:bottom w:val="nil"/>
              <w:right w:val="nil"/>
            </w:tcBorders>
            <w:shd w:val="clear" w:color="auto" w:fill="auto"/>
            <w:vAlign w:val="center"/>
            <w:hideMark/>
          </w:tcPr>
          <w:p w14:paraId="0C54FA8D" w14:textId="77777777" w:rsidR="00D30124" w:rsidRDefault="00D30124">
            <w:pPr>
              <w:rPr>
                <w:color w:val="000000"/>
                <w:sz w:val="16"/>
                <w:szCs w:val="16"/>
              </w:rPr>
            </w:pPr>
            <w:r>
              <w:rPr>
                <w:color w:val="000000"/>
                <w:sz w:val="16"/>
                <w:szCs w:val="16"/>
              </w:rPr>
              <w:t>0.22***(0.22-0.23)</w:t>
            </w:r>
          </w:p>
        </w:tc>
        <w:tc>
          <w:tcPr>
            <w:tcW w:w="1843" w:type="dxa"/>
            <w:tcBorders>
              <w:top w:val="nil"/>
              <w:left w:val="nil"/>
              <w:bottom w:val="nil"/>
              <w:right w:val="nil"/>
            </w:tcBorders>
            <w:shd w:val="clear" w:color="auto" w:fill="auto"/>
            <w:vAlign w:val="center"/>
            <w:hideMark/>
          </w:tcPr>
          <w:p w14:paraId="331CB1CA" w14:textId="77777777" w:rsidR="00D30124" w:rsidRDefault="00D30124">
            <w:pPr>
              <w:rPr>
                <w:color w:val="000000"/>
                <w:sz w:val="16"/>
                <w:szCs w:val="16"/>
              </w:rPr>
            </w:pPr>
            <w:r>
              <w:rPr>
                <w:color w:val="000000"/>
                <w:sz w:val="16"/>
                <w:szCs w:val="16"/>
              </w:rPr>
              <w:t>1.10 (0.92-1.31)</w:t>
            </w:r>
          </w:p>
        </w:tc>
      </w:tr>
      <w:tr w:rsidR="00D30124" w14:paraId="672DF897" w14:textId="77777777" w:rsidTr="00D30124">
        <w:trPr>
          <w:trHeight w:val="480"/>
          <w:jc w:val="center"/>
        </w:trPr>
        <w:tc>
          <w:tcPr>
            <w:tcW w:w="2552" w:type="dxa"/>
            <w:tcBorders>
              <w:top w:val="nil"/>
              <w:left w:val="nil"/>
              <w:bottom w:val="nil"/>
              <w:right w:val="nil"/>
            </w:tcBorders>
            <w:shd w:val="clear" w:color="auto" w:fill="auto"/>
            <w:vAlign w:val="center"/>
            <w:hideMark/>
          </w:tcPr>
          <w:p w14:paraId="3DA7CE3C" w14:textId="217C3FD3" w:rsidR="00D30124" w:rsidRDefault="00D30124">
            <w:pPr>
              <w:rPr>
                <w:b/>
                <w:bCs/>
                <w:color w:val="000000"/>
                <w:sz w:val="18"/>
                <w:szCs w:val="18"/>
              </w:rPr>
            </w:pPr>
            <w:proofErr w:type="spellStart"/>
            <w:r>
              <w:rPr>
                <w:b/>
                <w:bCs/>
                <w:color w:val="000000"/>
                <w:sz w:val="18"/>
                <w:szCs w:val="18"/>
              </w:rPr>
              <w:t>Inadequate</w:t>
            </w:r>
            <w:proofErr w:type="spellEnd"/>
            <w:r>
              <w:rPr>
                <w:b/>
                <w:bCs/>
                <w:color w:val="000000"/>
                <w:sz w:val="18"/>
                <w:szCs w:val="18"/>
              </w:rPr>
              <w:t xml:space="preserve"> </w:t>
            </w:r>
            <w:proofErr w:type="spellStart"/>
            <w:r>
              <w:rPr>
                <w:b/>
                <w:bCs/>
                <w:color w:val="000000"/>
                <w:sz w:val="18"/>
                <w:szCs w:val="18"/>
              </w:rPr>
              <w:t>sanitation</w:t>
            </w:r>
            <w:proofErr w:type="spellEnd"/>
            <w:r>
              <w:rPr>
                <w:b/>
                <w:bCs/>
                <w:color w:val="000000"/>
                <w:sz w:val="18"/>
                <w:szCs w:val="18"/>
                <w:vertAlign w:val="superscript"/>
              </w:rPr>
              <w:t xml:space="preserve"> </w:t>
            </w:r>
            <w:r w:rsidR="00585C53">
              <w:rPr>
                <w:b/>
                <w:bCs/>
                <w:color w:val="000000"/>
                <w:sz w:val="18"/>
                <w:szCs w:val="18"/>
                <w:vertAlign w:val="superscript"/>
              </w:rPr>
              <w:t>h</w:t>
            </w:r>
          </w:p>
        </w:tc>
        <w:tc>
          <w:tcPr>
            <w:tcW w:w="1700" w:type="dxa"/>
            <w:tcBorders>
              <w:top w:val="nil"/>
              <w:left w:val="nil"/>
              <w:bottom w:val="nil"/>
              <w:right w:val="nil"/>
            </w:tcBorders>
            <w:shd w:val="clear" w:color="auto" w:fill="auto"/>
            <w:vAlign w:val="center"/>
            <w:hideMark/>
          </w:tcPr>
          <w:p w14:paraId="699FB32E" w14:textId="77777777" w:rsidR="00D30124" w:rsidRDefault="00D30124">
            <w:pPr>
              <w:rPr>
                <w:color w:val="000000"/>
                <w:sz w:val="16"/>
                <w:szCs w:val="16"/>
              </w:rPr>
            </w:pPr>
            <w:r>
              <w:rPr>
                <w:color w:val="000000"/>
                <w:sz w:val="16"/>
                <w:szCs w:val="16"/>
              </w:rPr>
              <w:t>1.00 (0.99-1.02)</w:t>
            </w:r>
          </w:p>
        </w:tc>
        <w:tc>
          <w:tcPr>
            <w:tcW w:w="1418" w:type="dxa"/>
            <w:tcBorders>
              <w:top w:val="nil"/>
              <w:left w:val="nil"/>
              <w:bottom w:val="nil"/>
              <w:right w:val="nil"/>
            </w:tcBorders>
            <w:shd w:val="clear" w:color="auto" w:fill="auto"/>
            <w:vAlign w:val="center"/>
            <w:hideMark/>
          </w:tcPr>
          <w:p w14:paraId="2EA9CE51" w14:textId="77777777" w:rsidR="00D30124" w:rsidRDefault="00D30124">
            <w:pPr>
              <w:rPr>
                <w:color w:val="000000"/>
                <w:sz w:val="16"/>
                <w:szCs w:val="16"/>
              </w:rPr>
            </w:pPr>
            <w:r>
              <w:rPr>
                <w:color w:val="000000"/>
                <w:sz w:val="16"/>
                <w:szCs w:val="16"/>
              </w:rPr>
              <w:t>1.08*** (1.02-1.14)</w:t>
            </w:r>
          </w:p>
        </w:tc>
        <w:tc>
          <w:tcPr>
            <w:tcW w:w="1418" w:type="dxa"/>
            <w:tcBorders>
              <w:top w:val="nil"/>
              <w:left w:val="nil"/>
              <w:bottom w:val="nil"/>
              <w:right w:val="nil"/>
            </w:tcBorders>
            <w:shd w:val="clear" w:color="auto" w:fill="auto"/>
            <w:vAlign w:val="center"/>
            <w:hideMark/>
          </w:tcPr>
          <w:p w14:paraId="435CD4C3" w14:textId="77777777" w:rsidR="00D30124" w:rsidRDefault="00D30124">
            <w:pPr>
              <w:rPr>
                <w:color w:val="000000"/>
                <w:sz w:val="16"/>
                <w:szCs w:val="16"/>
              </w:rPr>
            </w:pPr>
            <w:r>
              <w:rPr>
                <w:color w:val="000000"/>
                <w:sz w:val="16"/>
                <w:szCs w:val="16"/>
              </w:rPr>
              <w:t>1.00 (0.99-1.01)</w:t>
            </w:r>
          </w:p>
        </w:tc>
        <w:tc>
          <w:tcPr>
            <w:tcW w:w="1559" w:type="dxa"/>
            <w:tcBorders>
              <w:top w:val="nil"/>
              <w:left w:val="nil"/>
              <w:bottom w:val="nil"/>
              <w:right w:val="nil"/>
            </w:tcBorders>
            <w:shd w:val="clear" w:color="auto" w:fill="auto"/>
            <w:vAlign w:val="center"/>
            <w:hideMark/>
          </w:tcPr>
          <w:p w14:paraId="5B5B26C9" w14:textId="77777777" w:rsidR="00D30124" w:rsidRDefault="00D30124">
            <w:pPr>
              <w:rPr>
                <w:color w:val="000000"/>
                <w:sz w:val="16"/>
                <w:szCs w:val="16"/>
              </w:rPr>
            </w:pPr>
            <w:r>
              <w:rPr>
                <w:color w:val="000000"/>
                <w:sz w:val="16"/>
                <w:szCs w:val="16"/>
              </w:rPr>
              <w:t>0.29***(0.27-0.30)</w:t>
            </w:r>
          </w:p>
        </w:tc>
        <w:tc>
          <w:tcPr>
            <w:tcW w:w="1559" w:type="dxa"/>
            <w:tcBorders>
              <w:top w:val="nil"/>
              <w:left w:val="nil"/>
              <w:bottom w:val="nil"/>
              <w:right w:val="nil"/>
            </w:tcBorders>
            <w:shd w:val="clear" w:color="auto" w:fill="auto"/>
            <w:vAlign w:val="center"/>
            <w:hideMark/>
          </w:tcPr>
          <w:p w14:paraId="52EBE714" w14:textId="77777777" w:rsidR="00D30124" w:rsidRDefault="00D30124">
            <w:pPr>
              <w:rPr>
                <w:color w:val="000000"/>
                <w:sz w:val="16"/>
                <w:szCs w:val="16"/>
              </w:rPr>
            </w:pPr>
            <w:r>
              <w:rPr>
                <w:color w:val="000000"/>
                <w:sz w:val="16"/>
                <w:szCs w:val="16"/>
              </w:rPr>
              <w:t>0.29***(0.27-0.30)</w:t>
            </w:r>
          </w:p>
        </w:tc>
        <w:tc>
          <w:tcPr>
            <w:tcW w:w="1843" w:type="dxa"/>
            <w:tcBorders>
              <w:top w:val="nil"/>
              <w:left w:val="nil"/>
              <w:bottom w:val="nil"/>
              <w:right w:val="nil"/>
            </w:tcBorders>
            <w:shd w:val="clear" w:color="auto" w:fill="auto"/>
            <w:vAlign w:val="center"/>
            <w:hideMark/>
          </w:tcPr>
          <w:p w14:paraId="3F0CBFFC" w14:textId="77777777" w:rsidR="00D30124" w:rsidRDefault="00D30124">
            <w:pPr>
              <w:rPr>
                <w:color w:val="000000"/>
                <w:sz w:val="16"/>
                <w:szCs w:val="16"/>
              </w:rPr>
            </w:pPr>
            <w:r>
              <w:rPr>
                <w:color w:val="000000"/>
                <w:sz w:val="16"/>
                <w:szCs w:val="16"/>
              </w:rPr>
              <w:t>0.98 (0.83-1.15)</w:t>
            </w:r>
          </w:p>
        </w:tc>
      </w:tr>
      <w:tr w:rsidR="00D30124" w14:paraId="5BFA2FB6" w14:textId="77777777" w:rsidTr="00D30124">
        <w:trPr>
          <w:trHeight w:val="300"/>
          <w:jc w:val="center"/>
        </w:trPr>
        <w:tc>
          <w:tcPr>
            <w:tcW w:w="2552" w:type="dxa"/>
            <w:tcBorders>
              <w:top w:val="nil"/>
              <w:left w:val="nil"/>
              <w:bottom w:val="nil"/>
              <w:right w:val="nil"/>
            </w:tcBorders>
            <w:shd w:val="clear" w:color="auto" w:fill="auto"/>
            <w:vAlign w:val="center"/>
            <w:hideMark/>
          </w:tcPr>
          <w:p w14:paraId="69A6B516" w14:textId="77777777" w:rsidR="00D30124" w:rsidRDefault="00D30124">
            <w:pPr>
              <w:rPr>
                <w:b/>
                <w:bCs/>
                <w:color w:val="000000"/>
                <w:sz w:val="18"/>
                <w:szCs w:val="18"/>
              </w:rPr>
            </w:pPr>
            <w:proofErr w:type="spellStart"/>
            <w:r>
              <w:rPr>
                <w:b/>
                <w:bCs/>
                <w:color w:val="000000"/>
                <w:sz w:val="18"/>
                <w:szCs w:val="18"/>
              </w:rPr>
              <w:t>Garbage</w:t>
            </w:r>
            <w:proofErr w:type="spellEnd"/>
            <w:r>
              <w:rPr>
                <w:b/>
                <w:bCs/>
                <w:color w:val="000000"/>
                <w:sz w:val="18"/>
                <w:szCs w:val="18"/>
              </w:rPr>
              <w:t xml:space="preserve"> </w:t>
            </w:r>
            <w:proofErr w:type="spellStart"/>
            <w:r>
              <w:rPr>
                <w:b/>
                <w:bCs/>
                <w:color w:val="000000"/>
                <w:sz w:val="18"/>
                <w:szCs w:val="18"/>
              </w:rPr>
              <w:t>disposal</w:t>
            </w:r>
            <w:proofErr w:type="spellEnd"/>
          </w:p>
        </w:tc>
        <w:tc>
          <w:tcPr>
            <w:tcW w:w="1700" w:type="dxa"/>
            <w:tcBorders>
              <w:top w:val="nil"/>
              <w:left w:val="nil"/>
              <w:bottom w:val="nil"/>
              <w:right w:val="nil"/>
            </w:tcBorders>
            <w:shd w:val="clear" w:color="auto" w:fill="auto"/>
            <w:vAlign w:val="center"/>
            <w:hideMark/>
          </w:tcPr>
          <w:p w14:paraId="3B7DECFA" w14:textId="77777777" w:rsidR="00D30124" w:rsidRDefault="00D30124">
            <w:pPr>
              <w:rPr>
                <w:color w:val="000000"/>
                <w:sz w:val="16"/>
                <w:szCs w:val="16"/>
              </w:rPr>
            </w:pPr>
            <w:r>
              <w:rPr>
                <w:color w:val="000000"/>
                <w:sz w:val="16"/>
                <w:szCs w:val="16"/>
              </w:rPr>
              <w:t>0.78*** (0.77-0.80)</w:t>
            </w:r>
          </w:p>
        </w:tc>
        <w:tc>
          <w:tcPr>
            <w:tcW w:w="1418" w:type="dxa"/>
            <w:tcBorders>
              <w:top w:val="nil"/>
              <w:left w:val="nil"/>
              <w:bottom w:val="nil"/>
              <w:right w:val="nil"/>
            </w:tcBorders>
            <w:shd w:val="clear" w:color="auto" w:fill="auto"/>
            <w:vAlign w:val="center"/>
            <w:hideMark/>
          </w:tcPr>
          <w:p w14:paraId="68F90072" w14:textId="77777777" w:rsidR="00D30124" w:rsidRDefault="00D30124">
            <w:pPr>
              <w:rPr>
                <w:color w:val="000000"/>
                <w:sz w:val="16"/>
                <w:szCs w:val="16"/>
              </w:rPr>
            </w:pPr>
            <w:r>
              <w:rPr>
                <w:color w:val="000000"/>
                <w:sz w:val="16"/>
                <w:szCs w:val="16"/>
              </w:rPr>
              <w:t>0.76***(0.70-0.82)</w:t>
            </w:r>
          </w:p>
        </w:tc>
        <w:tc>
          <w:tcPr>
            <w:tcW w:w="1418" w:type="dxa"/>
            <w:tcBorders>
              <w:top w:val="nil"/>
              <w:left w:val="nil"/>
              <w:bottom w:val="nil"/>
              <w:right w:val="nil"/>
            </w:tcBorders>
            <w:shd w:val="clear" w:color="auto" w:fill="auto"/>
            <w:vAlign w:val="center"/>
            <w:hideMark/>
          </w:tcPr>
          <w:p w14:paraId="3392F626" w14:textId="77777777" w:rsidR="00D30124" w:rsidRDefault="00D30124">
            <w:pPr>
              <w:rPr>
                <w:color w:val="000000"/>
                <w:sz w:val="16"/>
                <w:szCs w:val="16"/>
              </w:rPr>
            </w:pPr>
          </w:p>
        </w:tc>
        <w:tc>
          <w:tcPr>
            <w:tcW w:w="1559" w:type="dxa"/>
            <w:tcBorders>
              <w:top w:val="nil"/>
              <w:left w:val="nil"/>
              <w:bottom w:val="nil"/>
              <w:right w:val="nil"/>
            </w:tcBorders>
            <w:shd w:val="clear" w:color="auto" w:fill="auto"/>
            <w:vAlign w:val="center"/>
            <w:hideMark/>
          </w:tcPr>
          <w:p w14:paraId="27F9D664" w14:textId="77777777" w:rsidR="00D30124" w:rsidRDefault="00D30124">
            <w:pPr>
              <w:rPr>
                <w:color w:val="000000"/>
                <w:sz w:val="16"/>
                <w:szCs w:val="16"/>
              </w:rPr>
            </w:pPr>
            <w:r>
              <w:rPr>
                <w:color w:val="000000"/>
                <w:sz w:val="16"/>
                <w:szCs w:val="16"/>
              </w:rPr>
              <w:t>0.08***(0.07-0.08)</w:t>
            </w:r>
          </w:p>
        </w:tc>
        <w:tc>
          <w:tcPr>
            <w:tcW w:w="1559" w:type="dxa"/>
            <w:tcBorders>
              <w:top w:val="nil"/>
              <w:left w:val="nil"/>
              <w:bottom w:val="nil"/>
              <w:right w:val="nil"/>
            </w:tcBorders>
            <w:shd w:val="clear" w:color="auto" w:fill="auto"/>
            <w:vAlign w:val="center"/>
            <w:hideMark/>
          </w:tcPr>
          <w:p w14:paraId="36A271DA" w14:textId="77777777" w:rsidR="00D30124" w:rsidRDefault="00D30124">
            <w:pPr>
              <w:rPr>
                <w:color w:val="000000"/>
                <w:sz w:val="16"/>
                <w:szCs w:val="16"/>
              </w:rPr>
            </w:pPr>
            <w:r>
              <w:rPr>
                <w:color w:val="000000"/>
                <w:sz w:val="16"/>
                <w:szCs w:val="16"/>
              </w:rPr>
              <w:t>0.08***(0.07-0.08)</w:t>
            </w:r>
          </w:p>
        </w:tc>
        <w:tc>
          <w:tcPr>
            <w:tcW w:w="1843" w:type="dxa"/>
            <w:tcBorders>
              <w:top w:val="nil"/>
              <w:left w:val="nil"/>
              <w:bottom w:val="nil"/>
              <w:right w:val="nil"/>
            </w:tcBorders>
            <w:shd w:val="clear" w:color="auto" w:fill="auto"/>
            <w:vAlign w:val="center"/>
            <w:hideMark/>
          </w:tcPr>
          <w:p w14:paraId="10F68287" w14:textId="77777777" w:rsidR="00D30124" w:rsidRDefault="00D30124">
            <w:pPr>
              <w:rPr>
                <w:color w:val="000000"/>
                <w:sz w:val="16"/>
                <w:szCs w:val="16"/>
              </w:rPr>
            </w:pPr>
            <w:r>
              <w:rPr>
                <w:color w:val="000000"/>
                <w:sz w:val="16"/>
                <w:szCs w:val="16"/>
              </w:rPr>
              <w:t>1.00 (0.80-1.26)</w:t>
            </w:r>
          </w:p>
        </w:tc>
      </w:tr>
      <w:tr w:rsidR="00D30124" w14:paraId="2FEDF4DD" w14:textId="77777777" w:rsidTr="00D30124">
        <w:trPr>
          <w:trHeight w:val="300"/>
          <w:jc w:val="center"/>
        </w:trPr>
        <w:tc>
          <w:tcPr>
            <w:tcW w:w="2552" w:type="dxa"/>
            <w:tcBorders>
              <w:top w:val="nil"/>
              <w:left w:val="nil"/>
              <w:bottom w:val="nil"/>
              <w:right w:val="nil"/>
            </w:tcBorders>
            <w:shd w:val="clear" w:color="auto" w:fill="auto"/>
            <w:vAlign w:val="center"/>
            <w:hideMark/>
          </w:tcPr>
          <w:p w14:paraId="28053B93" w14:textId="77777777" w:rsidR="00D30124" w:rsidRDefault="00D30124">
            <w:pPr>
              <w:rPr>
                <w:b/>
                <w:bCs/>
                <w:color w:val="000000"/>
                <w:sz w:val="18"/>
                <w:szCs w:val="18"/>
              </w:rPr>
            </w:pPr>
            <w:proofErr w:type="spellStart"/>
            <w:r>
              <w:rPr>
                <w:b/>
                <w:bCs/>
                <w:color w:val="000000"/>
                <w:sz w:val="18"/>
                <w:szCs w:val="18"/>
              </w:rPr>
              <w:t>Water</w:t>
            </w:r>
            <w:proofErr w:type="spellEnd"/>
            <w:r>
              <w:rPr>
                <w:b/>
                <w:bCs/>
                <w:color w:val="000000"/>
                <w:sz w:val="18"/>
                <w:szCs w:val="18"/>
              </w:rPr>
              <w:t xml:space="preserve"> </w:t>
            </w:r>
            <w:proofErr w:type="spellStart"/>
            <w:r>
              <w:rPr>
                <w:b/>
                <w:bCs/>
                <w:color w:val="000000"/>
                <w:sz w:val="18"/>
                <w:szCs w:val="18"/>
              </w:rPr>
              <w:t>supply</w:t>
            </w:r>
            <w:proofErr w:type="spellEnd"/>
          </w:p>
        </w:tc>
        <w:tc>
          <w:tcPr>
            <w:tcW w:w="1700" w:type="dxa"/>
            <w:tcBorders>
              <w:top w:val="nil"/>
              <w:left w:val="nil"/>
              <w:bottom w:val="nil"/>
              <w:right w:val="nil"/>
            </w:tcBorders>
            <w:shd w:val="clear" w:color="auto" w:fill="auto"/>
            <w:vAlign w:val="center"/>
            <w:hideMark/>
          </w:tcPr>
          <w:p w14:paraId="6BCB43CD"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vAlign w:val="center"/>
            <w:hideMark/>
          </w:tcPr>
          <w:p w14:paraId="6FF501A9"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254DA9B5"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2F743B3A"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1910FBEF"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3B9DCDD3" w14:textId="77777777" w:rsidR="00D30124" w:rsidRDefault="00D30124">
            <w:pPr>
              <w:rPr>
                <w:sz w:val="20"/>
                <w:szCs w:val="20"/>
              </w:rPr>
            </w:pPr>
          </w:p>
        </w:tc>
      </w:tr>
      <w:tr w:rsidR="00D30124" w14:paraId="55945991" w14:textId="77777777" w:rsidTr="00D30124">
        <w:trPr>
          <w:trHeight w:val="300"/>
          <w:jc w:val="center"/>
        </w:trPr>
        <w:tc>
          <w:tcPr>
            <w:tcW w:w="2552" w:type="dxa"/>
            <w:tcBorders>
              <w:top w:val="nil"/>
              <w:left w:val="nil"/>
              <w:bottom w:val="nil"/>
              <w:right w:val="nil"/>
            </w:tcBorders>
            <w:shd w:val="clear" w:color="auto" w:fill="auto"/>
            <w:vAlign w:val="center"/>
            <w:hideMark/>
          </w:tcPr>
          <w:p w14:paraId="56D79AA0" w14:textId="77777777" w:rsidR="00D30124" w:rsidRDefault="00D30124">
            <w:pPr>
              <w:rPr>
                <w:color w:val="000000"/>
                <w:sz w:val="18"/>
                <w:szCs w:val="18"/>
              </w:rPr>
            </w:pPr>
            <w:proofErr w:type="spellStart"/>
            <w:r>
              <w:rPr>
                <w:color w:val="000000"/>
                <w:sz w:val="18"/>
                <w:szCs w:val="18"/>
              </w:rPr>
              <w:t>Public</w:t>
            </w:r>
            <w:proofErr w:type="spellEnd"/>
            <w:r>
              <w:rPr>
                <w:color w:val="000000"/>
                <w:sz w:val="18"/>
                <w:szCs w:val="18"/>
              </w:rPr>
              <w:t xml:space="preserve"> network</w:t>
            </w:r>
          </w:p>
        </w:tc>
        <w:tc>
          <w:tcPr>
            <w:tcW w:w="1700" w:type="dxa"/>
            <w:tcBorders>
              <w:top w:val="nil"/>
              <w:left w:val="nil"/>
              <w:bottom w:val="nil"/>
              <w:right w:val="nil"/>
            </w:tcBorders>
            <w:shd w:val="clear" w:color="auto" w:fill="auto"/>
            <w:vAlign w:val="center"/>
            <w:hideMark/>
          </w:tcPr>
          <w:p w14:paraId="2853CBE3"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31C17C30"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66C6042B"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559AD171"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2F61C481"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54BC4448" w14:textId="77777777" w:rsidR="00D30124" w:rsidRDefault="00D30124">
            <w:pPr>
              <w:rPr>
                <w:color w:val="000000"/>
                <w:sz w:val="16"/>
                <w:szCs w:val="16"/>
              </w:rPr>
            </w:pPr>
            <w:r>
              <w:rPr>
                <w:color w:val="000000"/>
                <w:sz w:val="16"/>
                <w:szCs w:val="16"/>
              </w:rPr>
              <w:t>1 (base)</w:t>
            </w:r>
          </w:p>
        </w:tc>
      </w:tr>
      <w:tr w:rsidR="00D30124" w14:paraId="62DB1D8C" w14:textId="77777777" w:rsidTr="00D30124">
        <w:trPr>
          <w:trHeight w:val="300"/>
          <w:jc w:val="center"/>
        </w:trPr>
        <w:tc>
          <w:tcPr>
            <w:tcW w:w="2552" w:type="dxa"/>
            <w:tcBorders>
              <w:top w:val="nil"/>
              <w:left w:val="nil"/>
              <w:bottom w:val="nil"/>
              <w:right w:val="nil"/>
            </w:tcBorders>
            <w:shd w:val="clear" w:color="auto" w:fill="auto"/>
            <w:vAlign w:val="center"/>
            <w:hideMark/>
          </w:tcPr>
          <w:p w14:paraId="373D0098" w14:textId="1A7FB4E9" w:rsidR="00D30124" w:rsidRDefault="00D30124">
            <w:pPr>
              <w:rPr>
                <w:color w:val="000000"/>
                <w:sz w:val="18"/>
                <w:szCs w:val="18"/>
              </w:rPr>
            </w:pPr>
            <w:r>
              <w:rPr>
                <w:color w:val="000000"/>
                <w:sz w:val="18"/>
                <w:szCs w:val="18"/>
              </w:rPr>
              <w:t>Other</w:t>
            </w:r>
            <w:r w:rsidR="00585C53">
              <w:rPr>
                <w:color w:val="000000"/>
                <w:sz w:val="18"/>
                <w:szCs w:val="18"/>
              </w:rPr>
              <w:t xml:space="preserve"> </w:t>
            </w:r>
            <w:r w:rsidR="00585C53" w:rsidRPr="005605AB">
              <w:rPr>
                <w:b/>
                <w:bCs/>
                <w:color w:val="000000"/>
                <w:sz w:val="18"/>
                <w:szCs w:val="18"/>
                <w:vertAlign w:val="superscript"/>
              </w:rPr>
              <w:t>i</w:t>
            </w:r>
          </w:p>
        </w:tc>
        <w:tc>
          <w:tcPr>
            <w:tcW w:w="1700" w:type="dxa"/>
            <w:tcBorders>
              <w:top w:val="nil"/>
              <w:left w:val="nil"/>
              <w:bottom w:val="nil"/>
              <w:right w:val="nil"/>
            </w:tcBorders>
            <w:shd w:val="clear" w:color="auto" w:fill="auto"/>
            <w:vAlign w:val="center"/>
            <w:hideMark/>
          </w:tcPr>
          <w:p w14:paraId="3A4C96CB" w14:textId="77777777" w:rsidR="00D30124" w:rsidRDefault="00D30124">
            <w:pPr>
              <w:rPr>
                <w:color w:val="000000"/>
                <w:sz w:val="16"/>
                <w:szCs w:val="16"/>
              </w:rPr>
            </w:pPr>
            <w:r>
              <w:rPr>
                <w:color w:val="000000"/>
                <w:sz w:val="16"/>
                <w:szCs w:val="16"/>
              </w:rPr>
              <w:t>0.95*** (0.93-0.97)</w:t>
            </w:r>
          </w:p>
        </w:tc>
        <w:tc>
          <w:tcPr>
            <w:tcW w:w="1418" w:type="dxa"/>
            <w:tcBorders>
              <w:top w:val="nil"/>
              <w:left w:val="nil"/>
              <w:bottom w:val="nil"/>
              <w:right w:val="nil"/>
            </w:tcBorders>
            <w:shd w:val="clear" w:color="auto" w:fill="auto"/>
            <w:vAlign w:val="center"/>
            <w:hideMark/>
          </w:tcPr>
          <w:p w14:paraId="2741BFD7" w14:textId="77777777" w:rsidR="00D30124" w:rsidRDefault="00D30124">
            <w:pPr>
              <w:rPr>
                <w:color w:val="000000"/>
                <w:sz w:val="16"/>
                <w:szCs w:val="16"/>
              </w:rPr>
            </w:pPr>
            <w:r>
              <w:rPr>
                <w:color w:val="000000"/>
                <w:sz w:val="16"/>
                <w:szCs w:val="16"/>
              </w:rPr>
              <w:t>0.99 (0.92-1.06)</w:t>
            </w:r>
          </w:p>
        </w:tc>
        <w:tc>
          <w:tcPr>
            <w:tcW w:w="1418" w:type="dxa"/>
            <w:tcBorders>
              <w:top w:val="nil"/>
              <w:left w:val="nil"/>
              <w:bottom w:val="nil"/>
              <w:right w:val="nil"/>
            </w:tcBorders>
            <w:shd w:val="clear" w:color="auto" w:fill="auto"/>
            <w:vAlign w:val="center"/>
            <w:hideMark/>
          </w:tcPr>
          <w:p w14:paraId="206969A2" w14:textId="77777777" w:rsidR="00D30124" w:rsidRDefault="00D30124">
            <w:pPr>
              <w:rPr>
                <w:color w:val="000000"/>
                <w:sz w:val="16"/>
                <w:szCs w:val="16"/>
              </w:rPr>
            </w:pPr>
          </w:p>
        </w:tc>
        <w:tc>
          <w:tcPr>
            <w:tcW w:w="1559" w:type="dxa"/>
            <w:tcBorders>
              <w:top w:val="nil"/>
              <w:left w:val="nil"/>
              <w:bottom w:val="nil"/>
              <w:right w:val="nil"/>
            </w:tcBorders>
            <w:shd w:val="clear" w:color="auto" w:fill="auto"/>
            <w:vAlign w:val="center"/>
            <w:hideMark/>
          </w:tcPr>
          <w:p w14:paraId="07062D1E" w14:textId="77777777" w:rsidR="00D30124" w:rsidRDefault="00D30124">
            <w:pPr>
              <w:rPr>
                <w:color w:val="000000"/>
                <w:sz w:val="16"/>
                <w:szCs w:val="16"/>
              </w:rPr>
            </w:pPr>
            <w:r>
              <w:rPr>
                <w:color w:val="000000"/>
                <w:sz w:val="16"/>
                <w:szCs w:val="16"/>
              </w:rPr>
              <w:t>0.11***(0.11-0.11)</w:t>
            </w:r>
          </w:p>
        </w:tc>
        <w:tc>
          <w:tcPr>
            <w:tcW w:w="1559" w:type="dxa"/>
            <w:tcBorders>
              <w:top w:val="nil"/>
              <w:left w:val="nil"/>
              <w:bottom w:val="nil"/>
              <w:right w:val="nil"/>
            </w:tcBorders>
            <w:shd w:val="clear" w:color="auto" w:fill="auto"/>
            <w:vAlign w:val="center"/>
            <w:hideMark/>
          </w:tcPr>
          <w:p w14:paraId="12FD9365" w14:textId="77777777" w:rsidR="00D30124" w:rsidRDefault="00D30124">
            <w:pPr>
              <w:rPr>
                <w:color w:val="000000"/>
                <w:sz w:val="16"/>
                <w:szCs w:val="16"/>
              </w:rPr>
            </w:pPr>
            <w:r>
              <w:rPr>
                <w:color w:val="000000"/>
                <w:sz w:val="16"/>
                <w:szCs w:val="16"/>
              </w:rPr>
              <w:t>0.11***(0.11-0.11)</w:t>
            </w:r>
          </w:p>
        </w:tc>
        <w:tc>
          <w:tcPr>
            <w:tcW w:w="1843" w:type="dxa"/>
            <w:tcBorders>
              <w:top w:val="nil"/>
              <w:left w:val="nil"/>
              <w:bottom w:val="nil"/>
              <w:right w:val="nil"/>
            </w:tcBorders>
            <w:shd w:val="clear" w:color="auto" w:fill="auto"/>
            <w:vAlign w:val="center"/>
            <w:hideMark/>
          </w:tcPr>
          <w:p w14:paraId="250C45B6" w14:textId="77777777" w:rsidR="00D30124" w:rsidRDefault="00D30124">
            <w:pPr>
              <w:rPr>
                <w:color w:val="000000"/>
                <w:sz w:val="16"/>
                <w:szCs w:val="16"/>
              </w:rPr>
            </w:pPr>
            <w:r>
              <w:rPr>
                <w:color w:val="000000"/>
                <w:sz w:val="16"/>
                <w:szCs w:val="16"/>
              </w:rPr>
              <w:t>0.98 (0.82-1.15)</w:t>
            </w:r>
          </w:p>
        </w:tc>
      </w:tr>
      <w:tr w:rsidR="00D30124" w14:paraId="53D4C54D" w14:textId="77777777" w:rsidTr="00D30124">
        <w:trPr>
          <w:trHeight w:val="300"/>
          <w:jc w:val="center"/>
        </w:trPr>
        <w:tc>
          <w:tcPr>
            <w:tcW w:w="2552" w:type="dxa"/>
            <w:tcBorders>
              <w:top w:val="nil"/>
              <w:left w:val="nil"/>
              <w:bottom w:val="nil"/>
              <w:right w:val="nil"/>
            </w:tcBorders>
            <w:shd w:val="clear" w:color="auto" w:fill="auto"/>
            <w:vAlign w:val="center"/>
            <w:hideMark/>
          </w:tcPr>
          <w:p w14:paraId="0B097A2D" w14:textId="58CD4D84" w:rsidR="00D30124" w:rsidRDefault="00D30124">
            <w:pPr>
              <w:rPr>
                <w:b/>
                <w:bCs/>
                <w:color w:val="000000"/>
                <w:sz w:val="18"/>
                <w:szCs w:val="18"/>
              </w:rPr>
            </w:pPr>
            <w:r>
              <w:rPr>
                <w:b/>
                <w:bCs/>
                <w:color w:val="000000"/>
                <w:sz w:val="18"/>
                <w:szCs w:val="18"/>
              </w:rPr>
              <w:t xml:space="preserve">Mun. </w:t>
            </w:r>
            <w:proofErr w:type="spellStart"/>
            <w:r>
              <w:rPr>
                <w:b/>
                <w:bCs/>
                <w:color w:val="000000"/>
                <w:sz w:val="18"/>
                <w:szCs w:val="18"/>
              </w:rPr>
              <w:t>average</w:t>
            </w:r>
            <w:proofErr w:type="spellEnd"/>
            <w:r>
              <w:rPr>
                <w:b/>
                <w:bCs/>
                <w:color w:val="000000"/>
                <w:sz w:val="18"/>
                <w:szCs w:val="18"/>
              </w:rPr>
              <w:t xml:space="preserve"> </w:t>
            </w:r>
            <w:proofErr w:type="spellStart"/>
            <w:r>
              <w:rPr>
                <w:b/>
                <w:bCs/>
                <w:color w:val="000000"/>
                <w:sz w:val="18"/>
                <w:szCs w:val="18"/>
              </w:rPr>
              <w:t>Tuberculosis</w:t>
            </w:r>
            <w:proofErr w:type="spellEnd"/>
            <w:r>
              <w:rPr>
                <w:b/>
                <w:bCs/>
                <w:color w:val="000000"/>
                <w:sz w:val="18"/>
                <w:szCs w:val="18"/>
              </w:rPr>
              <w:t xml:space="preserve"> </w:t>
            </w:r>
            <w:proofErr w:type="spellStart"/>
            <w:r>
              <w:rPr>
                <w:b/>
                <w:bCs/>
                <w:color w:val="000000"/>
                <w:sz w:val="18"/>
                <w:szCs w:val="18"/>
              </w:rPr>
              <w:t>incidence</w:t>
            </w:r>
            <w:proofErr w:type="spellEnd"/>
            <w:r>
              <w:rPr>
                <w:b/>
                <w:bCs/>
                <w:color w:val="000000"/>
                <w:sz w:val="18"/>
                <w:szCs w:val="18"/>
              </w:rPr>
              <w:t xml:space="preserve"> rate</w:t>
            </w:r>
          </w:p>
        </w:tc>
        <w:tc>
          <w:tcPr>
            <w:tcW w:w="1700" w:type="dxa"/>
            <w:tcBorders>
              <w:top w:val="nil"/>
              <w:left w:val="nil"/>
              <w:bottom w:val="nil"/>
              <w:right w:val="nil"/>
            </w:tcBorders>
            <w:shd w:val="clear" w:color="auto" w:fill="auto"/>
            <w:vAlign w:val="center"/>
            <w:hideMark/>
          </w:tcPr>
          <w:p w14:paraId="05A0BC8F" w14:textId="77777777" w:rsidR="00D30124" w:rsidRDefault="00D30124">
            <w:pPr>
              <w:rPr>
                <w:color w:val="000000"/>
                <w:sz w:val="16"/>
                <w:szCs w:val="16"/>
              </w:rPr>
            </w:pPr>
            <w:r>
              <w:rPr>
                <w:color w:val="000000"/>
                <w:sz w:val="16"/>
                <w:szCs w:val="16"/>
              </w:rPr>
              <w:t>1.00***(1.00-1.00)</w:t>
            </w:r>
          </w:p>
        </w:tc>
        <w:tc>
          <w:tcPr>
            <w:tcW w:w="1418" w:type="dxa"/>
            <w:tcBorders>
              <w:top w:val="nil"/>
              <w:left w:val="nil"/>
              <w:bottom w:val="nil"/>
              <w:right w:val="nil"/>
            </w:tcBorders>
            <w:shd w:val="clear" w:color="auto" w:fill="auto"/>
            <w:vAlign w:val="center"/>
            <w:hideMark/>
          </w:tcPr>
          <w:p w14:paraId="026E73DF" w14:textId="77777777" w:rsidR="00D30124" w:rsidRDefault="00D30124">
            <w:pPr>
              <w:rPr>
                <w:color w:val="000000"/>
                <w:sz w:val="16"/>
                <w:szCs w:val="16"/>
              </w:rPr>
            </w:pPr>
            <w:r>
              <w:rPr>
                <w:color w:val="000000"/>
                <w:sz w:val="16"/>
                <w:szCs w:val="16"/>
              </w:rPr>
              <w:t>1.00***(1.00-1.00)</w:t>
            </w:r>
          </w:p>
        </w:tc>
        <w:tc>
          <w:tcPr>
            <w:tcW w:w="1418" w:type="dxa"/>
            <w:tcBorders>
              <w:top w:val="nil"/>
              <w:left w:val="nil"/>
              <w:bottom w:val="nil"/>
              <w:right w:val="nil"/>
            </w:tcBorders>
            <w:shd w:val="clear" w:color="auto" w:fill="auto"/>
            <w:vAlign w:val="center"/>
            <w:hideMark/>
          </w:tcPr>
          <w:p w14:paraId="625FF525" w14:textId="74C9E903" w:rsidR="00D30124" w:rsidRDefault="00D30124">
            <w:pPr>
              <w:jc w:val="center"/>
              <w:rPr>
                <w:color w:val="000000"/>
                <w:sz w:val="16"/>
                <w:szCs w:val="16"/>
              </w:rPr>
            </w:pPr>
            <w:r>
              <w:rPr>
                <w:color w:val="000000"/>
                <w:sz w:val="16"/>
                <w:szCs w:val="16"/>
              </w:rPr>
              <w:t>1.00</w:t>
            </w:r>
            <w:r w:rsidR="00C25B43">
              <w:rPr>
                <w:color w:val="000000"/>
                <w:sz w:val="16"/>
                <w:szCs w:val="16"/>
              </w:rPr>
              <w:t xml:space="preserve"> </w:t>
            </w:r>
            <w:r>
              <w:rPr>
                <w:color w:val="000000"/>
                <w:sz w:val="16"/>
                <w:szCs w:val="16"/>
              </w:rPr>
              <w:t>(0.99-1.00)</w:t>
            </w:r>
          </w:p>
        </w:tc>
        <w:tc>
          <w:tcPr>
            <w:tcW w:w="1559" w:type="dxa"/>
            <w:tcBorders>
              <w:top w:val="nil"/>
              <w:left w:val="nil"/>
              <w:bottom w:val="nil"/>
              <w:right w:val="nil"/>
            </w:tcBorders>
            <w:shd w:val="clear" w:color="auto" w:fill="auto"/>
            <w:vAlign w:val="center"/>
            <w:hideMark/>
          </w:tcPr>
          <w:p w14:paraId="164C830F" w14:textId="77777777" w:rsidR="00D30124" w:rsidRDefault="00D30124">
            <w:pPr>
              <w:rPr>
                <w:color w:val="000000"/>
                <w:sz w:val="16"/>
                <w:szCs w:val="16"/>
              </w:rPr>
            </w:pPr>
            <w:r>
              <w:rPr>
                <w:color w:val="000000"/>
                <w:sz w:val="16"/>
                <w:szCs w:val="16"/>
              </w:rPr>
              <w:t>0.01***(0.01-0.01)</w:t>
            </w:r>
          </w:p>
        </w:tc>
        <w:tc>
          <w:tcPr>
            <w:tcW w:w="1559" w:type="dxa"/>
            <w:tcBorders>
              <w:top w:val="nil"/>
              <w:left w:val="nil"/>
              <w:bottom w:val="nil"/>
              <w:right w:val="nil"/>
            </w:tcBorders>
            <w:shd w:val="clear" w:color="auto" w:fill="auto"/>
            <w:vAlign w:val="center"/>
            <w:hideMark/>
          </w:tcPr>
          <w:p w14:paraId="104C8F2C" w14:textId="77777777" w:rsidR="00D30124" w:rsidRDefault="00D30124">
            <w:pPr>
              <w:rPr>
                <w:color w:val="000000"/>
                <w:sz w:val="16"/>
                <w:szCs w:val="16"/>
              </w:rPr>
            </w:pPr>
            <w:r>
              <w:rPr>
                <w:color w:val="000000"/>
                <w:sz w:val="16"/>
                <w:szCs w:val="16"/>
              </w:rPr>
              <w:t>0.00***(0.00-0.00)</w:t>
            </w:r>
          </w:p>
        </w:tc>
        <w:tc>
          <w:tcPr>
            <w:tcW w:w="1843" w:type="dxa"/>
            <w:tcBorders>
              <w:top w:val="nil"/>
              <w:left w:val="nil"/>
              <w:bottom w:val="nil"/>
              <w:right w:val="nil"/>
            </w:tcBorders>
            <w:shd w:val="clear" w:color="auto" w:fill="auto"/>
            <w:vAlign w:val="center"/>
            <w:hideMark/>
          </w:tcPr>
          <w:p w14:paraId="641D51B7" w14:textId="77777777" w:rsidR="00D30124" w:rsidRDefault="00D30124">
            <w:pPr>
              <w:rPr>
                <w:color w:val="000000"/>
                <w:sz w:val="16"/>
                <w:szCs w:val="16"/>
              </w:rPr>
            </w:pPr>
            <w:r>
              <w:rPr>
                <w:color w:val="000000"/>
                <w:sz w:val="16"/>
                <w:szCs w:val="16"/>
              </w:rPr>
              <w:t>1.00 (0.99-1.00)</w:t>
            </w:r>
          </w:p>
        </w:tc>
      </w:tr>
      <w:tr w:rsidR="00D30124" w14:paraId="3AB62A79" w14:textId="77777777" w:rsidTr="00D30124">
        <w:trPr>
          <w:trHeight w:val="300"/>
          <w:jc w:val="center"/>
        </w:trPr>
        <w:tc>
          <w:tcPr>
            <w:tcW w:w="2552" w:type="dxa"/>
            <w:tcBorders>
              <w:top w:val="nil"/>
              <w:left w:val="nil"/>
              <w:bottom w:val="nil"/>
              <w:right w:val="nil"/>
            </w:tcBorders>
            <w:shd w:val="clear" w:color="auto" w:fill="auto"/>
            <w:vAlign w:val="center"/>
            <w:hideMark/>
          </w:tcPr>
          <w:p w14:paraId="24A2036D" w14:textId="0E579401" w:rsidR="00D30124" w:rsidRDefault="00D30124">
            <w:pPr>
              <w:rPr>
                <w:b/>
                <w:bCs/>
                <w:color w:val="000000"/>
                <w:sz w:val="18"/>
                <w:szCs w:val="18"/>
              </w:rPr>
            </w:pPr>
            <w:r>
              <w:rPr>
                <w:b/>
                <w:bCs/>
                <w:color w:val="000000"/>
                <w:sz w:val="18"/>
                <w:szCs w:val="18"/>
              </w:rPr>
              <w:t xml:space="preserve">Primary Health </w:t>
            </w:r>
            <w:proofErr w:type="spellStart"/>
            <w:r>
              <w:rPr>
                <w:b/>
                <w:bCs/>
                <w:color w:val="000000"/>
                <w:sz w:val="18"/>
                <w:szCs w:val="18"/>
              </w:rPr>
              <w:t>Care</w:t>
            </w:r>
            <w:proofErr w:type="spellEnd"/>
            <w:r w:rsidR="005605AB" w:rsidRPr="005605AB">
              <w:rPr>
                <w:b/>
                <w:bCs/>
                <w:color w:val="000000"/>
                <w:sz w:val="18"/>
                <w:szCs w:val="18"/>
                <w:vertAlign w:val="superscript"/>
              </w:rPr>
              <w:t xml:space="preserve"> </w:t>
            </w:r>
            <w:r w:rsidR="001B5448">
              <w:rPr>
                <w:b/>
                <w:bCs/>
                <w:color w:val="000000"/>
                <w:sz w:val="18"/>
                <w:szCs w:val="18"/>
                <w:vertAlign w:val="superscript"/>
              </w:rPr>
              <w:t>j</w:t>
            </w:r>
          </w:p>
        </w:tc>
        <w:tc>
          <w:tcPr>
            <w:tcW w:w="1700" w:type="dxa"/>
            <w:tcBorders>
              <w:top w:val="nil"/>
              <w:left w:val="nil"/>
              <w:bottom w:val="nil"/>
              <w:right w:val="nil"/>
            </w:tcBorders>
            <w:shd w:val="clear" w:color="auto" w:fill="auto"/>
            <w:vAlign w:val="center"/>
            <w:hideMark/>
          </w:tcPr>
          <w:p w14:paraId="766A2803" w14:textId="77777777" w:rsidR="00D30124" w:rsidRDefault="00D30124">
            <w:pPr>
              <w:rPr>
                <w:b/>
                <w:bCs/>
                <w:color w:val="000000"/>
                <w:sz w:val="18"/>
                <w:szCs w:val="18"/>
              </w:rPr>
            </w:pPr>
          </w:p>
        </w:tc>
        <w:tc>
          <w:tcPr>
            <w:tcW w:w="1418" w:type="dxa"/>
            <w:tcBorders>
              <w:top w:val="nil"/>
              <w:left w:val="nil"/>
              <w:bottom w:val="nil"/>
              <w:right w:val="nil"/>
            </w:tcBorders>
            <w:shd w:val="clear" w:color="auto" w:fill="auto"/>
            <w:noWrap/>
            <w:vAlign w:val="bottom"/>
            <w:hideMark/>
          </w:tcPr>
          <w:p w14:paraId="618DFCDD" w14:textId="77777777" w:rsidR="00D30124" w:rsidRDefault="00D30124">
            <w:pPr>
              <w:rPr>
                <w:sz w:val="20"/>
                <w:szCs w:val="20"/>
              </w:rPr>
            </w:pPr>
          </w:p>
        </w:tc>
        <w:tc>
          <w:tcPr>
            <w:tcW w:w="1418" w:type="dxa"/>
            <w:tcBorders>
              <w:top w:val="nil"/>
              <w:left w:val="nil"/>
              <w:bottom w:val="nil"/>
              <w:right w:val="nil"/>
            </w:tcBorders>
            <w:shd w:val="clear" w:color="auto" w:fill="auto"/>
            <w:vAlign w:val="center"/>
            <w:hideMark/>
          </w:tcPr>
          <w:p w14:paraId="1F2A9B34"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4090E977" w14:textId="77777777" w:rsidR="00D30124" w:rsidRDefault="00D30124">
            <w:pPr>
              <w:rPr>
                <w:sz w:val="20"/>
                <w:szCs w:val="20"/>
              </w:rPr>
            </w:pPr>
          </w:p>
        </w:tc>
        <w:tc>
          <w:tcPr>
            <w:tcW w:w="1559" w:type="dxa"/>
            <w:tcBorders>
              <w:top w:val="nil"/>
              <w:left w:val="nil"/>
              <w:bottom w:val="nil"/>
              <w:right w:val="nil"/>
            </w:tcBorders>
            <w:shd w:val="clear" w:color="auto" w:fill="auto"/>
            <w:vAlign w:val="center"/>
            <w:hideMark/>
          </w:tcPr>
          <w:p w14:paraId="12595054" w14:textId="77777777" w:rsidR="00D30124" w:rsidRDefault="00D30124">
            <w:pPr>
              <w:rPr>
                <w:sz w:val="20"/>
                <w:szCs w:val="20"/>
              </w:rPr>
            </w:pPr>
          </w:p>
        </w:tc>
        <w:tc>
          <w:tcPr>
            <w:tcW w:w="1843" w:type="dxa"/>
            <w:tcBorders>
              <w:top w:val="nil"/>
              <w:left w:val="nil"/>
              <w:bottom w:val="nil"/>
              <w:right w:val="nil"/>
            </w:tcBorders>
            <w:shd w:val="clear" w:color="auto" w:fill="auto"/>
            <w:vAlign w:val="center"/>
            <w:hideMark/>
          </w:tcPr>
          <w:p w14:paraId="076B4EAE" w14:textId="77777777" w:rsidR="00D30124" w:rsidRDefault="00D30124">
            <w:pPr>
              <w:rPr>
                <w:sz w:val="20"/>
                <w:szCs w:val="20"/>
              </w:rPr>
            </w:pPr>
          </w:p>
        </w:tc>
      </w:tr>
      <w:tr w:rsidR="00D30124" w14:paraId="1DC39457" w14:textId="77777777" w:rsidTr="00D30124">
        <w:trPr>
          <w:trHeight w:val="300"/>
          <w:jc w:val="center"/>
        </w:trPr>
        <w:tc>
          <w:tcPr>
            <w:tcW w:w="2552" w:type="dxa"/>
            <w:tcBorders>
              <w:top w:val="nil"/>
              <w:left w:val="nil"/>
              <w:bottom w:val="nil"/>
              <w:right w:val="nil"/>
            </w:tcBorders>
            <w:shd w:val="clear" w:color="auto" w:fill="auto"/>
            <w:vAlign w:val="center"/>
            <w:hideMark/>
          </w:tcPr>
          <w:p w14:paraId="798845CF" w14:textId="77777777" w:rsidR="00D30124" w:rsidRDefault="00D30124">
            <w:pPr>
              <w:rPr>
                <w:color w:val="000000"/>
                <w:sz w:val="18"/>
                <w:szCs w:val="18"/>
              </w:rPr>
            </w:pPr>
            <w:proofErr w:type="spellStart"/>
            <w:r>
              <w:rPr>
                <w:color w:val="000000"/>
                <w:sz w:val="18"/>
                <w:szCs w:val="18"/>
              </w:rPr>
              <w:t>Coverage</w:t>
            </w:r>
            <w:proofErr w:type="spellEnd"/>
            <w:r>
              <w:rPr>
                <w:color w:val="000000"/>
                <w:sz w:val="18"/>
                <w:szCs w:val="18"/>
              </w:rPr>
              <w:t xml:space="preserve"> </w:t>
            </w:r>
          </w:p>
        </w:tc>
        <w:tc>
          <w:tcPr>
            <w:tcW w:w="1700" w:type="dxa"/>
            <w:tcBorders>
              <w:top w:val="nil"/>
              <w:left w:val="nil"/>
              <w:bottom w:val="nil"/>
              <w:right w:val="nil"/>
            </w:tcBorders>
            <w:shd w:val="clear" w:color="auto" w:fill="auto"/>
            <w:vAlign w:val="center"/>
            <w:hideMark/>
          </w:tcPr>
          <w:p w14:paraId="7BEB1EF1"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060EF06D" w14:textId="77777777" w:rsidR="00D30124" w:rsidRDefault="00D30124">
            <w:pPr>
              <w:rPr>
                <w:color w:val="000000"/>
                <w:sz w:val="16"/>
                <w:szCs w:val="16"/>
              </w:rPr>
            </w:pPr>
            <w:r>
              <w:rPr>
                <w:color w:val="000000"/>
                <w:sz w:val="16"/>
                <w:szCs w:val="16"/>
              </w:rPr>
              <w:t>1 (base)</w:t>
            </w:r>
          </w:p>
        </w:tc>
        <w:tc>
          <w:tcPr>
            <w:tcW w:w="1418" w:type="dxa"/>
            <w:tcBorders>
              <w:top w:val="nil"/>
              <w:left w:val="nil"/>
              <w:bottom w:val="nil"/>
              <w:right w:val="nil"/>
            </w:tcBorders>
            <w:shd w:val="clear" w:color="auto" w:fill="auto"/>
            <w:vAlign w:val="center"/>
            <w:hideMark/>
          </w:tcPr>
          <w:p w14:paraId="062A363B"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1C6F247E" w14:textId="77777777" w:rsidR="00D30124" w:rsidRDefault="00D30124">
            <w:pPr>
              <w:rPr>
                <w:color w:val="000000"/>
                <w:sz w:val="16"/>
                <w:szCs w:val="16"/>
              </w:rPr>
            </w:pPr>
            <w:r>
              <w:rPr>
                <w:color w:val="000000"/>
                <w:sz w:val="16"/>
                <w:szCs w:val="16"/>
              </w:rPr>
              <w:t>1 (base)</w:t>
            </w:r>
          </w:p>
        </w:tc>
        <w:tc>
          <w:tcPr>
            <w:tcW w:w="1559" w:type="dxa"/>
            <w:tcBorders>
              <w:top w:val="nil"/>
              <w:left w:val="nil"/>
              <w:bottom w:val="nil"/>
              <w:right w:val="nil"/>
            </w:tcBorders>
            <w:shd w:val="clear" w:color="auto" w:fill="auto"/>
            <w:vAlign w:val="center"/>
            <w:hideMark/>
          </w:tcPr>
          <w:p w14:paraId="6ED7ABF2" w14:textId="77777777" w:rsidR="00D30124" w:rsidRDefault="00D30124">
            <w:pPr>
              <w:rPr>
                <w:color w:val="000000"/>
                <w:sz w:val="16"/>
                <w:szCs w:val="16"/>
              </w:rPr>
            </w:pPr>
            <w:r>
              <w:rPr>
                <w:color w:val="000000"/>
                <w:sz w:val="16"/>
                <w:szCs w:val="16"/>
              </w:rPr>
              <w:t>1 (base)</w:t>
            </w:r>
          </w:p>
        </w:tc>
        <w:tc>
          <w:tcPr>
            <w:tcW w:w="1843" w:type="dxa"/>
            <w:tcBorders>
              <w:top w:val="nil"/>
              <w:left w:val="nil"/>
              <w:bottom w:val="nil"/>
              <w:right w:val="nil"/>
            </w:tcBorders>
            <w:shd w:val="clear" w:color="auto" w:fill="auto"/>
            <w:vAlign w:val="center"/>
            <w:hideMark/>
          </w:tcPr>
          <w:p w14:paraId="62EC4944" w14:textId="77777777" w:rsidR="00D30124" w:rsidRDefault="00D30124">
            <w:pPr>
              <w:rPr>
                <w:color w:val="000000"/>
                <w:sz w:val="16"/>
                <w:szCs w:val="16"/>
              </w:rPr>
            </w:pPr>
            <w:r>
              <w:rPr>
                <w:color w:val="000000"/>
                <w:sz w:val="16"/>
                <w:szCs w:val="16"/>
              </w:rPr>
              <w:t>1 (base)</w:t>
            </w:r>
          </w:p>
        </w:tc>
      </w:tr>
      <w:tr w:rsidR="00D30124" w14:paraId="4D2B587A" w14:textId="77777777" w:rsidTr="00D30124">
        <w:trPr>
          <w:trHeight w:val="300"/>
          <w:jc w:val="center"/>
        </w:trPr>
        <w:tc>
          <w:tcPr>
            <w:tcW w:w="2552" w:type="dxa"/>
            <w:tcBorders>
              <w:top w:val="nil"/>
              <w:left w:val="nil"/>
              <w:bottom w:val="nil"/>
              <w:right w:val="nil"/>
            </w:tcBorders>
            <w:shd w:val="clear" w:color="auto" w:fill="auto"/>
            <w:vAlign w:val="center"/>
            <w:hideMark/>
          </w:tcPr>
          <w:p w14:paraId="731E90E3" w14:textId="77777777" w:rsidR="00D30124" w:rsidRDefault="00D30124">
            <w:pPr>
              <w:rPr>
                <w:color w:val="000000"/>
                <w:sz w:val="18"/>
                <w:szCs w:val="18"/>
              </w:rPr>
            </w:pPr>
            <w:r>
              <w:rPr>
                <w:color w:val="000000"/>
                <w:sz w:val="18"/>
                <w:szCs w:val="18"/>
              </w:rPr>
              <w:t xml:space="preserve">no </w:t>
            </w:r>
            <w:proofErr w:type="spellStart"/>
            <w:r>
              <w:rPr>
                <w:color w:val="000000"/>
                <w:sz w:val="18"/>
                <w:szCs w:val="18"/>
              </w:rPr>
              <w:t>coverage</w:t>
            </w:r>
            <w:proofErr w:type="spellEnd"/>
            <w:r>
              <w:rPr>
                <w:color w:val="000000"/>
                <w:sz w:val="18"/>
                <w:szCs w:val="18"/>
              </w:rPr>
              <w:t xml:space="preserve"> </w:t>
            </w:r>
          </w:p>
        </w:tc>
        <w:tc>
          <w:tcPr>
            <w:tcW w:w="1700" w:type="dxa"/>
            <w:tcBorders>
              <w:top w:val="nil"/>
              <w:left w:val="nil"/>
              <w:bottom w:val="nil"/>
              <w:right w:val="nil"/>
            </w:tcBorders>
            <w:shd w:val="clear" w:color="auto" w:fill="auto"/>
            <w:vAlign w:val="center"/>
            <w:hideMark/>
          </w:tcPr>
          <w:p w14:paraId="76A95903" w14:textId="77777777" w:rsidR="00D30124" w:rsidRDefault="00D30124">
            <w:pPr>
              <w:rPr>
                <w:color w:val="000000"/>
                <w:sz w:val="16"/>
                <w:szCs w:val="16"/>
              </w:rPr>
            </w:pPr>
            <w:r>
              <w:rPr>
                <w:color w:val="000000"/>
                <w:sz w:val="16"/>
                <w:szCs w:val="16"/>
              </w:rPr>
              <w:t>1.00***(0.99-1.00)</w:t>
            </w:r>
          </w:p>
        </w:tc>
        <w:tc>
          <w:tcPr>
            <w:tcW w:w="1418" w:type="dxa"/>
            <w:tcBorders>
              <w:top w:val="nil"/>
              <w:left w:val="nil"/>
              <w:bottom w:val="nil"/>
              <w:right w:val="nil"/>
            </w:tcBorders>
            <w:shd w:val="clear" w:color="auto" w:fill="auto"/>
            <w:vAlign w:val="center"/>
            <w:hideMark/>
          </w:tcPr>
          <w:p w14:paraId="59C8AE5E" w14:textId="77777777" w:rsidR="00D30124" w:rsidRDefault="00D30124">
            <w:pPr>
              <w:rPr>
                <w:color w:val="000000"/>
                <w:sz w:val="16"/>
                <w:szCs w:val="16"/>
              </w:rPr>
            </w:pPr>
            <w:r>
              <w:rPr>
                <w:color w:val="000000"/>
                <w:sz w:val="16"/>
                <w:szCs w:val="16"/>
              </w:rPr>
              <w:t>0.99 ***(0.99-0.99)</w:t>
            </w:r>
          </w:p>
        </w:tc>
        <w:tc>
          <w:tcPr>
            <w:tcW w:w="1418" w:type="dxa"/>
            <w:tcBorders>
              <w:top w:val="nil"/>
              <w:left w:val="nil"/>
              <w:bottom w:val="nil"/>
              <w:right w:val="nil"/>
            </w:tcBorders>
            <w:shd w:val="clear" w:color="auto" w:fill="auto"/>
            <w:vAlign w:val="center"/>
            <w:hideMark/>
          </w:tcPr>
          <w:p w14:paraId="02D623BE" w14:textId="3334FC79" w:rsidR="00D30124" w:rsidRDefault="00D30124">
            <w:pPr>
              <w:rPr>
                <w:color w:val="000000"/>
                <w:sz w:val="16"/>
                <w:szCs w:val="16"/>
              </w:rPr>
            </w:pPr>
            <w:r>
              <w:rPr>
                <w:color w:val="000000"/>
                <w:sz w:val="16"/>
                <w:szCs w:val="16"/>
              </w:rPr>
              <w:t>1.00**(0.99-1.00)</w:t>
            </w:r>
          </w:p>
        </w:tc>
        <w:tc>
          <w:tcPr>
            <w:tcW w:w="1559" w:type="dxa"/>
            <w:tcBorders>
              <w:top w:val="nil"/>
              <w:left w:val="nil"/>
              <w:bottom w:val="nil"/>
              <w:right w:val="nil"/>
            </w:tcBorders>
            <w:shd w:val="clear" w:color="auto" w:fill="auto"/>
            <w:vAlign w:val="center"/>
            <w:hideMark/>
          </w:tcPr>
          <w:p w14:paraId="6C25F076" w14:textId="044C8145" w:rsidR="00D30124" w:rsidRDefault="00D30124">
            <w:pPr>
              <w:rPr>
                <w:color w:val="000000"/>
                <w:sz w:val="16"/>
                <w:szCs w:val="16"/>
              </w:rPr>
            </w:pPr>
            <w:r>
              <w:rPr>
                <w:color w:val="000000"/>
                <w:sz w:val="16"/>
                <w:szCs w:val="16"/>
              </w:rPr>
              <w:t>-0.00***(-0.00:-0.00)</w:t>
            </w:r>
          </w:p>
        </w:tc>
        <w:tc>
          <w:tcPr>
            <w:tcW w:w="1559" w:type="dxa"/>
            <w:tcBorders>
              <w:top w:val="nil"/>
              <w:left w:val="nil"/>
              <w:bottom w:val="nil"/>
              <w:right w:val="nil"/>
            </w:tcBorders>
            <w:shd w:val="clear" w:color="auto" w:fill="auto"/>
            <w:vAlign w:val="center"/>
            <w:hideMark/>
          </w:tcPr>
          <w:p w14:paraId="0686C0CE" w14:textId="7A0AFCFD" w:rsidR="00D30124" w:rsidRDefault="00D30124">
            <w:pPr>
              <w:rPr>
                <w:color w:val="000000"/>
                <w:sz w:val="16"/>
                <w:szCs w:val="16"/>
              </w:rPr>
            </w:pPr>
            <w:r>
              <w:rPr>
                <w:color w:val="000000"/>
                <w:sz w:val="16"/>
                <w:szCs w:val="16"/>
              </w:rPr>
              <w:t>-0.00***(-0.00:-0.00)</w:t>
            </w:r>
          </w:p>
        </w:tc>
        <w:tc>
          <w:tcPr>
            <w:tcW w:w="1843" w:type="dxa"/>
            <w:tcBorders>
              <w:top w:val="nil"/>
              <w:left w:val="nil"/>
              <w:bottom w:val="nil"/>
              <w:right w:val="nil"/>
            </w:tcBorders>
            <w:shd w:val="clear" w:color="auto" w:fill="auto"/>
            <w:vAlign w:val="center"/>
            <w:hideMark/>
          </w:tcPr>
          <w:p w14:paraId="7A9F5275" w14:textId="77777777" w:rsidR="00D30124" w:rsidRDefault="00D30124">
            <w:pPr>
              <w:rPr>
                <w:color w:val="000000"/>
                <w:sz w:val="16"/>
                <w:szCs w:val="16"/>
              </w:rPr>
            </w:pPr>
            <w:r>
              <w:rPr>
                <w:color w:val="000000"/>
                <w:sz w:val="16"/>
                <w:szCs w:val="16"/>
              </w:rPr>
              <w:t>1.00 (0.99-1.00)</w:t>
            </w:r>
          </w:p>
        </w:tc>
      </w:tr>
      <w:tr w:rsidR="00D30124" w14:paraId="03F09EB1" w14:textId="77777777" w:rsidTr="00D30124">
        <w:trPr>
          <w:trHeight w:val="300"/>
          <w:jc w:val="center"/>
        </w:trPr>
        <w:tc>
          <w:tcPr>
            <w:tcW w:w="2552" w:type="dxa"/>
            <w:tcBorders>
              <w:top w:val="nil"/>
              <w:left w:val="nil"/>
              <w:bottom w:val="nil"/>
              <w:right w:val="nil"/>
            </w:tcBorders>
            <w:shd w:val="clear" w:color="auto" w:fill="auto"/>
            <w:noWrap/>
            <w:vAlign w:val="bottom"/>
            <w:hideMark/>
          </w:tcPr>
          <w:p w14:paraId="12EE1179" w14:textId="77777777" w:rsidR="00D30124" w:rsidRDefault="00D30124">
            <w:pPr>
              <w:rPr>
                <w:b/>
                <w:bCs/>
                <w:color w:val="000000"/>
                <w:sz w:val="18"/>
                <w:szCs w:val="18"/>
              </w:rPr>
            </w:pPr>
            <w:proofErr w:type="spellStart"/>
            <w:r>
              <w:rPr>
                <w:b/>
                <w:bCs/>
                <w:color w:val="000000"/>
                <w:sz w:val="18"/>
                <w:szCs w:val="18"/>
              </w:rPr>
              <w:t>Specialized</w:t>
            </w:r>
            <w:proofErr w:type="spellEnd"/>
            <w:r>
              <w:rPr>
                <w:b/>
                <w:bCs/>
                <w:color w:val="000000"/>
                <w:sz w:val="18"/>
                <w:szCs w:val="18"/>
              </w:rPr>
              <w:t xml:space="preserve"> </w:t>
            </w:r>
            <w:proofErr w:type="spellStart"/>
            <w:r>
              <w:rPr>
                <w:b/>
                <w:bCs/>
                <w:color w:val="000000"/>
                <w:sz w:val="18"/>
                <w:szCs w:val="18"/>
              </w:rPr>
              <w:t>clinics</w:t>
            </w:r>
            <w:proofErr w:type="spellEnd"/>
            <w:r>
              <w:rPr>
                <w:b/>
                <w:bCs/>
                <w:color w:val="000000"/>
                <w:sz w:val="18"/>
                <w:szCs w:val="18"/>
              </w:rPr>
              <w:t xml:space="preserve"> per 1,000 </w:t>
            </w:r>
            <w:proofErr w:type="spellStart"/>
            <w:r>
              <w:rPr>
                <w:b/>
                <w:bCs/>
                <w:color w:val="000000"/>
                <w:sz w:val="18"/>
                <w:szCs w:val="18"/>
              </w:rPr>
              <w:t>inhabitants</w:t>
            </w:r>
            <w:proofErr w:type="spellEnd"/>
          </w:p>
        </w:tc>
        <w:tc>
          <w:tcPr>
            <w:tcW w:w="1700" w:type="dxa"/>
            <w:tcBorders>
              <w:top w:val="nil"/>
              <w:left w:val="nil"/>
              <w:bottom w:val="nil"/>
              <w:right w:val="nil"/>
            </w:tcBorders>
            <w:shd w:val="clear" w:color="auto" w:fill="auto"/>
            <w:vAlign w:val="center"/>
            <w:hideMark/>
          </w:tcPr>
          <w:p w14:paraId="5220F791" w14:textId="77777777" w:rsidR="00D30124" w:rsidRDefault="00D30124">
            <w:pPr>
              <w:rPr>
                <w:color w:val="000000"/>
                <w:sz w:val="16"/>
                <w:szCs w:val="16"/>
              </w:rPr>
            </w:pPr>
            <w:r>
              <w:rPr>
                <w:color w:val="000000"/>
                <w:sz w:val="16"/>
                <w:szCs w:val="16"/>
              </w:rPr>
              <w:t>0.64*** (0.60-0.68)</w:t>
            </w:r>
          </w:p>
        </w:tc>
        <w:tc>
          <w:tcPr>
            <w:tcW w:w="1418" w:type="dxa"/>
            <w:tcBorders>
              <w:top w:val="nil"/>
              <w:left w:val="nil"/>
              <w:bottom w:val="nil"/>
              <w:right w:val="nil"/>
            </w:tcBorders>
            <w:shd w:val="clear" w:color="auto" w:fill="auto"/>
            <w:vAlign w:val="center"/>
            <w:hideMark/>
          </w:tcPr>
          <w:p w14:paraId="55C660BF" w14:textId="3D548589" w:rsidR="00D30124" w:rsidRDefault="00D30124">
            <w:pPr>
              <w:rPr>
                <w:color w:val="000000"/>
                <w:sz w:val="16"/>
                <w:szCs w:val="16"/>
              </w:rPr>
            </w:pPr>
            <w:r>
              <w:rPr>
                <w:color w:val="000000"/>
                <w:sz w:val="16"/>
                <w:szCs w:val="16"/>
              </w:rPr>
              <w:t>0.54***(0.39-0.73)</w:t>
            </w:r>
          </w:p>
        </w:tc>
        <w:tc>
          <w:tcPr>
            <w:tcW w:w="1418" w:type="dxa"/>
            <w:tcBorders>
              <w:top w:val="nil"/>
              <w:left w:val="nil"/>
              <w:bottom w:val="nil"/>
              <w:right w:val="nil"/>
            </w:tcBorders>
            <w:shd w:val="clear" w:color="auto" w:fill="auto"/>
            <w:vAlign w:val="center"/>
            <w:hideMark/>
          </w:tcPr>
          <w:p w14:paraId="367A6EE2" w14:textId="77777777" w:rsidR="00D30124" w:rsidRDefault="00D30124">
            <w:pPr>
              <w:rPr>
                <w:color w:val="000000"/>
                <w:sz w:val="16"/>
                <w:szCs w:val="16"/>
              </w:rPr>
            </w:pPr>
            <w:r>
              <w:rPr>
                <w:color w:val="000000"/>
                <w:sz w:val="16"/>
                <w:szCs w:val="16"/>
              </w:rPr>
              <w:t>1.09 (0.52-2.26)</w:t>
            </w:r>
          </w:p>
        </w:tc>
        <w:tc>
          <w:tcPr>
            <w:tcW w:w="1559" w:type="dxa"/>
            <w:tcBorders>
              <w:top w:val="nil"/>
              <w:left w:val="nil"/>
              <w:bottom w:val="nil"/>
              <w:right w:val="nil"/>
            </w:tcBorders>
            <w:shd w:val="clear" w:color="auto" w:fill="auto"/>
            <w:vAlign w:val="center"/>
            <w:hideMark/>
          </w:tcPr>
          <w:p w14:paraId="11FC925F" w14:textId="12987EF5" w:rsidR="00D30124" w:rsidRDefault="00D30124">
            <w:pPr>
              <w:rPr>
                <w:color w:val="000000"/>
                <w:sz w:val="16"/>
                <w:szCs w:val="16"/>
              </w:rPr>
            </w:pPr>
            <w:r>
              <w:rPr>
                <w:color w:val="000000"/>
                <w:sz w:val="16"/>
                <w:szCs w:val="16"/>
              </w:rPr>
              <w:t>-1.30***(-1.31:-1.30)</w:t>
            </w:r>
          </w:p>
        </w:tc>
        <w:tc>
          <w:tcPr>
            <w:tcW w:w="1559" w:type="dxa"/>
            <w:tcBorders>
              <w:top w:val="nil"/>
              <w:left w:val="nil"/>
              <w:bottom w:val="nil"/>
              <w:right w:val="nil"/>
            </w:tcBorders>
            <w:shd w:val="clear" w:color="auto" w:fill="auto"/>
            <w:vAlign w:val="center"/>
            <w:hideMark/>
          </w:tcPr>
          <w:p w14:paraId="2187F7D1" w14:textId="78C893FB" w:rsidR="00D30124" w:rsidRDefault="00D30124">
            <w:pPr>
              <w:rPr>
                <w:color w:val="000000"/>
                <w:sz w:val="16"/>
                <w:szCs w:val="16"/>
              </w:rPr>
            </w:pPr>
            <w:r>
              <w:rPr>
                <w:color w:val="000000"/>
                <w:sz w:val="16"/>
                <w:szCs w:val="16"/>
              </w:rPr>
              <w:t>-1.30***(-1.31:-1.30)</w:t>
            </w:r>
          </w:p>
        </w:tc>
        <w:tc>
          <w:tcPr>
            <w:tcW w:w="1843" w:type="dxa"/>
            <w:tcBorders>
              <w:top w:val="nil"/>
              <w:left w:val="nil"/>
              <w:bottom w:val="nil"/>
              <w:right w:val="nil"/>
            </w:tcBorders>
            <w:shd w:val="clear" w:color="auto" w:fill="auto"/>
            <w:vAlign w:val="center"/>
            <w:hideMark/>
          </w:tcPr>
          <w:p w14:paraId="783AD454" w14:textId="77777777" w:rsidR="00D30124" w:rsidRDefault="00D30124">
            <w:pPr>
              <w:rPr>
                <w:color w:val="000000"/>
                <w:sz w:val="16"/>
                <w:szCs w:val="16"/>
              </w:rPr>
            </w:pPr>
            <w:r>
              <w:rPr>
                <w:color w:val="000000"/>
                <w:sz w:val="16"/>
                <w:szCs w:val="16"/>
              </w:rPr>
              <w:t>1.09 (0.52-2.26)</w:t>
            </w:r>
          </w:p>
        </w:tc>
      </w:tr>
      <w:tr w:rsidR="00D30124" w14:paraId="0EBBBCF3" w14:textId="77777777" w:rsidTr="00D30124">
        <w:trPr>
          <w:trHeight w:val="300"/>
          <w:jc w:val="center"/>
        </w:trPr>
        <w:tc>
          <w:tcPr>
            <w:tcW w:w="2552" w:type="dxa"/>
            <w:tcBorders>
              <w:top w:val="nil"/>
              <w:left w:val="nil"/>
              <w:bottom w:val="nil"/>
              <w:right w:val="nil"/>
            </w:tcBorders>
            <w:shd w:val="clear" w:color="auto" w:fill="auto"/>
            <w:vAlign w:val="center"/>
            <w:hideMark/>
          </w:tcPr>
          <w:p w14:paraId="4104AFA9" w14:textId="1CD685F1" w:rsidR="00D30124" w:rsidRDefault="00D30124">
            <w:pPr>
              <w:rPr>
                <w:b/>
                <w:bCs/>
                <w:color w:val="000000"/>
                <w:sz w:val="18"/>
                <w:szCs w:val="18"/>
              </w:rPr>
            </w:pPr>
            <w:proofErr w:type="spellStart"/>
            <w:r>
              <w:rPr>
                <w:b/>
                <w:bCs/>
                <w:color w:val="000000"/>
                <w:sz w:val="18"/>
                <w:szCs w:val="18"/>
              </w:rPr>
              <w:t>Doctors</w:t>
            </w:r>
            <w:proofErr w:type="spellEnd"/>
            <w:r>
              <w:rPr>
                <w:b/>
                <w:bCs/>
                <w:color w:val="000000"/>
                <w:sz w:val="18"/>
                <w:szCs w:val="18"/>
              </w:rPr>
              <w:t xml:space="preserve"> per 1,000 </w:t>
            </w:r>
            <w:proofErr w:type="spellStart"/>
            <w:r>
              <w:rPr>
                <w:b/>
                <w:bCs/>
                <w:color w:val="000000"/>
                <w:sz w:val="18"/>
                <w:szCs w:val="18"/>
              </w:rPr>
              <w:t>inhabitants</w:t>
            </w:r>
            <w:proofErr w:type="spellEnd"/>
          </w:p>
        </w:tc>
        <w:tc>
          <w:tcPr>
            <w:tcW w:w="1700" w:type="dxa"/>
            <w:tcBorders>
              <w:top w:val="nil"/>
              <w:left w:val="nil"/>
              <w:bottom w:val="nil"/>
              <w:right w:val="nil"/>
            </w:tcBorders>
            <w:shd w:val="clear" w:color="auto" w:fill="auto"/>
            <w:vAlign w:val="center"/>
            <w:hideMark/>
          </w:tcPr>
          <w:p w14:paraId="6BD3CB8C" w14:textId="77777777" w:rsidR="00D30124" w:rsidRDefault="00D30124">
            <w:pPr>
              <w:rPr>
                <w:color w:val="000000"/>
                <w:sz w:val="16"/>
                <w:szCs w:val="16"/>
              </w:rPr>
            </w:pPr>
            <w:r>
              <w:rPr>
                <w:color w:val="000000"/>
                <w:sz w:val="16"/>
                <w:szCs w:val="16"/>
              </w:rPr>
              <w:t>1.01 (1.01-1.13)</w:t>
            </w:r>
          </w:p>
        </w:tc>
        <w:tc>
          <w:tcPr>
            <w:tcW w:w="1418" w:type="dxa"/>
            <w:tcBorders>
              <w:top w:val="nil"/>
              <w:left w:val="nil"/>
              <w:bottom w:val="nil"/>
              <w:right w:val="nil"/>
            </w:tcBorders>
            <w:shd w:val="clear" w:color="auto" w:fill="auto"/>
            <w:vAlign w:val="center"/>
            <w:hideMark/>
          </w:tcPr>
          <w:p w14:paraId="37349BF1" w14:textId="6E93B288" w:rsidR="00D30124" w:rsidRDefault="00D30124">
            <w:pPr>
              <w:rPr>
                <w:color w:val="000000"/>
                <w:sz w:val="16"/>
                <w:szCs w:val="16"/>
              </w:rPr>
            </w:pPr>
            <w:r>
              <w:rPr>
                <w:color w:val="000000"/>
                <w:sz w:val="16"/>
                <w:szCs w:val="16"/>
              </w:rPr>
              <w:t>1.19***(1.14-1.25)</w:t>
            </w:r>
          </w:p>
        </w:tc>
        <w:tc>
          <w:tcPr>
            <w:tcW w:w="1418" w:type="dxa"/>
            <w:tcBorders>
              <w:top w:val="nil"/>
              <w:left w:val="nil"/>
              <w:bottom w:val="nil"/>
              <w:right w:val="nil"/>
            </w:tcBorders>
            <w:shd w:val="clear" w:color="auto" w:fill="auto"/>
            <w:vAlign w:val="center"/>
            <w:hideMark/>
          </w:tcPr>
          <w:p w14:paraId="784F3D8C" w14:textId="77777777" w:rsidR="00D30124" w:rsidRDefault="00D30124">
            <w:pPr>
              <w:rPr>
                <w:color w:val="000000"/>
                <w:sz w:val="16"/>
                <w:szCs w:val="16"/>
              </w:rPr>
            </w:pPr>
            <w:r>
              <w:rPr>
                <w:color w:val="000000"/>
                <w:sz w:val="16"/>
                <w:szCs w:val="16"/>
              </w:rPr>
              <w:t>1.04 (0.91-1.20)</w:t>
            </w:r>
          </w:p>
        </w:tc>
        <w:tc>
          <w:tcPr>
            <w:tcW w:w="1559" w:type="dxa"/>
            <w:tcBorders>
              <w:top w:val="nil"/>
              <w:left w:val="nil"/>
              <w:bottom w:val="nil"/>
              <w:right w:val="nil"/>
            </w:tcBorders>
            <w:shd w:val="clear" w:color="auto" w:fill="auto"/>
            <w:vAlign w:val="center"/>
            <w:hideMark/>
          </w:tcPr>
          <w:p w14:paraId="12F90B43" w14:textId="77777777" w:rsidR="00D30124" w:rsidRDefault="00D30124">
            <w:pPr>
              <w:rPr>
                <w:color w:val="000000"/>
                <w:sz w:val="16"/>
                <w:szCs w:val="16"/>
              </w:rPr>
            </w:pPr>
            <w:r>
              <w:rPr>
                <w:color w:val="000000"/>
                <w:sz w:val="16"/>
                <w:szCs w:val="16"/>
              </w:rPr>
              <w:t>0.12***(0.12-0.13)</w:t>
            </w:r>
          </w:p>
        </w:tc>
        <w:tc>
          <w:tcPr>
            <w:tcW w:w="1559" w:type="dxa"/>
            <w:tcBorders>
              <w:top w:val="nil"/>
              <w:left w:val="nil"/>
              <w:bottom w:val="nil"/>
              <w:right w:val="nil"/>
            </w:tcBorders>
            <w:shd w:val="clear" w:color="auto" w:fill="auto"/>
            <w:vAlign w:val="center"/>
            <w:hideMark/>
          </w:tcPr>
          <w:p w14:paraId="7731D64A" w14:textId="77777777" w:rsidR="00D30124" w:rsidRDefault="00D30124">
            <w:pPr>
              <w:rPr>
                <w:color w:val="000000"/>
                <w:sz w:val="16"/>
                <w:szCs w:val="16"/>
              </w:rPr>
            </w:pPr>
            <w:r>
              <w:rPr>
                <w:color w:val="000000"/>
                <w:sz w:val="16"/>
                <w:szCs w:val="16"/>
              </w:rPr>
              <w:t>0.12***(0.12-0.13)</w:t>
            </w:r>
          </w:p>
        </w:tc>
        <w:tc>
          <w:tcPr>
            <w:tcW w:w="1843" w:type="dxa"/>
            <w:tcBorders>
              <w:top w:val="nil"/>
              <w:left w:val="nil"/>
              <w:bottom w:val="nil"/>
              <w:right w:val="nil"/>
            </w:tcBorders>
            <w:shd w:val="clear" w:color="auto" w:fill="auto"/>
            <w:vAlign w:val="center"/>
            <w:hideMark/>
          </w:tcPr>
          <w:p w14:paraId="4DF6C3A0" w14:textId="77777777" w:rsidR="00D30124" w:rsidRDefault="00D30124">
            <w:pPr>
              <w:rPr>
                <w:color w:val="000000"/>
                <w:sz w:val="16"/>
                <w:szCs w:val="16"/>
              </w:rPr>
            </w:pPr>
            <w:r>
              <w:rPr>
                <w:color w:val="000000"/>
                <w:sz w:val="16"/>
                <w:szCs w:val="16"/>
              </w:rPr>
              <w:t>1.04 (0.91-1.20)</w:t>
            </w:r>
          </w:p>
        </w:tc>
      </w:tr>
      <w:tr w:rsidR="00D30124" w14:paraId="3A48213E" w14:textId="77777777" w:rsidTr="00D30124">
        <w:trPr>
          <w:trHeight w:val="300"/>
          <w:jc w:val="center"/>
        </w:trPr>
        <w:tc>
          <w:tcPr>
            <w:tcW w:w="2552" w:type="dxa"/>
            <w:tcBorders>
              <w:top w:val="nil"/>
              <w:left w:val="nil"/>
              <w:bottom w:val="nil"/>
              <w:right w:val="nil"/>
            </w:tcBorders>
            <w:shd w:val="clear" w:color="auto" w:fill="auto"/>
            <w:vAlign w:val="center"/>
            <w:hideMark/>
          </w:tcPr>
          <w:p w14:paraId="534C785D" w14:textId="6CDD2A31" w:rsidR="00D30124" w:rsidRDefault="00D30124">
            <w:pPr>
              <w:rPr>
                <w:b/>
                <w:bCs/>
                <w:color w:val="000000"/>
                <w:sz w:val="18"/>
                <w:szCs w:val="18"/>
              </w:rPr>
            </w:pPr>
            <w:r>
              <w:rPr>
                <w:b/>
                <w:bCs/>
                <w:color w:val="000000"/>
                <w:sz w:val="18"/>
                <w:szCs w:val="18"/>
              </w:rPr>
              <w:t xml:space="preserve">Nurses per 1,000 </w:t>
            </w:r>
            <w:proofErr w:type="spellStart"/>
            <w:r>
              <w:rPr>
                <w:b/>
                <w:bCs/>
                <w:color w:val="000000"/>
                <w:sz w:val="18"/>
                <w:szCs w:val="18"/>
              </w:rPr>
              <w:t>inhabitants</w:t>
            </w:r>
            <w:proofErr w:type="spellEnd"/>
          </w:p>
        </w:tc>
        <w:tc>
          <w:tcPr>
            <w:tcW w:w="1700" w:type="dxa"/>
            <w:tcBorders>
              <w:top w:val="nil"/>
              <w:left w:val="nil"/>
              <w:bottom w:val="nil"/>
              <w:right w:val="nil"/>
            </w:tcBorders>
            <w:shd w:val="clear" w:color="auto" w:fill="auto"/>
            <w:vAlign w:val="center"/>
            <w:hideMark/>
          </w:tcPr>
          <w:p w14:paraId="37B26991" w14:textId="77777777" w:rsidR="00D30124" w:rsidRDefault="00D30124">
            <w:pPr>
              <w:rPr>
                <w:color w:val="000000"/>
                <w:sz w:val="16"/>
                <w:szCs w:val="16"/>
              </w:rPr>
            </w:pPr>
            <w:r>
              <w:rPr>
                <w:color w:val="000000"/>
                <w:sz w:val="16"/>
                <w:szCs w:val="16"/>
              </w:rPr>
              <w:t>0.93*** (0.90-0.96)</w:t>
            </w:r>
          </w:p>
        </w:tc>
        <w:tc>
          <w:tcPr>
            <w:tcW w:w="1418" w:type="dxa"/>
            <w:tcBorders>
              <w:top w:val="nil"/>
              <w:left w:val="nil"/>
              <w:bottom w:val="nil"/>
              <w:right w:val="nil"/>
            </w:tcBorders>
            <w:shd w:val="clear" w:color="auto" w:fill="auto"/>
            <w:vAlign w:val="center"/>
            <w:hideMark/>
          </w:tcPr>
          <w:p w14:paraId="5288BB16" w14:textId="20F3A02C" w:rsidR="00D30124" w:rsidRDefault="00D30124">
            <w:pPr>
              <w:rPr>
                <w:color w:val="000000"/>
                <w:sz w:val="16"/>
                <w:szCs w:val="16"/>
              </w:rPr>
            </w:pPr>
            <w:r>
              <w:rPr>
                <w:color w:val="000000"/>
                <w:sz w:val="16"/>
                <w:szCs w:val="16"/>
              </w:rPr>
              <w:t>0.78***(0.69-0.89)</w:t>
            </w:r>
          </w:p>
        </w:tc>
        <w:tc>
          <w:tcPr>
            <w:tcW w:w="1418" w:type="dxa"/>
            <w:tcBorders>
              <w:top w:val="nil"/>
              <w:left w:val="nil"/>
              <w:bottom w:val="nil"/>
              <w:right w:val="nil"/>
            </w:tcBorders>
            <w:shd w:val="clear" w:color="auto" w:fill="auto"/>
            <w:vAlign w:val="center"/>
            <w:hideMark/>
          </w:tcPr>
          <w:p w14:paraId="627E2BE8" w14:textId="77777777" w:rsidR="00D30124" w:rsidRDefault="00D30124">
            <w:pPr>
              <w:rPr>
                <w:color w:val="000000"/>
                <w:sz w:val="16"/>
                <w:szCs w:val="16"/>
              </w:rPr>
            </w:pPr>
            <w:r>
              <w:rPr>
                <w:color w:val="000000"/>
                <w:sz w:val="16"/>
                <w:szCs w:val="16"/>
              </w:rPr>
              <w:t>1.12 (0.76-1.65)</w:t>
            </w:r>
          </w:p>
        </w:tc>
        <w:tc>
          <w:tcPr>
            <w:tcW w:w="1559" w:type="dxa"/>
            <w:tcBorders>
              <w:top w:val="nil"/>
              <w:left w:val="nil"/>
              <w:bottom w:val="nil"/>
              <w:right w:val="nil"/>
            </w:tcBorders>
            <w:shd w:val="clear" w:color="auto" w:fill="auto"/>
            <w:vAlign w:val="center"/>
            <w:hideMark/>
          </w:tcPr>
          <w:p w14:paraId="1D675939" w14:textId="03D7619E" w:rsidR="00D30124" w:rsidRDefault="00D30124">
            <w:pPr>
              <w:rPr>
                <w:color w:val="000000"/>
                <w:sz w:val="16"/>
                <w:szCs w:val="16"/>
              </w:rPr>
            </w:pPr>
            <w:r>
              <w:rPr>
                <w:color w:val="000000"/>
                <w:sz w:val="16"/>
                <w:szCs w:val="16"/>
              </w:rPr>
              <w:t>-0.00***(-0.01:-0.00)</w:t>
            </w:r>
          </w:p>
        </w:tc>
        <w:tc>
          <w:tcPr>
            <w:tcW w:w="1559" w:type="dxa"/>
            <w:tcBorders>
              <w:top w:val="nil"/>
              <w:left w:val="nil"/>
              <w:bottom w:val="nil"/>
              <w:right w:val="nil"/>
            </w:tcBorders>
            <w:shd w:val="clear" w:color="auto" w:fill="auto"/>
            <w:vAlign w:val="center"/>
            <w:hideMark/>
          </w:tcPr>
          <w:p w14:paraId="20D68F70" w14:textId="15B84856" w:rsidR="00D30124" w:rsidRDefault="00D30124">
            <w:pPr>
              <w:rPr>
                <w:color w:val="000000"/>
                <w:sz w:val="16"/>
                <w:szCs w:val="16"/>
              </w:rPr>
            </w:pPr>
            <w:r>
              <w:rPr>
                <w:color w:val="000000"/>
                <w:sz w:val="16"/>
                <w:szCs w:val="16"/>
              </w:rPr>
              <w:t>-0.00***(-0.01:-0.00)</w:t>
            </w:r>
          </w:p>
        </w:tc>
        <w:tc>
          <w:tcPr>
            <w:tcW w:w="1843" w:type="dxa"/>
            <w:tcBorders>
              <w:top w:val="nil"/>
              <w:left w:val="nil"/>
              <w:bottom w:val="nil"/>
              <w:right w:val="nil"/>
            </w:tcBorders>
            <w:shd w:val="clear" w:color="auto" w:fill="auto"/>
            <w:vAlign w:val="center"/>
            <w:hideMark/>
          </w:tcPr>
          <w:p w14:paraId="62498A36" w14:textId="77777777" w:rsidR="00D30124" w:rsidRDefault="00D30124">
            <w:pPr>
              <w:rPr>
                <w:color w:val="000000"/>
                <w:sz w:val="16"/>
                <w:szCs w:val="16"/>
              </w:rPr>
            </w:pPr>
            <w:r>
              <w:rPr>
                <w:color w:val="000000"/>
                <w:sz w:val="16"/>
                <w:szCs w:val="16"/>
              </w:rPr>
              <w:t>1.12 (0.76-1.65)</w:t>
            </w:r>
          </w:p>
        </w:tc>
      </w:tr>
      <w:tr w:rsidR="00D30124" w14:paraId="1FA226B7" w14:textId="77777777" w:rsidTr="00D30124">
        <w:trPr>
          <w:trHeight w:val="300"/>
          <w:jc w:val="center"/>
        </w:trPr>
        <w:tc>
          <w:tcPr>
            <w:tcW w:w="2552" w:type="dxa"/>
            <w:tcBorders>
              <w:top w:val="nil"/>
              <w:left w:val="nil"/>
              <w:bottom w:val="nil"/>
              <w:right w:val="nil"/>
            </w:tcBorders>
            <w:shd w:val="clear" w:color="auto" w:fill="auto"/>
            <w:vAlign w:val="center"/>
            <w:hideMark/>
          </w:tcPr>
          <w:p w14:paraId="7C302960" w14:textId="7BA88A1D" w:rsidR="00D30124" w:rsidRDefault="00D30124">
            <w:pPr>
              <w:rPr>
                <w:b/>
                <w:bCs/>
                <w:color w:val="000000"/>
                <w:sz w:val="18"/>
                <w:szCs w:val="18"/>
              </w:rPr>
            </w:pPr>
            <w:proofErr w:type="spellStart"/>
            <w:r>
              <w:rPr>
                <w:b/>
                <w:bCs/>
                <w:color w:val="000000"/>
                <w:sz w:val="18"/>
                <w:szCs w:val="18"/>
              </w:rPr>
              <w:t>Unemployment</w:t>
            </w:r>
            <w:proofErr w:type="spellEnd"/>
            <w:r>
              <w:rPr>
                <w:b/>
                <w:bCs/>
                <w:color w:val="000000"/>
                <w:sz w:val="18"/>
                <w:szCs w:val="18"/>
              </w:rPr>
              <w:t xml:space="preserve"> rate (%)</w:t>
            </w:r>
          </w:p>
        </w:tc>
        <w:tc>
          <w:tcPr>
            <w:tcW w:w="1700" w:type="dxa"/>
            <w:tcBorders>
              <w:top w:val="nil"/>
              <w:left w:val="nil"/>
              <w:bottom w:val="nil"/>
              <w:right w:val="nil"/>
            </w:tcBorders>
            <w:shd w:val="clear" w:color="auto" w:fill="auto"/>
            <w:vAlign w:val="center"/>
            <w:hideMark/>
          </w:tcPr>
          <w:p w14:paraId="5EB0509E" w14:textId="77777777" w:rsidR="00D30124" w:rsidRDefault="00D30124">
            <w:pPr>
              <w:rPr>
                <w:color w:val="000000"/>
                <w:sz w:val="16"/>
                <w:szCs w:val="16"/>
              </w:rPr>
            </w:pPr>
            <w:r>
              <w:rPr>
                <w:color w:val="000000"/>
                <w:sz w:val="16"/>
                <w:szCs w:val="16"/>
              </w:rPr>
              <w:t>1.01*** (1.01-1.02)</w:t>
            </w:r>
          </w:p>
        </w:tc>
        <w:tc>
          <w:tcPr>
            <w:tcW w:w="1418" w:type="dxa"/>
            <w:tcBorders>
              <w:top w:val="nil"/>
              <w:left w:val="nil"/>
              <w:bottom w:val="nil"/>
              <w:right w:val="nil"/>
            </w:tcBorders>
            <w:shd w:val="clear" w:color="auto" w:fill="auto"/>
            <w:vAlign w:val="center"/>
            <w:hideMark/>
          </w:tcPr>
          <w:p w14:paraId="2D11AA45" w14:textId="30C56D02" w:rsidR="00D30124" w:rsidRDefault="00D30124">
            <w:pPr>
              <w:rPr>
                <w:color w:val="000000"/>
                <w:sz w:val="16"/>
                <w:szCs w:val="16"/>
              </w:rPr>
            </w:pPr>
            <w:r>
              <w:rPr>
                <w:color w:val="000000"/>
                <w:sz w:val="16"/>
                <w:szCs w:val="16"/>
              </w:rPr>
              <w:t>1.03***(1.02-1.03)</w:t>
            </w:r>
          </w:p>
        </w:tc>
        <w:tc>
          <w:tcPr>
            <w:tcW w:w="1418" w:type="dxa"/>
            <w:tcBorders>
              <w:top w:val="nil"/>
              <w:left w:val="nil"/>
              <w:bottom w:val="nil"/>
              <w:right w:val="nil"/>
            </w:tcBorders>
            <w:shd w:val="clear" w:color="auto" w:fill="auto"/>
            <w:vAlign w:val="center"/>
            <w:hideMark/>
          </w:tcPr>
          <w:p w14:paraId="19BDEFFC" w14:textId="77777777" w:rsidR="00D30124" w:rsidRDefault="00D30124">
            <w:pPr>
              <w:rPr>
                <w:color w:val="000000"/>
                <w:sz w:val="16"/>
                <w:szCs w:val="16"/>
              </w:rPr>
            </w:pPr>
            <w:r>
              <w:rPr>
                <w:color w:val="000000"/>
                <w:sz w:val="16"/>
                <w:szCs w:val="16"/>
              </w:rPr>
              <w:t>1.01 (0.99-1.02)</w:t>
            </w:r>
          </w:p>
        </w:tc>
        <w:tc>
          <w:tcPr>
            <w:tcW w:w="1559" w:type="dxa"/>
            <w:tcBorders>
              <w:top w:val="nil"/>
              <w:left w:val="nil"/>
              <w:bottom w:val="nil"/>
              <w:right w:val="nil"/>
            </w:tcBorders>
            <w:shd w:val="clear" w:color="auto" w:fill="auto"/>
            <w:vAlign w:val="center"/>
            <w:hideMark/>
          </w:tcPr>
          <w:p w14:paraId="26AC6500" w14:textId="77777777" w:rsidR="00D30124" w:rsidRDefault="00D30124">
            <w:pPr>
              <w:rPr>
                <w:color w:val="000000"/>
                <w:sz w:val="16"/>
                <w:szCs w:val="16"/>
              </w:rPr>
            </w:pPr>
            <w:r>
              <w:rPr>
                <w:color w:val="000000"/>
                <w:sz w:val="16"/>
                <w:szCs w:val="16"/>
              </w:rPr>
              <w:t>0.01***(0.01-0.02)</w:t>
            </w:r>
          </w:p>
        </w:tc>
        <w:tc>
          <w:tcPr>
            <w:tcW w:w="1559" w:type="dxa"/>
            <w:tcBorders>
              <w:top w:val="nil"/>
              <w:left w:val="nil"/>
              <w:bottom w:val="nil"/>
              <w:right w:val="nil"/>
            </w:tcBorders>
            <w:shd w:val="clear" w:color="auto" w:fill="auto"/>
            <w:vAlign w:val="center"/>
            <w:hideMark/>
          </w:tcPr>
          <w:p w14:paraId="3EAB6B4B" w14:textId="77777777" w:rsidR="00D30124" w:rsidRDefault="00D30124">
            <w:pPr>
              <w:rPr>
                <w:color w:val="000000"/>
                <w:sz w:val="16"/>
                <w:szCs w:val="16"/>
              </w:rPr>
            </w:pPr>
            <w:r>
              <w:rPr>
                <w:color w:val="000000"/>
                <w:sz w:val="16"/>
                <w:szCs w:val="16"/>
              </w:rPr>
              <w:t>0.01***(0.01-0.02)</w:t>
            </w:r>
          </w:p>
        </w:tc>
        <w:tc>
          <w:tcPr>
            <w:tcW w:w="1843" w:type="dxa"/>
            <w:tcBorders>
              <w:top w:val="nil"/>
              <w:left w:val="nil"/>
              <w:bottom w:val="nil"/>
              <w:right w:val="nil"/>
            </w:tcBorders>
            <w:shd w:val="clear" w:color="auto" w:fill="auto"/>
            <w:vAlign w:val="center"/>
            <w:hideMark/>
          </w:tcPr>
          <w:p w14:paraId="51400239" w14:textId="77777777" w:rsidR="00D30124" w:rsidRDefault="00D30124">
            <w:pPr>
              <w:rPr>
                <w:color w:val="000000"/>
                <w:sz w:val="16"/>
                <w:szCs w:val="16"/>
              </w:rPr>
            </w:pPr>
            <w:r>
              <w:rPr>
                <w:color w:val="000000"/>
                <w:sz w:val="16"/>
                <w:szCs w:val="16"/>
              </w:rPr>
              <w:t>1.01 (0.99-1.02)</w:t>
            </w:r>
          </w:p>
        </w:tc>
      </w:tr>
      <w:tr w:rsidR="00D30124" w14:paraId="0EFFF270" w14:textId="77777777" w:rsidTr="00D30124">
        <w:trPr>
          <w:trHeight w:val="300"/>
          <w:jc w:val="center"/>
        </w:trPr>
        <w:tc>
          <w:tcPr>
            <w:tcW w:w="2552" w:type="dxa"/>
            <w:tcBorders>
              <w:top w:val="nil"/>
              <w:left w:val="nil"/>
              <w:bottom w:val="nil"/>
              <w:right w:val="nil"/>
            </w:tcBorders>
            <w:shd w:val="clear" w:color="auto" w:fill="auto"/>
            <w:vAlign w:val="center"/>
            <w:hideMark/>
          </w:tcPr>
          <w:p w14:paraId="2AB40470" w14:textId="77777777" w:rsidR="00D30124" w:rsidRDefault="00D30124">
            <w:pPr>
              <w:rPr>
                <w:b/>
                <w:bCs/>
                <w:color w:val="000000"/>
                <w:sz w:val="18"/>
                <w:szCs w:val="18"/>
              </w:rPr>
            </w:pPr>
            <w:r>
              <w:rPr>
                <w:b/>
                <w:bCs/>
                <w:color w:val="000000"/>
                <w:sz w:val="18"/>
                <w:szCs w:val="18"/>
              </w:rPr>
              <w:t>Gini index</w:t>
            </w:r>
          </w:p>
        </w:tc>
        <w:tc>
          <w:tcPr>
            <w:tcW w:w="1700" w:type="dxa"/>
            <w:tcBorders>
              <w:top w:val="nil"/>
              <w:left w:val="nil"/>
              <w:bottom w:val="nil"/>
              <w:right w:val="nil"/>
            </w:tcBorders>
            <w:shd w:val="clear" w:color="auto" w:fill="auto"/>
            <w:vAlign w:val="center"/>
            <w:hideMark/>
          </w:tcPr>
          <w:p w14:paraId="571AFAE0" w14:textId="77777777" w:rsidR="00D30124" w:rsidRDefault="00D30124">
            <w:pPr>
              <w:rPr>
                <w:color w:val="000000"/>
                <w:sz w:val="16"/>
                <w:szCs w:val="16"/>
              </w:rPr>
            </w:pPr>
            <w:r>
              <w:rPr>
                <w:color w:val="000000"/>
                <w:sz w:val="16"/>
                <w:szCs w:val="16"/>
              </w:rPr>
              <w:t>0.99 (0.99-1.00)</w:t>
            </w:r>
          </w:p>
        </w:tc>
        <w:tc>
          <w:tcPr>
            <w:tcW w:w="1418" w:type="dxa"/>
            <w:tcBorders>
              <w:top w:val="nil"/>
              <w:left w:val="nil"/>
              <w:bottom w:val="nil"/>
              <w:right w:val="nil"/>
            </w:tcBorders>
            <w:shd w:val="clear" w:color="auto" w:fill="auto"/>
            <w:vAlign w:val="center"/>
            <w:hideMark/>
          </w:tcPr>
          <w:p w14:paraId="41175A70" w14:textId="77777777" w:rsidR="00D30124" w:rsidRDefault="00D30124">
            <w:pPr>
              <w:rPr>
                <w:color w:val="000000"/>
                <w:sz w:val="16"/>
                <w:szCs w:val="16"/>
              </w:rPr>
            </w:pPr>
            <w:r>
              <w:rPr>
                <w:color w:val="000000"/>
                <w:sz w:val="16"/>
                <w:szCs w:val="16"/>
              </w:rPr>
              <w:t>1.00 (0.99-1.00)</w:t>
            </w:r>
          </w:p>
        </w:tc>
        <w:tc>
          <w:tcPr>
            <w:tcW w:w="1418" w:type="dxa"/>
            <w:tcBorders>
              <w:top w:val="nil"/>
              <w:left w:val="nil"/>
              <w:bottom w:val="nil"/>
              <w:right w:val="nil"/>
            </w:tcBorders>
            <w:shd w:val="clear" w:color="auto" w:fill="auto"/>
            <w:vAlign w:val="center"/>
            <w:hideMark/>
          </w:tcPr>
          <w:p w14:paraId="37F54637" w14:textId="77777777" w:rsidR="00D30124" w:rsidRDefault="00D30124">
            <w:pPr>
              <w:rPr>
                <w:color w:val="000000"/>
                <w:sz w:val="16"/>
                <w:szCs w:val="16"/>
              </w:rPr>
            </w:pPr>
            <w:r>
              <w:rPr>
                <w:color w:val="000000"/>
                <w:sz w:val="16"/>
                <w:szCs w:val="16"/>
              </w:rPr>
              <w:t>0.99 (0.98-1.00)</w:t>
            </w:r>
          </w:p>
        </w:tc>
        <w:tc>
          <w:tcPr>
            <w:tcW w:w="1559" w:type="dxa"/>
            <w:tcBorders>
              <w:top w:val="nil"/>
              <w:left w:val="nil"/>
              <w:bottom w:val="nil"/>
              <w:right w:val="nil"/>
            </w:tcBorders>
            <w:shd w:val="clear" w:color="auto" w:fill="auto"/>
            <w:vAlign w:val="center"/>
            <w:hideMark/>
          </w:tcPr>
          <w:p w14:paraId="5793896A" w14:textId="77777777" w:rsidR="00D30124" w:rsidRDefault="00D30124">
            <w:pPr>
              <w:rPr>
                <w:color w:val="000000"/>
                <w:sz w:val="16"/>
                <w:szCs w:val="16"/>
              </w:rPr>
            </w:pPr>
            <w:r>
              <w:rPr>
                <w:color w:val="000000"/>
                <w:sz w:val="16"/>
                <w:szCs w:val="16"/>
              </w:rPr>
              <w:t>0.01***(0.01-0.01)</w:t>
            </w:r>
          </w:p>
        </w:tc>
        <w:tc>
          <w:tcPr>
            <w:tcW w:w="1559" w:type="dxa"/>
            <w:tcBorders>
              <w:top w:val="nil"/>
              <w:left w:val="nil"/>
              <w:bottom w:val="nil"/>
              <w:right w:val="nil"/>
            </w:tcBorders>
            <w:shd w:val="clear" w:color="auto" w:fill="auto"/>
            <w:vAlign w:val="center"/>
            <w:hideMark/>
          </w:tcPr>
          <w:p w14:paraId="520B94C1" w14:textId="77777777" w:rsidR="00D30124" w:rsidRDefault="00D30124">
            <w:pPr>
              <w:rPr>
                <w:color w:val="000000"/>
                <w:sz w:val="16"/>
                <w:szCs w:val="16"/>
              </w:rPr>
            </w:pPr>
            <w:r>
              <w:rPr>
                <w:color w:val="000000"/>
                <w:sz w:val="16"/>
                <w:szCs w:val="16"/>
              </w:rPr>
              <w:t>0.01***(0.01-0.01)</w:t>
            </w:r>
          </w:p>
        </w:tc>
        <w:tc>
          <w:tcPr>
            <w:tcW w:w="1843" w:type="dxa"/>
            <w:tcBorders>
              <w:top w:val="nil"/>
              <w:left w:val="nil"/>
              <w:bottom w:val="nil"/>
              <w:right w:val="nil"/>
            </w:tcBorders>
            <w:shd w:val="clear" w:color="auto" w:fill="auto"/>
            <w:vAlign w:val="center"/>
            <w:hideMark/>
          </w:tcPr>
          <w:p w14:paraId="21568383" w14:textId="77777777" w:rsidR="00D30124" w:rsidRDefault="00D30124">
            <w:pPr>
              <w:rPr>
                <w:color w:val="000000"/>
                <w:sz w:val="16"/>
                <w:szCs w:val="16"/>
              </w:rPr>
            </w:pPr>
            <w:r>
              <w:rPr>
                <w:color w:val="000000"/>
                <w:sz w:val="16"/>
                <w:szCs w:val="16"/>
              </w:rPr>
              <w:t>0.99 (0.98-1.00)</w:t>
            </w:r>
          </w:p>
        </w:tc>
      </w:tr>
      <w:tr w:rsidR="00D30124" w14:paraId="03EDEE52" w14:textId="77777777" w:rsidTr="00D30124">
        <w:trPr>
          <w:trHeight w:val="300"/>
          <w:jc w:val="center"/>
        </w:trPr>
        <w:tc>
          <w:tcPr>
            <w:tcW w:w="2552" w:type="dxa"/>
            <w:tcBorders>
              <w:top w:val="nil"/>
              <w:left w:val="nil"/>
              <w:bottom w:val="nil"/>
              <w:right w:val="nil"/>
            </w:tcBorders>
            <w:shd w:val="clear" w:color="auto" w:fill="auto"/>
            <w:vAlign w:val="center"/>
            <w:hideMark/>
          </w:tcPr>
          <w:p w14:paraId="0C046EDC" w14:textId="77777777" w:rsidR="00D30124" w:rsidRDefault="00D30124">
            <w:pPr>
              <w:rPr>
                <w:b/>
                <w:bCs/>
                <w:color w:val="000000"/>
                <w:sz w:val="18"/>
                <w:szCs w:val="18"/>
              </w:rPr>
            </w:pPr>
            <w:proofErr w:type="spellStart"/>
            <w:r>
              <w:rPr>
                <w:b/>
                <w:bCs/>
                <w:color w:val="000000"/>
                <w:sz w:val="18"/>
                <w:szCs w:val="18"/>
              </w:rPr>
              <w:t>Individual`s</w:t>
            </w:r>
            <w:proofErr w:type="spellEnd"/>
            <w:r>
              <w:rPr>
                <w:b/>
                <w:bCs/>
                <w:color w:val="000000"/>
                <w:sz w:val="18"/>
                <w:szCs w:val="18"/>
              </w:rPr>
              <w:t xml:space="preserve"> </w:t>
            </w:r>
            <w:proofErr w:type="spellStart"/>
            <w:r>
              <w:rPr>
                <w:b/>
                <w:bCs/>
                <w:color w:val="000000"/>
                <w:sz w:val="18"/>
                <w:szCs w:val="18"/>
              </w:rPr>
              <w:t>year</w:t>
            </w:r>
            <w:proofErr w:type="spellEnd"/>
            <w:r>
              <w:rPr>
                <w:b/>
                <w:bCs/>
                <w:color w:val="000000"/>
                <w:sz w:val="18"/>
                <w:szCs w:val="18"/>
              </w:rPr>
              <w:t xml:space="preserve"> </w:t>
            </w:r>
            <w:proofErr w:type="spellStart"/>
            <w:r>
              <w:rPr>
                <w:b/>
                <w:bCs/>
                <w:color w:val="000000"/>
                <w:sz w:val="18"/>
                <w:szCs w:val="18"/>
              </w:rPr>
              <w:t>of</w:t>
            </w:r>
            <w:proofErr w:type="spellEnd"/>
            <w:r>
              <w:rPr>
                <w:b/>
                <w:bCs/>
                <w:color w:val="000000"/>
                <w:sz w:val="18"/>
                <w:szCs w:val="18"/>
              </w:rPr>
              <w:t xml:space="preserve"> </w:t>
            </w:r>
            <w:proofErr w:type="spellStart"/>
            <w:r>
              <w:rPr>
                <w:b/>
                <w:bCs/>
                <w:color w:val="000000"/>
                <w:sz w:val="18"/>
                <w:szCs w:val="18"/>
              </w:rPr>
              <w:t>entry</w:t>
            </w:r>
            <w:proofErr w:type="spellEnd"/>
            <w:r>
              <w:rPr>
                <w:b/>
                <w:bCs/>
                <w:color w:val="000000"/>
                <w:sz w:val="18"/>
                <w:szCs w:val="18"/>
              </w:rPr>
              <w:t xml:space="preserve"> </w:t>
            </w:r>
            <w:proofErr w:type="spellStart"/>
            <w:r>
              <w:rPr>
                <w:b/>
                <w:bCs/>
                <w:color w:val="000000"/>
                <w:sz w:val="18"/>
                <w:szCs w:val="18"/>
              </w:rPr>
              <w:t>into</w:t>
            </w:r>
            <w:proofErr w:type="spellEnd"/>
            <w:r>
              <w:rPr>
                <w:b/>
                <w:bCs/>
                <w:color w:val="000000"/>
                <w:sz w:val="18"/>
                <w:szCs w:val="18"/>
              </w:rPr>
              <w:t xml:space="preserve"> the </w:t>
            </w:r>
            <w:proofErr w:type="spellStart"/>
            <w:r>
              <w:rPr>
                <w:b/>
                <w:bCs/>
                <w:color w:val="000000"/>
                <w:sz w:val="18"/>
                <w:szCs w:val="18"/>
              </w:rPr>
              <w:t>cohort</w:t>
            </w:r>
            <w:proofErr w:type="spellEnd"/>
            <w:r>
              <w:rPr>
                <w:color w:val="000000"/>
                <w:sz w:val="18"/>
                <w:szCs w:val="18"/>
              </w:rPr>
              <w:t> </w:t>
            </w:r>
          </w:p>
        </w:tc>
        <w:tc>
          <w:tcPr>
            <w:tcW w:w="1700" w:type="dxa"/>
            <w:tcBorders>
              <w:top w:val="nil"/>
              <w:left w:val="nil"/>
              <w:bottom w:val="nil"/>
              <w:right w:val="nil"/>
            </w:tcBorders>
            <w:shd w:val="clear" w:color="auto" w:fill="auto"/>
            <w:vAlign w:val="center"/>
            <w:hideMark/>
          </w:tcPr>
          <w:p w14:paraId="211D9BEE" w14:textId="77777777" w:rsidR="00D30124" w:rsidRDefault="00D30124">
            <w:pPr>
              <w:rPr>
                <w:color w:val="000000"/>
                <w:sz w:val="16"/>
                <w:szCs w:val="16"/>
              </w:rPr>
            </w:pPr>
            <w:proofErr w:type="spellStart"/>
            <w:r>
              <w:rPr>
                <w:color w:val="000000"/>
                <w:sz w:val="16"/>
                <w:szCs w:val="16"/>
              </w:rPr>
              <w:t>yes</w:t>
            </w:r>
            <w:proofErr w:type="spellEnd"/>
            <w:r>
              <w:rPr>
                <w:color w:val="000000"/>
                <w:sz w:val="16"/>
                <w:szCs w:val="16"/>
              </w:rPr>
              <w:t> </w:t>
            </w:r>
          </w:p>
        </w:tc>
        <w:tc>
          <w:tcPr>
            <w:tcW w:w="1418" w:type="dxa"/>
            <w:tcBorders>
              <w:top w:val="nil"/>
              <w:left w:val="nil"/>
              <w:bottom w:val="nil"/>
              <w:right w:val="nil"/>
            </w:tcBorders>
            <w:shd w:val="clear" w:color="auto" w:fill="auto"/>
            <w:vAlign w:val="center"/>
            <w:hideMark/>
          </w:tcPr>
          <w:p w14:paraId="07F3C12C" w14:textId="77777777" w:rsidR="00D30124" w:rsidRDefault="00D30124">
            <w:pPr>
              <w:rPr>
                <w:color w:val="000000"/>
                <w:sz w:val="16"/>
                <w:szCs w:val="16"/>
              </w:rPr>
            </w:pPr>
            <w:proofErr w:type="spellStart"/>
            <w:r>
              <w:rPr>
                <w:color w:val="000000"/>
                <w:sz w:val="16"/>
                <w:szCs w:val="16"/>
              </w:rPr>
              <w:t>yes</w:t>
            </w:r>
            <w:proofErr w:type="spellEnd"/>
            <w:r>
              <w:rPr>
                <w:color w:val="000000"/>
                <w:sz w:val="16"/>
                <w:szCs w:val="16"/>
              </w:rPr>
              <w:t> </w:t>
            </w:r>
          </w:p>
        </w:tc>
        <w:tc>
          <w:tcPr>
            <w:tcW w:w="1418" w:type="dxa"/>
            <w:tcBorders>
              <w:top w:val="nil"/>
              <w:left w:val="nil"/>
              <w:bottom w:val="nil"/>
              <w:right w:val="nil"/>
            </w:tcBorders>
            <w:shd w:val="clear" w:color="auto" w:fill="auto"/>
            <w:vAlign w:val="center"/>
            <w:hideMark/>
          </w:tcPr>
          <w:p w14:paraId="2D4661F1" w14:textId="77777777" w:rsidR="00D30124" w:rsidRDefault="00D30124">
            <w:pPr>
              <w:rPr>
                <w:color w:val="000000"/>
                <w:sz w:val="16"/>
                <w:szCs w:val="16"/>
              </w:rPr>
            </w:pPr>
            <w:proofErr w:type="spellStart"/>
            <w:r>
              <w:rPr>
                <w:color w:val="000000"/>
                <w:sz w:val="16"/>
                <w:szCs w:val="16"/>
              </w:rPr>
              <w:t>yes</w:t>
            </w:r>
            <w:proofErr w:type="spellEnd"/>
            <w:r>
              <w:rPr>
                <w:color w:val="000000"/>
                <w:sz w:val="16"/>
                <w:szCs w:val="16"/>
              </w:rPr>
              <w:t> </w:t>
            </w:r>
          </w:p>
        </w:tc>
        <w:tc>
          <w:tcPr>
            <w:tcW w:w="1559" w:type="dxa"/>
            <w:tcBorders>
              <w:top w:val="nil"/>
              <w:left w:val="nil"/>
              <w:bottom w:val="nil"/>
              <w:right w:val="nil"/>
            </w:tcBorders>
            <w:shd w:val="clear" w:color="auto" w:fill="auto"/>
            <w:vAlign w:val="center"/>
            <w:hideMark/>
          </w:tcPr>
          <w:p w14:paraId="002833CB" w14:textId="77777777" w:rsidR="00D30124" w:rsidRDefault="00D30124">
            <w:pPr>
              <w:rPr>
                <w:color w:val="000000"/>
                <w:sz w:val="16"/>
                <w:szCs w:val="16"/>
              </w:rPr>
            </w:pPr>
            <w:proofErr w:type="spellStart"/>
            <w:r>
              <w:rPr>
                <w:color w:val="000000"/>
                <w:sz w:val="16"/>
                <w:szCs w:val="16"/>
              </w:rPr>
              <w:t>yes</w:t>
            </w:r>
            <w:proofErr w:type="spellEnd"/>
          </w:p>
        </w:tc>
        <w:tc>
          <w:tcPr>
            <w:tcW w:w="1559" w:type="dxa"/>
            <w:tcBorders>
              <w:top w:val="nil"/>
              <w:left w:val="nil"/>
              <w:bottom w:val="nil"/>
              <w:right w:val="nil"/>
            </w:tcBorders>
            <w:shd w:val="clear" w:color="auto" w:fill="auto"/>
            <w:vAlign w:val="center"/>
            <w:hideMark/>
          </w:tcPr>
          <w:p w14:paraId="2157B309" w14:textId="77777777" w:rsidR="00D30124" w:rsidRDefault="00D30124">
            <w:pPr>
              <w:rPr>
                <w:color w:val="000000"/>
                <w:sz w:val="16"/>
                <w:szCs w:val="16"/>
              </w:rPr>
            </w:pPr>
            <w:proofErr w:type="spellStart"/>
            <w:r>
              <w:rPr>
                <w:color w:val="000000"/>
                <w:sz w:val="16"/>
                <w:szCs w:val="16"/>
              </w:rPr>
              <w:t>yes</w:t>
            </w:r>
            <w:proofErr w:type="spellEnd"/>
          </w:p>
        </w:tc>
        <w:tc>
          <w:tcPr>
            <w:tcW w:w="1843" w:type="dxa"/>
            <w:tcBorders>
              <w:top w:val="nil"/>
              <w:left w:val="nil"/>
              <w:bottom w:val="nil"/>
              <w:right w:val="nil"/>
            </w:tcBorders>
            <w:shd w:val="clear" w:color="auto" w:fill="auto"/>
            <w:vAlign w:val="center"/>
            <w:hideMark/>
          </w:tcPr>
          <w:p w14:paraId="3C7C3444" w14:textId="77777777" w:rsidR="00D30124" w:rsidRDefault="00D30124">
            <w:pPr>
              <w:rPr>
                <w:color w:val="000000"/>
                <w:sz w:val="16"/>
                <w:szCs w:val="16"/>
              </w:rPr>
            </w:pPr>
            <w:proofErr w:type="spellStart"/>
            <w:r>
              <w:rPr>
                <w:color w:val="000000"/>
                <w:sz w:val="16"/>
                <w:szCs w:val="16"/>
              </w:rPr>
              <w:t>yes</w:t>
            </w:r>
            <w:proofErr w:type="spellEnd"/>
          </w:p>
        </w:tc>
      </w:tr>
      <w:tr w:rsidR="00D30124" w14:paraId="28D037D2" w14:textId="77777777" w:rsidTr="00D30124">
        <w:trPr>
          <w:trHeight w:val="300"/>
          <w:jc w:val="center"/>
        </w:trPr>
        <w:tc>
          <w:tcPr>
            <w:tcW w:w="2552" w:type="dxa"/>
            <w:tcBorders>
              <w:top w:val="nil"/>
              <w:left w:val="nil"/>
              <w:bottom w:val="nil"/>
              <w:right w:val="nil"/>
            </w:tcBorders>
            <w:shd w:val="clear" w:color="auto" w:fill="auto"/>
            <w:vAlign w:val="center"/>
            <w:hideMark/>
          </w:tcPr>
          <w:p w14:paraId="59DC7C8E" w14:textId="77777777" w:rsidR="00D30124" w:rsidRDefault="00D30124">
            <w:pPr>
              <w:rPr>
                <w:color w:val="000000"/>
                <w:sz w:val="18"/>
                <w:szCs w:val="18"/>
              </w:rPr>
            </w:pPr>
            <w:r>
              <w:rPr>
                <w:color w:val="000000"/>
                <w:sz w:val="18"/>
                <w:szCs w:val="18"/>
              </w:rPr>
              <w:t>Obs.:</w:t>
            </w:r>
          </w:p>
        </w:tc>
        <w:tc>
          <w:tcPr>
            <w:tcW w:w="1700" w:type="dxa"/>
            <w:tcBorders>
              <w:top w:val="nil"/>
              <w:left w:val="nil"/>
              <w:bottom w:val="single" w:sz="8" w:space="0" w:color="000000"/>
              <w:right w:val="nil"/>
            </w:tcBorders>
            <w:shd w:val="clear" w:color="auto" w:fill="auto"/>
            <w:vAlign w:val="center"/>
            <w:hideMark/>
          </w:tcPr>
          <w:p w14:paraId="7AA33956" w14:textId="77777777" w:rsidR="00D30124" w:rsidRDefault="00D30124">
            <w:pPr>
              <w:rPr>
                <w:color w:val="000000"/>
                <w:sz w:val="16"/>
                <w:szCs w:val="16"/>
              </w:rPr>
            </w:pPr>
            <w:r>
              <w:rPr>
                <w:color w:val="000000"/>
                <w:sz w:val="16"/>
                <w:szCs w:val="16"/>
              </w:rPr>
              <w:t>54,571,434</w:t>
            </w:r>
          </w:p>
        </w:tc>
        <w:tc>
          <w:tcPr>
            <w:tcW w:w="1418" w:type="dxa"/>
            <w:tcBorders>
              <w:top w:val="nil"/>
              <w:left w:val="nil"/>
              <w:bottom w:val="single" w:sz="8" w:space="0" w:color="000000"/>
              <w:right w:val="nil"/>
            </w:tcBorders>
            <w:shd w:val="clear" w:color="auto" w:fill="auto"/>
            <w:vAlign w:val="center"/>
            <w:hideMark/>
          </w:tcPr>
          <w:p w14:paraId="62DB8BB4" w14:textId="77777777" w:rsidR="00D30124" w:rsidRDefault="00D30124">
            <w:pPr>
              <w:rPr>
                <w:color w:val="000000"/>
                <w:sz w:val="16"/>
                <w:szCs w:val="16"/>
              </w:rPr>
            </w:pPr>
            <w:r>
              <w:rPr>
                <w:color w:val="000000"/>
                <w:sz w:val="16"/>
                <w:szCs w:val="16"/>
              </w:rPr>
              <w:t>54,571,434</w:t>
            </w:r>
          </w:p>
        </w:tc>
        <w:tc>
          <w:tcPr>
            <w:tcW w:w="1418" w:type="dxa"/>
            <w:tcBorders>
              <w:top w:val="nil"/>
              <w:left w:val="nil"/>
              <w:bottom w:val="single" w:sz="8" w:space="0" w:color="000000"/>
              <w:right w:val="nil"/>
            </w:tcBorders>
            <w:shd w:val="clear" w:color="auto" w:fill="auto"/>
            <w:vAlign w:val="center"/>
            <w:hideMark/>
          </w:tcPr>
          <w:p w14:paraId="1B8B7526" w14:textId="77777777" w:rsidR="00D30124" w:rsidRDefault="00D30124">
            <w:pPr>
              <w:jc w:val="right"/>
              <w:rPr>
                <w:color w:val="000000"/>
                <w:sz w:val="16"/>
                <w:szCs w:val="16"/>
              </w:rPr>
            </w:pPr>
            <w:r>
              <w:rPr>
                <w:color w:val="000000"/>
                <w:sz w:val="16"/>
                <w:szCs w:val="16"/>
              </w:rPr>
              <w:t>46,344</w:t>
            </w:r>
          </w:p>
        </w:tc>
        <w:tc>
          <w:tcPr>
            <w:tcW w:w="1559" w:type="dxa"/>
            <w:tcBorders>
              <w:top w:val="nil"/>
              <w:left w:val="nil"/>
              <w:bottom w:val="single" w:sz="8" w:space="0" w:color="000000"/>
              <w:right w:val="nil"/>
            </w:tcBorders>
            <w:shd w:val="clear" w:color="auto" w:fill="auto"/>
            <w:vAlign w:val="center"/>
            <w:hideMark/>
          </w:tcPr>
          <w:p w14:paraId="5019F6D7" w14:textId="77777777" w:rsidR="00D30124" w:rsidRDefault="00D30124">
            <w:pPr>
              <w:rPr>
                <w:color w:val="000000"/>
                <w:sz w:val="16"/>
                <w:szCs w:val="16"/>
              </w:rPr>
            </w:pPr>
            <w:r>
              <w:rPr>
                <w:color w:val="000000"/>
                <w:sz w:val="16"/>
                <w:szCs w:val="16"/>
              </w:rPr>
              <w:t>54,571,434</w:t>
            </w:r>
          </w:p>
        </w:tc>
        <w:tc>
          <w:tcPr>
            <w:tcW w:w="1559" w:type="dxa"/>
            <w:tcBorders>
              <w:top w:val="nil"/>
              <w:left w:val="nil"/>
              <w:bottom w:val="single" w:sz="8" w:space="0" w:color="000000"/>
              <w:right w:val="nil"/>
            </w:tcBorders>
            <w:shd w:val="clear" w:color="auto" w:fill="auto"/>
            <w:vAlign w:val="center"/>
            <w:hideMark/>
          </w:tcPr>
          <w:p w14:paraId="0F1F6D40" w14:textId="77777777" w:rsidR="00D30124" w:rsidRDefault="00D30124">
            <w:pPr>
              <w:rPr>
                <w:color w:val="000000"/>
                <w:sz w:val="16"/>
                <w:szCs w:val="16"/>
              </w:rPr>
            </w:pPr>
            <w:r>
              <w:rPr>
                <w:color w:val="000000"/>
                <w:sz w:val="16"/>
                <w:szCs w:val="16"/>
              </w:rPr>
              <w:t>54,571,434</w:t>
            </w:r>
          </w:p>
        </w:tc>
        <w:tc>
          <w:tcPr>
            <w:tcW w:w="1843" w:type="dxa"/>
            <w:tcBorders>
              <w:top w:val="nil"/>
              <w:left w:val="nil"/>
              <w:bottom w:val="single" w:sz="8" w:space="0" w:color="000000"/>
              <w:right w:val="nil"/>
            </w:tcBorders>
            <w:shd w:val="clear" w:color="auto" w:fill="auto"/>
            <w:vAlign w:val="center"/>
            <w:hideMark/>
          </w:tcPr>
          <w:p w14:paraId="43AEED3E" w14:textId="77777777" w:rsidR="00D30124" w:rsidRDefault="00D30124">
            <w:pPr>
              <w:jc w:val="right"/>
              <w:rPr>
                <w:color w:val="000000"/>
                <w:sz w:val="16"/>
                <w:szCs w:val="16"/>
              </w:rPr>
            </w:pPr>
            <w:r>
              <w:rPr>
                <w:color w:val="000000"/>
                <w:sz w:val="16"/>
                <w:szCs w:val="16"/>
              </w:rPr>
              <w:t>46,344</w:t>
            </w:r>
          </w:p>
        </w:tc>
      </w:tr>
    </w:tbl>
    <w:p w14:paraId="170D2B22" w14:textId="56B22B8D" w:rsidR="008A1680" w:rsidRPr="001B5448" w:rsidRDefault="008A1680" w:rsidP="008E4913">
      <w:pPr>
        <w:rPr>
          <w:sz w:val="20"/>
          <w:szCs w:val="20"/>
        </w:rPr>
      </w:pPr>
      <w:r w:rsidRPr="001B5448">
        <w:rPr>
          <w:b/>
          <w:color w:val="000000"/>
          <w:sz w:val="20"/>
          <w:szCs w:val="20"/>
          <w:lang w:val="en-GB"/>
        </w:rPr>
        <w:t>Notes:</w:t>
      </w:r>
      <w:r w:rsidRPr="001B5448">
        <w:rPr>
          <w:color w:val="000000"/>
          <w:sz w:val="20"/>
          <w:szCs w:val="20"/>
          <w:lang w:val="en-GB"/>
        </w:rPr>
        <w:t xml:space="preserve"> *** p-value &lt;0.001; **p-value &lt;0.01; *p-value &lt;0.05. </w:t>
      </w:r>
      <w:r w:rsidRPr="001B5448">
        <w:rPr>
          <w:color w:val="000000"/>
          <w:sz w:val="20"/>
          <w:szCs w:val="20"/>
          <w:vertAlign w:val="superscript"/>
        </w:rPr>
        <w:t xml:space="preserve">a </w:t>
      </w:r>
      <w:r w:rsidRPr="001B5448">
        <w:rPr>
          <w:color w:val="000000"/>
          <w:sz w:val="20"/>
          <w:szCs w:val="20"/>
        </w:rPr>
        <w:t xml:space="preserve">Incidence Rate Ratios. </w:t>
      </w:r>
      <w:r w:rsidRPr="001B5448">
        <w:rPr>
          <w:color w:val="000000"/>
          <w:sz w:val="20"/>
          <w:szCs w:val="20"/>
          <w:vertAlign w:val="superscript"/>
        </w:rPr>
        <w:t>b</w:t>
      </w:r>
      <w:r w:rsidRPr="001B5448">
        <w:rPr>
          <w:color w:val="000000"/>
          <w:sz w:val="20"/>
          <w:szCs w:val="20"/>
        </w:rPr>
        <w:t xml:space="preserve"> Confidence interval. </w:t>
      </w:r>
      <w:proofErr w:type="spellStart"/>
      <w:r w:rsidRPr="001B5448">
        <w:rPr>
          <w:color w:val="000000"/>
          <w:sz w:val="20"/>
          <w:szCs w:val="20"/>
          <w:vertAlign w:val="superscript"/>
        </w:rPr>
        <w:t>c</w:t>
      </w:r>
      <w:r w:rsidR="004355B1" w:rsidRPr="001B5448">
        <w:rPr>
          <w:sz w:val="20"/>
          <w:szCs w:val="20"/>
        </w:rPr>
        <w:t>Age</w:t>
      </w:r>
      <w:proofErr w:type="spellEnd"/>
      <w:r w:rsidR="004355B1" w:rsidRPr="001B5448">
        <w:rPr>
          <w:sz w:val="20"/>
          <w:szCs w:val="20"/>
        </w:rPr>
        <w:t xml:space="preserve"> </w:t>
      </w:r>
      <w:proofErr w:type="spellStart"/>
      <w:r w:rsidR="004355B1" w:rsidRPr="001B5448">
        <w:rPr>
          <w:sz w:val="20"/>
          <w:szCs w:val="20"/>
        </w:rPr>
        <w:t>categorized</w:t>
      </w:r>
      <w:proofErr w:type="spellEnd"/>
      <w:r w:rsidR="004355B1" w:rsidRPr="001B5448">
        <w:rPr>
          <w:sz w:val="20"/>
          <w:szCs w:val="20"/>
        </w:rPr>
        <w:t xml:space="preserve"> </w:t>
      </w:r>
      <w:proofErr w:type="spellStart"/>
      <w:r w:rsidR="004355B1" w:rsidRPr="001B5448">
        <w:rPr>
          <w:sz w:val="20"/>
          <w:szCs w:val="20"/>
        </w:rPr>
        <w:t>every</w:t>
      </w:r>
      <w:proofErr w:type="spellEnd"/>
      <w:r w:rsidR="004355B1" w:rsidRPr="001B5448">
        <w:rPr>
          <w:sz w:val="20"/>
          <w:szCs w:val="20"/>
        </w:rPr>
        <w:t xml:space="preserve"> 10 </w:t>
      </w:r>
      <w:proofErr w:type="spellStart"/>
      <w:r w:rsidR="004355B1" w:rsidRPr="001B5448">
        <w:rPr>
          <w:sz w:val="20"/>
          <w:szCs w:val="20"/>
        </w:rPr>
        <w:t>year</w:t>
      </w:r>
      <w:r w:rsidR="001B5448">
        <w:rPr>
          <w:sz w:val="20"/>
          <w:szCs w:val="20"/>
        </w:rPr>
        <w:t>s</w:t>
      </w:r>
      <w:proofErr w:type="spellEnd"/>
      <w:r w:rsidR="001B5448">
        <w:rPr>
          <w:sz w:val="20"/>
          <w:szCs w:val="20"/>
        </w:rPr>
        <w:t>.</w:t>
      </w:r>
      <w:r w:rsidR="008E4913" w:rsidRPr="001B5448">
        <w:rPr>
          <w:sz w:val="20"/>
          <w:szCs w:val="20"/>
        </w:rPr>
        <w:t xml:space="preserve"> </w:t>
      </w:r>
      <w:r w:rsidR="008E4913" w:rsidRPr="001B5448">
        <w:rPr>
          <w:sz w:val="20"/>
          <w:szCs w:val="20"/>
          <w:vertAlign w:val="superscript"/>
        </w:rPr>
        <w:t xml:space="preserve">d </w:t>
      </w:r>
      <w:proofErr w:type="spellStart"/>
      <w:r w:rsidR="008E4913" w:rsidRPr="001B5448">
        <w:rPr>
          <w:sz w:val="20"/>
          <w:szCs w:val="20"/>
        </w:rPr>
        <w:t>Race</w:t>
      </w:r>
      <w:proofErr w:type="spellEnd"/>
      <w:r w:rsidR="008E4913" w:rsidRPr="001B5448">
        <w:rPr>
          <w:sz w:val="20"/>
          <w:szCs w:val="20"/>
        </w:rPr>
        <w:t xml:space="preserve"> </w:t>
      </w:r>
      <w:proofErr w:type="spellStart"/>
      <w:r w:rsidR="008E4913" w:rsidRPr="001B5448">
        <w:rPr>
          <w:sz w:val="20"/>
          <w:szCs w:val="20"/>
        </w:rPr>
        <w:t>or</w:t>
      </w:r>
      <w:proofErr w:type="spellEnd"/>
      <w:r w:rsidR="008E4913" w:rsidRPr="001B5448">
        <w:rPr>
          <w:sz w:val="20"/>
          <w:szCs w:val="20"/>
        </w:rPr>
        <w:t xml:space="preserve"> </w:t>
      </w:r>
      <w:proofErr w:type="spellStart"/>
      <w:r w:rsidR="008E4913" w:rsidRPr="001B5448">
        <w:rPr>
          <w:sz w:val="20"/>
          <w:szCs w:val="20"/>
        </w:rPr>
        <w:t>ethnicity</w:t>
      </w:r>
      <w:proofErr w:type="spellEnd"/>
      <w:r w:rsidR="008E4913" w:rsidRPr="001B5448">
        <w:rPr>
          <w:sz w:val="20"/>
          <w:szCs w:val="20"/>
        </w:rPr>
        <w:t>: Black/pardo self-</w:t>
      </w:r>
      <w:proofErr w:type="spellStart"/>
      <w:r w:rsidR="008E4913" w:rsidRPr="001B5448">
        <w:rPr>
          <w:sz w:val="20"/>
          <w:szCs w:val="20"/>
        </w:rPr>
        <w:t>declared</w:t>
      </w:r>
      <w:proofErr w:type="spellEnd"/>
      <w:r w:rsidR="008E4913" w:rsidRPr="001B5448">
        <w:rPr>
          <w:sz w:val="20"/>
          <w:szCs w:val="20"/>
        </w:rPr>
        <w:t xml:space="preserve"> black </w:t>
      </w:r>
      <w:proofErr w:type="spellStart"/>
      <w:r w:rsidR="008E4913" w:rsidRPr="001B5448">
        <w:rPr>
          <w:sz w:val="20"/>
          <w:szCs w:val="20"/>
        </w:rPr>
        <w:t>or</w:t>
      </w:r>
      <w:proofErr w:type="spellEnd"/>
      <w:r w:rsidR="008E4913" w:rsidRPr="001B5448">
        <w:rPr>
          <w:sz w:val="20"/>
          <w:szCs w:val="20"/>
        </w:rPr>
        <w:t xml:space="preserve"> mixed </w:t>
      </w:r>
      <w:proofErr w:type="spellStart"/>
      <w:r w:rsidR="008E4913" w:rsidRPr="001B5448">
        <w:rPr>
          <w:sz w:val="20"/>
          <w:szCs w:val="20"/>
        </w:rPr>
        <w:t>race</w:t>
      </w:r>
      <w:proofErr w:type="spellEnd"/>
      <w:r w:rsidR="008E4913" w:rsidRPr="001B5448">
        <w:rPr>
          <w:sz w:val="20"/>
          <w:szCs w:val="20"/>
        </w:rPr>
        <w:t xml:space="preserve"> </w:t>
      </w:r>
      <w:proofErr w:type="spellStart"/>
      <w:r w:rsidR="008E4913" w:rsidRPr="001B5448">
        <w:rPr>
          <w:sz w:val="20"/>
          <w:szCs w:val="20"/>
        </w:rPr>
        <w:t>people</w:t>
      </w:r>
      <w:proofErr w:type="spellEnd"/>
      <w:r w:rsidR="008E4913" w:rsidRPr="001B5448">
        <w:rPr>
          <w:sz w:val="20"/>
          <w:szCs w:val="20"/>
        </w:rPr>
        <w:t xml:space="preserve">. </w:t>
      </w:r>
      <w:r w:rsidR="008E4913" w:rsidRPr="001B5448">
        <w:rPr>
          <w:sz w:val="20"/>
          <w:szCs w:val="20"/>
          <w:vertAlign w:val="superscript"/>
        </w:rPr>
        <w:t>e</w:t>
      </w:r>
      <w:r w:rsidR="00585C53" w:rsidRPr="001B5448">
        <w:rPr>
          <w:color w:val="000000"/>
          <w:sz w:val="20"/>
          <w:szCs w:val="20"/>
          <w:vertAlign w:val="superscript"/>
        </w:rPr>
        <w:t xml:space="preserve"> </w:t>
      </w:r>
      <w:proofErr w:type="spellStart"/>
      <w:r w:rsidR="00585C53" w:rsidRPr="001B5448">
        <w:rPr>
          <w:color w:val="000000"/>
          <w:sz w:val="20"/>
          <w:szCs w:val="20"/>
        </w:rPr>
        <w:t>Housing</w:t>
      </w:r>
      <w:proofErr w:type="spellEnd"/>
      <w:r w:rsidR="00585C53" w:rsidRPr="001B5448">
        <w:rPr>
          <w:color w:val="000000"/>
          <w:sz w:val="20"/>
          <w:szCs w:val="20"/>
        </w:rPr>
        <w:t xml:space="preserve"> Material: No – </w:t>
      </w:r>
      <w:proofErr w:type="spellStart"/>
      <w:r w:rsidR="00585C53" w:rsidRPr="001B5448">
        <w:rPr>
          <w:color w:val="000000"/>
          <w:sz w:val="20"/>
          <w:szCs w:val="20"/>
        </w:rPr>
        <w:t>Coated</w:t>
      </w:r>
      <w:proofErr w:type="spellEnd"/>
      <w:r w:rsidR="00585C53" w:rsidRPr="001B5448">
        <w:rPr>
          <w:color w:val="000000"/>
          <w:sz w:val="20"/>
          <w:szCs w:val="20"/>
        </w:rPr>
        <w:t xml:space="preserve"> </w:t>
      </w:r>
      <w:proofErr w:type="spellStart"/>
      <w:r w:rsidR="00585C53" w:rsidRPr="001B5448">
        <w:rPr>
          <w:color w:val="000000"/>
          <w:sz w:val="20"/>
          <w:szCs w:val="20"/>
        </w:rPr>
        <w:t>clay</w:t>
      </w:r>
      <w:proofErr w:type="spellEnd"/>
      <w:r w:rsidR="00585C53" w:rsidRPr="001B5448">
        <w:rPr>
          <w:color w:val="000000"/>
          <w:sz w:val="20"/>
          <w:szCs w:val="20"/>
        </w:rPr>
        <w:t xml:space="preserve">, </w:t>
      </w:r>
      <w:proofErr w:type="spellStart"/>
      <w:r w:rsidR="00585C53" w:rsidRPr="001B5448">
        <w:rPr>
          <w:color w:val="000000"/>
          <w:sz w:val="20"/>
          <w:szCs w:val="20"/>
        </w:rPr>
        <w:t>uncoated</w:t>
      </w:r>
      <w:proofErr w:type="spellEnd"/>
      <w:r w:rsidR="00585C53" w:rsidRPr="001B5448">
        <w:rPr>
          <w:color w:val="000000"/>
          <w:sz w:val="20"/>
          <w:szCs w:val="20"/>
        </w:rPr>
        <w:t xml:space="preserve"> </w:t>
      </w:r>
      <w:proofErr w:type="spellStart"/>
      <w:r w:rsidR="00585C53" w:rsidRPr="001B5448">
        <w:rPr>
          <w:color w:val="000000"/>
          <w:sz w:val="20"/>
          <w:szCs w:val="20"/>
        </w:rPr>
        <w:t>clay</w:t>
      </w:r>
      <w:proofErr w:type="spellEnd"/>
      <w:r w:rsidR="00585C53" w:rsidRPr="001B5448">
        <w:rPr>
          <w:color w:val="000000"/>
          <w:sz w:val="20"/>
          <w:szCs w:val="20"/>
        </w:rPr>
        <w:t xml:space="preserve">, </w:t>
      </w:r>
      <w:proofErr w:type="spellStart"/>
      <w:r w:rsidR="00585C53" w:rsidRPr="001B5448">
        <w:rPr>
          <w:color w:val="000000"/>
          <w:sz w:val="20"/>
          <w:szCs w:val="20"/>
        </w:rPr>
        <w:t>wood</w:t>
      </w:r>
      <w:proofErr w:type="spellEnd"/>
      <w:r w:rsidR="00585C53" w:rsidRPr="001B5448">
        <w:rPr>
          <w:color w:val="000000"/>
          <w:sz w:val="20"/>
          <w:szCs w:val="20"/>
        </w:rPr>
        <w:t xml:space="preserve">, and </w:t>
      </w:r>
      <w:proofErr w:type="spellStart"/>
      <w:r w:rsidR="00585C53" w:rsidRPr="001B5448">
        <w:rPr>
          <w:color w:val="000000"/>
          <w:sz w:val="20"/>
          <w:szCs w:val="20"/>
        </w:rPr>
        <w:t>others</w:t>
      </w:r>
      <w:proofErr w:type="spellEnd"/>
      <w:r w:rsidR="00585C53" w:rsidRPr="001B5448">
        <w:rPr>
          <w:color w:val="000000"/>
          <w:sz w:val="20"/>
          <w:szCs w:val="20"/>
        </w:rPr>
        <w:t xml:space="preserve">. </w:t>
      </w:r>
      <w:r w:rsidR="00585C53" w:rsidRPr="001B5448">
        <w:rPr>
          <w:color w:val="000000"/>
          <w:sz w:val="20"/>
          <w:szCs w:val="20"/>
          <w:vertAlign w:val="superscript"/>
        </w:rPr>
        <w:t>f</w:t>
      </w:r>
      <w:r w:rsidR="00585C53" w:rsidRPr="001B5448">
        <w:rPr>
          <w:sz w:val="20"/>
          <w:szCs w:val="20"/>
        </w:rPr>
        <w:t xml:space="preserve"> </w:t>
      </w:r>
      <w:proofErr w:type="spellStart"/>
      <w:r w:rsidR="008E4913" w:rsidRPr="001B5448">
        <w:rPr>
          <w:sz w:val="20"/>
          <w:szCs w:val="20"/>
        </w:rPr>
        <w:t>Proportional</w:t>
      </w:r>
      <w:proofErr w:type="spellEnd"/>
      <w:r w:rsidR="008E4913" w:rsidRPr="001B5448">
        <w:rPr>
          <w:sz w:val="20"/>
          <w:szCs w:val="20"/>
        </w:rPr>
        <w:t xml:space="preserve"> </w:t>
      </w:r>
      <w:proofErr w:type="spellStart"/>
      <w:r w:rsidR="008E4913" w:rsidRPr="001B5448">
        <w:rPr>
          <w:sz w:val="20"/>
          <w:szCs w:val="20"/>
        </w:rPr>
        <w:t>to</w:t>
      </w:r>
      <w:proofErr w:type="spellEnd"/>
      <w:r w:rsidR="008E4913" w:rsidRPr="001B5448">
        <w:rPr>
          <w:sz w:val="20"/>
          <w:szCs w:val="20"/>
        </w:rPr>
        <w:t xml:space="preserve"> the baseline </w:t>
      </w:r>
      <w:proofErr w:type="spellStart"/>
      <w:r w:rsidR="008E4913" w:rsidRPr="001B5448">
        <w:rPr>
          <w:sz w:val="20"/>
          <w:szCs w:val="20"/>
        </w:rPr>
        <w:t>minimum</w:t>
      </w:r>
      <w:proofErr w:type="spellEnd"/>
      <w:r w:rsidR="008E4913" w:rsidRPr="001B5448">
        <w:rPr>
          <w:sz w:val="20"/>
          <w:szCs w:val="20"/>
        </w:rPr>
        <w:t xml:space="preserve"> </w:t>
      </w:r>
      <w:proofErr w:type="spellStart"/>
      <w:r w:rsidR="008E4913" w:rsidRPr="001B5448">
        <w:rPr>
          <w:sz w:val="20"/>
          <w:szCs w:val="20"/>
        </w:rPr>
        <w:t>wage</w:t>
      </w:r>
      <w:proofErr w:type="spellEnd"/>
      <w:r w:rsidR="008E4913" w:rsidRPr="001B5448">
        <w:rPr>
          <w:sz w:val="20"/>
          <w:szCs w:val="20"/>
        </w:rPr>
        <w:t xml:space="preserve"> (MW).</w:t>
      </w:r>
      <w:r w:rsidR="001B5448">
        <w:rPr>
          <w:color w:val="000000"/>
          <w:sz w:val="20"/>
          <w:szCs w:val="20"/>
          <w:shd w:val="clear" w:color="auto" w:fill="FFC000"/>
        </w:rPr>
        <w:t xml:space="preserve"> </w:t>
      </w:r>
      <w:proofErr w:type="spellStart"/>
      <w:r w:rsidR="001B5448" w:rsidRPr="001B5448">
        <w:rPr>
          <w:color w:val="000000"/>
          <w:sz w:val="20"/>
          <w:szCs w:val="20"/>
          <w:vertAlign w:val="superscript"/>
        </w:rPr>
        <w:t>g</w:t>
      </w:r>
      <w:r w:rsidR="001B5448" w:rsidRPr="001B5448">
        <w:rPr>
          <w:color w:val="000000"/>
          <w:sz w:val="20"/>
          <w:szCs w:val="20"/>
        </w:rPr>
        <w:t>L</w:t>
      </w:r>
      <w:r w:rsidR="00585C53" w:rsidRPr="001B5448">
        <w:rPr>
          <w:color w:val="000000"/>
          <w:sz w:val="20"/>
          <w:szCs w:val="20"/>
        </w:rPr>
        <w:t>ighting</w:t>
      </w:r>
      <w:proofErr w:type="spellEnd"/>
      <w:r w:rsidR="00585C53" w:rsidRPr="001B5448">
        <w:rPr>
          <w:color w:val="000000"/>
          <w:sz w:val="20"/>
          <w:szCs w:val="20"/>
        </w:rPr>
        <w:t>: Non-</w:t>
      </w:r>
      <w:proofErr w:type="spellStart"/>
      <w:r w:rsidR="00585C53" w:rsidRPr="001B5448">
        <w:rPr>
          <w:color w:val="000000"/>
          <w:sz w:val="20"/>
          <w:szCs w:val="20"/>
        </w:rPr>
        <w:t>electric</w:t>
      </w:r>
      <w:proofErr w:type="spellEnd"/>
      <w:r w:rsidR="00585C53" w:rsidRPr="001B5448">
        <w:rPr>
          <w:color w:val="000000"/>
          <w:sz w:val="20"/>
          <w:szCs w:val="20"/>
        </w:rPr>
        <w:t xml:space="preserve"> – No meter, </w:t>
      </w:r>
      <w:proofErr w:type="spellStart"/>
      <w:r w:rsidR="00585C53" w:rsidRPr="001B5448">
        <w:rPr>
          <w:color w:val="000000"/>
          <w:sz w:val="20"/>
          <w:szCs w:val="20"/>
        </w:rPr>
        <w:t>lamps</w:t>
      </w:r>
      <w:proofErr w:type="spellEnd"/>
      <w:r w:rsidR="00585C53" w:rsidRPr="001B5448">
        <w:rPr>
          <w:color w:val="000000"/>
          <w:sz w:val="20"/>
          <w:szCs w:val="20"/>
        </w:rPr>
        <w:t xml:space="preserve">, </w:t>
      </w:r>
      <w:proofErr w:type="spellStart"/>
      <w:r w:rsidR="00585C53" w:rsidRPr="001B5448">
        <w:rPr>
          <w:color w:val="000000"/>
          <w:sz w:val="20"/>
          <w:szCs w:val="20"/>
        </w:rPr>
        <w:t>candles</w:t>
      </w:r>
      <w:proofErr w:type="spellEnd"/>
      <w:r w:rsidR="00585C53" w:rsidRPr="001B5448">
        <w:rPr>
          <w:color w:val="000000"/>
          <w:sz w:val="20"/>
          <w:szCs w:val="20"/>
        </w:rPr>
        <w:t xml:space="preserve">, and </w:t>
      </w:r>
      <w:proofErr w:type="spellStart"/>
      <w:r w:rsidR="00585C53" w:rsidRPr="001B5448">
        <w:rPr>
          <w:color w:val="000000"/>
          <w:sz w:val="20"/>
          <w:szCs w:val="20"/>
        </w:rPr>
        <w:t>others</w:t>
      </w:r>
      <w:proofErr w:type="spellEnd"/>
      <w:r w:rsidRPr="001B5448">
        <w:rPr>
          <w:color w:val="000000"/>
          <w:sz w:val="20"/>
          <w:szCs w:val="20"/>
          <w:lang w:val="en-GB"/>
        </w:rPr>
        <w:t xml:space="preserve">. </w:t>
      </w:r>
      <w:r w:rsidR="00585C53" w:rsidRPr="001B5448">
        <w:rPr>
          <w:color w:val="000000"/>
          <w:sz w:val="20"/>
          <w:szCs w:val="20"/>
          <w:vertAlign w:val="superscript"/>
          <w:lang w:val="en-GB"/>
        </w:rPr>
        <w:t>h</w:t>
      </w:r>
      <w:r w:rsidR="00585C53" w:rsidRPr="001B5448">
        <w:rPr>
          <w:color w:val="000000"/>
          <w:sz w:val="20"/>
          <w:szCs w:val="20"/>
          <w:vertAlign w:val="superscript"/>
        </w:rPr>
        <w:t xml:space="preserve"> </w:t>
      </w:r>
      <w:r w:rsidR="00585C53" w:rsidRPr="001B5448">
        <w:rPr>
          <w:color w:val="000000"/>
          <w:sz w:val="20"/>
          <w:szCs w:val="20"/>
        </w:rPr>
        <w:t xml:space="preserve">% </w:t>
      </w:r>
      <w:proofErr w:type="spellStart"/>
      <w:r w:rsidR="00585C53" w:rsidRPr="001B5448">
        <w:rPr>
          <w:color w:val="000000"/>
          <w:sz w:val="20"/>
          <w:szCs w:val="20"/>
        </w:rPr>
        <w:t>of</w:t>
      </w:r>
      <w:proofErr w:type="spellEnd"/>
      <w:r w:rsidR="00585C53" w:rsidRPr="001B5448">
        <w:rPr>
          <w:color w:val="000000"/>
          <w:sz w:val="20"/>
          <w:szCs w:val="20"/>
        </w:rPr>
        <w:t xml:space="preserve"> the municipal </w:t>
      </w:r>
      <w:proofErr w:type="spellStart"/>
      <w:r w:rsidR="00585C53" w:rsidRPr="001B5448">
        <w:rPr>
          <w:color w:val="000000"/>
          <w:sz w:val="20"/>
          <w:szCs w:val="20"/>
        </w:rPr>
        <w:t>population</w:t>
      </w:r>
      <w:proofErr w:type="spellEnd"/>
      <w:r w:rsidR="00585C53" w:rsidRPr="001B5448">
        <w:rPr>
          <w:color w:val="000000"/>
          <w:sz w:val="20"/>
          <w:szCs w:val="20"/>
        </w:rPr>
        <w:t xml:space="preserve"> with </w:t>
      </w:r>
      <w:proofErr w:type="spellStart"/>
      <w:r w:rsidR="00585C53" w:rsidRPr="001B5448">
        <w:rPr>
          <w:color w:val="000000"/>
          <w:sz w:val="20"/>
          <w:szCs w:val="20"/>
        </w:rPr>
        <w:t>inadequate</w:t>
      </w:r>
      <w:proofErr w:type="spellEnd"/>
      <w:r w:rsidR="00585C53" w:rsidRPr="001B5448">
        <w:rPr>
          <w:color w:val="000000"/>
          <w:sz w:val="20"/>
          <w:szCs w:val="20"/>
        </w:rPr>
        <w:t xml:space="preserve"> baseline </w:t>
      </w:r>
      <w:proofErr w:type="spellStart"/>
      <w:r w:rsidR="00585C53" w:rsidRPr="001B5448">
        <w:rPr>
          <w:color w:val="000000"/>
          <w:sz w:val="20"/>
          <w:szCs w:val="20"/>
        </w:rPr>
        <w:t>sanitation</w:t>
      </w:r>
      <w:proofErr w:type="spellEnd"/>
      <w:r w:rsidR="00585C53" w:rsidRPr="001B5448">
        <w:rPr>
          <w:color w:val="000000"/>
          <w:sz w:val="20"/>
          <w:szCs w:val="20"/>
        </w:rPr>
        <w:t xml:space="preserve">. </w:t>
      </w:r>
      <w:r w:rsidR="00585C53" w:rsidRPr="001B5448">
        <w:rPr>
          <w:sz w:val="20"/>
          <w:szCs w:val="20"/>
          <w:vertAlign w:val="superscript"/>
        </w:rPr>
        <w:t>i</w:t>
      </w:r>
      <w:r w:rsidR="005605AB" w:rsidRPr="001B5448">
        <w:rPr>
          <w:sz w:val="20"/>
          <w:szCs w:val="20"/>
          <w:vertAlign w:val="superscript"/>
        </w:rPr>
        <w:t xml:space="preserve"> </w:t>
      </w:r>
      <w:r w:rsidR="00585C53" w:rsidRPr="001B5448">
        <w:rPr>
          <w:sz w:val="20"/>
          <w:szCs w:val="20"/>
          <w:vertAlign w:val="superscript"/>
        </w:rPr>
        <w:t xml:space="preserve"> </w:t>
      </w:r>
      <w:proofErr w:type="spellStart"/>
      <w:r w:rsidR="005605AB" w:rsidRPr="001B5448">
        <w:rPr>
          <w:color w:val="000000"/>
          <w:sz w:val="20"/>
          <w:szCs w:val="20"/>
        </w:rPr>
        <w:t>Water</w:t>
      </w:r>
      <w:proofErr w:type="spellEnd"/>
      <w:r w:rsidR="005605AB" w:rsidRPr="001B5448">
        <w:rPr>
          <w:color w:val="000000"/>
          <w:sz w:val="20"/>
          <w:szCs w:val="20"/>
        </w:rPr>
        <w:t xml:space="preserve"> </w:t>
      </w:r>
      <w:proofErr w:type="spellStart"/>
      <w:r w:rsidR="005605AB" w:rsidRPr="001B5448">
        <w:rPr>
          <w:color w:val="000000"/>
          <w:sz w:val="20"/>
          <w:szCs w:val="20"/>
        </w:rPr>
        <w:t>supply</w:t>
      </w:r>
      <w:proofErr w:type="spellEnd"/>
      <w:r w:rsidR="005605AB" w:rsidRPr="001B5448">
        <w:rPr>
          <w:color w:val="000000"/>
          <w:sz w:val="20"/>
          <w:szCs w:val="20"/>
        </w:rPr>
        <w:t xml:space="preserve">: Other – </w:t>
      </w:r>
      <w:proofErr w:type="spellStart"/>
      <w:r w:rsidR="005605AB" w:rsidRPr="001B5448">
        <w:rPr>
          <w:color w:val="000000"/>
          <w:sz w:val="20"/>
          <w:szCs w:val="20"/>
        </w:rPr>
        <w:t>well</w:t>
      </w:r>
      <w:proofErr w:type="spellEnd"/>
      <w:r w:rsidR="005605AB" w:rsidRPr="001B5448">
        <w:rPr>
          <w:color w:val="000000"/>
          <w:sz w:val="20"/>
          <w:szCs w:val="20"/>
        </w:rPr>
        <w:t xml:space="preserve">, </w:t>
      </w:r>
      <w:proofErr w:type="spellStart"/>
      <w:r w:rsidR="005605AB" w:rsidRPr="001B5448">
        <w:rPr>
          <w:color w:val="000000"/>
          <w:sz w:val="20"/>
          <w:szCs w:val="20"/>
        </w:rPr>
        <w:t>spring</w:t>
      </w:r>
      <w:proofErr w:type="spellEnd"/>
      <w:r w:rsidR="005605AB" w:rsidRPr="001B5448">
        <w:rPr>
          <w:color w:val="000000"/>
          <w:sz w:val="20"/>
          <w:szCs w:val="20"/>
        </w:rPr>
        <w:t xml:space="preserve">, and </w:t>
      </w:r>
      <w:proofErr w:type="spellStart"/>
      <w:r w:rsidR="005605AB" w:rsidRPr="001B5448">
        <w:rPr>
          <w:color w:val="000000"/>
          <w:sz w:val="20"/>
          <w:szCs w:val="20"/>
        </w:rPr>
        <w:t>others</w:t>
      </w:r>
      <w:proofErr w:type="spellEnd"/>
      <w:r w:rsidR="005605AB" w:rsidRPr="001B5448">
        <w:rPr>
          <w:color w:val="000000"/>
          <w:sz w:val="20"/>
          <w:szCs w:val="20"/>
        </w:rPr>
        <w:t xml:space="preserve">. </w:t>
      </w:r>
      <w:r w:rsidR="005605AB" w:rsidRPr="001B5448">
        <w:rPr>
          <w:color w:val="000000"/>
          <w:sz w:val="20"/>
          <w:szCs w:val="20"/>
          <w:vertAlign w:val="superscript"/>
        </w:rPr>
        <w:t>j</w:t>
      </w:r>
      <w:r w:rsidR="005605AB" w:rsidRPr="001B5448">
        <w:rPr>
          <w:color w:val="000000"/>
          <w:sz w:val="20"/>
          <w:szCs w:val="20"/>
        </w:rPr>
        <w:t xml:space="preserve"> </w:t>
      </w:r>
      <w:r w:rsidR="005605AB" w:rsidRPr="001B5448">
        <w:rPr>
          <w:sz w:val="20"/>
          <w:szCs w:val="20"/>
        </w:rPr>
        <w:t xml:space="preserve">PHC </w:t>
      </w:r>
      <w:proofErr w:type="spellStart"/>
      <w:r w:rsidR="005605AB" w:rsidRPr="001B5448">
        <w:rPr>
          <w:sz w:val="20"/>
          <w:szCs w:val="20"/>
        </w:rPr>
        <w:t>percentage</w:t>
      </w:r>
      <w:proofErr w:type="spellEnd"/>
      <w:r w:rsidR="005605AB" w:rsidRPr="001B5448">
        <w:rPr>
          <w:sz w:val="20"/>
          <w:szCs w:val="20"/>
        </w:rPr>
        <w:t xml:space="preserve"> </w:t>
      </w:r>
      <w:proofErr w:type="spellStart"/>
      <w:r w:rsidR="005605AB" w:rsidRPr="001B5448">
        <w:rPr>
          <w:sz w:val="20"/>
          <w:szCs w:val="20"/>
        </w:rPr>
        <w:t>coverage</w:t>
      </w:r>
      <w:proofErr w:type="spellEnd"/>
      <w:r w:rsidR="001B5448" w:rsidRPr="001B5448">
        <w:rPr>
          <w:sz w:val="20"/>
          <w:szCs w:val="20"/>
        </w:rPr>
        <w:t>.</w:t>
      </w:r>
    </w:p>
    <w:p w14:paraId="7CAED821" w14:textId="77777777" w:rsidR="008A1680" w:rsidRDefault="008A1680" w:rsidP="006D4B7D">
      <w:pPr>
        <w:ind w:left="-284" w:right="-567"/>
        <w:jc w:val="both"/>
        <w:rPr>
          <w:color w:val="000000"/>
          <w:sz w:val="20"/>
          <w:szCs w:val="20"/>
        </w:rPr>
      </w:pPr>
    </w:p>
    <w:p w14:paraId="59E49C9E" w14:textId="77777777" w:rsidR="003171F1" w:rsidRDefault="003171F1" w:rsidP="003171F1">
      <w:pPr>
        <w:ind w:left="-284" w:right="-567"/>
        <w:jc w:val="both"/>
        <w:rPr>
          <w:color w:val="000000"/>
          <w:sz w:val="20"/>
          <w:szCs w:val="20"/>
        </w:rPr>
      </w:pPr>
      <w:r>
        <w:rPr>
          <w:color w:val="000000"/>
          <w:sz w:val="20"/>
          <w:szCs w:val="20"/>
        </w:rPr>
        <w:lastRenderedPageBreak/>
        <w:tab/>
      </w:r>
      <w:proofErr w:type="spellStart"/>
      <w:r w:rsidR="00CF2364">
        <w:rPr>
          <w:color w:val="000000"/>
          <w:sz w:val="20"/>
          <w:szCs w:val="20"/>
        </w:rPr>
        <w:t>P</w:t>
      </w:r>
      <w:r w:rsidR="00CF2364" w:rsidRPr="00CF2364">
        <w:rPr>
          <w:color w:val="000000"/>
          <w:sz w:val="20"/>
          <w:szCs w:val="20"/>
        </w:rPr>
        <w:t>ropensity</w:t>
      </w:r>
      <w:proofErr w:type="spellEnd"/>
      <w:r w:rsidR="00CF2364" w:rsidRPr="00CF2364">
        <w:rPr>
          <w:color w:val="000000"/>
          <w:sz w:val="20"/>
          <w:szCs w:val="20"/>
        </w:rPr>
        <w:t xml:space="preserve"> score </w:t>
      </w:r>
      <w:proofErr w:type="spellStart"/>
      <w:r w:rsidR="00CF2364" w:rsidRPr="00CF2364">
        <w:rPr>
          <w:color w:val="000000"/>
          <w:sz w:val="20"/>
          <w:szCs w:val="20"/>
        </w:rPr>
        <w:t>graph</w:t>
      </w:r>
      <w:proofErr w:type="spellEnd"/>
      <w:r w:rsidR="00CF2364" w:rsidRPr="00CF2364">
        <w:rPr>
          <w:color w:val="000000"/>
          <w:sz w:val="20"/>
          <w:szCs w:val="20"/>
        </w:rPr>
        <w:t xml:space="preserve"> </w:t>
      </w:r>
      <w:proofErr w:type="spellStart"/>
      <w:r w:rsidR="00CF2364" w:rsidRPr="00CF2364">
        <w:rPr>
          <w:color w:val="000000"/>
          <w:sz w:val="20"/>
          <w:szCs w:val="20"/>
        </w:rPr>
        <w:t>demonstrating</w:t>
      </w:r>
      <w:proofErr w:type="spellEnd"/>
      <w:r w:rsidR="00CF2364" w:rsidRPr="00CF2364">
        <w:rPr>
          <w:color w:val="000000"/>
          <w:sz w:val="20"/>
          <w:szCs w:val="20"/>
        </w:rPr>
        <w:t xml:space="preserve"> common </w:t>
      </w:r>
      <w:proofErr w:type="spellStart"/>
      <w:r w:rsidR="00CF2364" w:rsidRPr="00CF2364">
        <w:rPr>
          <w:color w:val="000000"/>
          <w:sz w:val="20"/>
          <w:szCs w:val="20"/>
        </w:rPr>
        <w:t>support</w:t>
      </w:r>
      <w:proofErr w:type="spellEnd"/>
      <w:r w:rsidR="00CF2364" w:rsidRPr="00CF2364">
        <w:rPr>
          <w:color w:val="000000"/>
          <w:sz w:val="20"/>
          <w:szCs w:val="20"/>
        </w:rPr>
        <w:t xml:space="preserve"> for </w:t>
      </w:r>
      <w:proofErr w:type="spellStart"/>
      <w:r w:rsidR="00CF2364" w:rsidRPr="00CF2364">
        <w:rPr>
          <w:color w:val="000000"/>
          <w:sz w:val="20"/>
          <w:szCs w:val="20"/>
        </w:rPr>
        <w:t>inci</w:t>
      </w:r>
      <w:r w:rsidR="00CF2364">
        <w:rPr>
          <w:color w:val="000000"/>
          <w:sz w:val="20"/>
          <w:szCs w:val="20"/>
        </w:rPr>
        <w:t>d</w:t>
      </w:r>
      <w:r w:rsidR="00CF2364" w:rsidRPr="00CF2364">
        <w:rPr>
          <w:color w:val="000000"/>
          <w:sz w:val="20"/>
          <w:szCs w:val="20"/>
        </w:rPr>
        <w:t>ence</w:t>
      </w:r>
      <w:proofErr w:type="spellEnd"/>
      <w:r w:rsidR="00CF2364" w:rsidRPr="00CF2364">
        <w:rPr>
          <w:color w:val="000000"/>
          <w:sz w:val="20"/>
          <w:szCs w:val="20"/>
        </w:rPr>
        <w:t xml:space="preserve"> and mortality </w:t>
      </w:r>
      <w:proofErr w:type="spellStart"/>
      <w:r w:rsidR="00CF2364" w:rsidRPr="00CF2364">
        <w:rPr>
          <w:color w:val="000000"/>
          <w:sz w:val="20"/>
          <w:szCs w:val="20"/>
        </w:rPr>
        <w:t>stages</w:t>
      </w:r>
      <w:proofErr w:type="spellEnd"/>
      <w:r w:rsidR="005605AB">
        <w:rPr>
          <w:color w:val="000000"/>
          <w:sz w:val="20"/>
          <w:szCs w:val="20"/>
        </w:rPr>
        <w:t xml:space="preserve"> figure </w:t>
      </w:r>
      <w:r>
        <w:rPr>
          <w:color w:val="000000"/>
          <w:sz w:val="20"/>
          <w:szCs w:val="20"/>
        </w:rPr>
        <w:t>S</w:t>
      </w:r>
      <w:r w:rsidR="005605AB">
        <w:rPr>
          <w:color w:val="000000"/>
          <w:sz w:val="20"/>
          <w:szCs w:val="20"/>
        </w:rPr>
        <w:t xml:space="preserve">1 and </w:t>
      </w:r>
      <w:r>
        <w:rPr>
          <w:color w:val="000000"/>
          <w:sz w:val="20"/>
          <w:szCs w:val="20"/>
        </w:rPr>
        <w:t>S</w:t>
      </w:r>
      <w:r w:rsidR="005605AB">
        <w:rPr>
          <w:color w:val="000000"/>
          <w:sz w:val="20"/>
          <w:szCs w:val="20"/>
        </w:rPr>
        <w:t>2.</w:t>
      </w:r>
    </w:p>
    <w:p w14:paraId="27176E68" w14:textId="77777777" w:rsidR="003171F1" w:rsidRDefault="003171F1" w:rsidP="003171F1">
      <w:pPr>
        <w:ind w:left="-284" w:right="-567"/>
        <w:jc w:val="both"/>
        <w:rPr>
          <w:color w:val="000000"/>
          <w:sz w:val="20"/>
          <w:szCs w:val="20"/>
        </w:rPr>
      </w:pPr>
    </w:p>
    <w:p w14:paraId="5D91201F" w14:textId="77777777" w:rsidR="003171F1" w:rsidRDefault="003171F1" w:rsidP="003171F1">
      <w:pPr>
        <w:ind w:left="-284" w:right="-567"/>
        <w:jc w:val="both"/>
        <w:rPr>
          <w:color w:val="000000"/>
          <w:sz w:val="20"/>
          <w:szCs w:val="20"/>
        </w:rPr>
      </w:pPr>
      <w:r>
        <w:rPr>
          <w:color w:val="000000"/>
          <w:sz w:val="20"/>
          <w:szCs w:val="20"/>
        </w:rPr>
        <w:t xml:space="preserve">     </w:t>
      </w:r>
      <w:r w:rsidRPr="005605AB">
        <w:rPr>
          <w:noProof/>
          <w:color w:val="000000"/>
          <w:sz w:val="20"/>
          <w:szCs w:val="20"/>
        </w:rPr>
        <w:drawing>
          <wp:inline distT="0" distB="0" distL="0" distR="0" wp14:anchorId="393E5C96" wp14:editId="2872B3F8">
            <wp:extent cx="3794515" cy="2719347"/>
            <wp:effectExtent l="0" t="0" r="0" b="5080"/>
            <wp:docPr id="10866888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88887" name=""/>
                    <pic:cNvPicPr/>
                  </pic:nvPicPr>
                  <pic:blipFill>
                    <a:blip r:embed="rId12"/>
                    <a:stretch>
                      <a:fillRect/>
                    </a:stretch>
                  </pic:blipFill>
                  <pic:spPr>
                    <a:xfrm>
                      <a:off x="0" y="0"/>
                      <a:ext cx="3807838" cy="2728895"/>
                    </a:xfrm>
                    <a:prstGeom prst="rect">
                      <a:avLst/>
                    </a:prstGeom>
                  </pic:spPr>
                </pic:pic>
              </a:graphicData>
            </a:graphic>
          </wp:inline>
        </w:drawing>
      </w:r>
      <w:r w:rsidR="005605AB">
        <w:rPr>
          <w:color w:val="000000"/>
          <w:sz w:val="20"/>
          <w:szCs w:val="20"/>
        </w:rPr>
        <w:t xml:space="preserve"> </w:t>
      </w:r>
      <w:r>
        <w:rPr>
          <w:color w:val="000000"/>
          <w:sz w:val="20"/>
          <w:szCs w:val="20"/>
        </w:rPr>
        <w:t xml:space="preserve">     </w:t>
      </w:r>
      <w:r w:rsidRPr="00CF2364">
        <w:rPr>
          <w:noProof/>
          <w:color w:val="000000"/>
          <w:sz w:val="20"/>
          <w:szCs w:val="20"/>
        </w:rPr>
        <w:drawing>
          <wp:inline distT="0" distB="0" distL="0" distR="0" wp14:anchorId="6414EBE3" wp14:editId="11AA3E6E">
            <wp:extent cx="3874959" cy="2718877"/>
            <wp:effectExtent l="0" t="0" r="0" b="5715"/>
            <wp:docPr id="15458482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48258" name=""/>
                    <pic:cNvPicPr/>
                  </pic:nvPicPr>
                  <pic:blipFill>
                    <a:blip r:embed="rId13"/>
                    <a:stretch>
                      <a:fillRect/>
                    </a:stretch>
                  </pic:blipFill>
                  <pic:spPr>
                    <a:xfrm>
                      <a:off x="0" y="0"/>
                      <a:ext cx="3902497" cy="2738199"/>
                    </a:xfrm>
                    <a:prstGeom prst="rect">
                      <a:avLst/>
                    </a:prstGeom>
                  </pic:spPr>
                </pic:pic>
              </a:graphicData>
            </a:graphic>
          </wp:inline>
        </w:drawing>
      </w:r>
    </w:p>
    <w:p w14:paraId="2EA8127C" w14:textId="75A70076" w:rsidR="003171F1" w:rsidRDefault="003171F1" w:rsidP="003171F1">
      <w:pPr>
        <w:tabs>
          <w:tab w:val="center" w:pos="7143"/>
        </w:tabs>
        <w:ind w:left="-284" w:right="-567"/>
        <w:jc w:val="both"/>
        <w:rPr>
          <w:color w:val="000000"/>
          <w:sz w:val="20"/>
          <w:szCs w:val="20"/>
        </w:rPr>
      </w:pPr>
      <w:r>
        <w:rPr>
          <w:color w:val="000000"/>
          <w:sz w:val="20"/>
          <w:szCs w:val="20"/>
        </w:rPr>
        <w:t xml:space="preserve">                         </w:t>
      </w:r>
      <w:r w:rsidRPr="00CF2364">
        <w:rPr>
          <w:b/>
          <w:bCs/>
          <w:color w:val="000000"/>
          <w:sz w:val="20"/>
          <w:szCs w:val="20"/>
        </w:rPr>
        <w:t>Figure S1</w:t>
      </w:r>
      <w:r>
        <w:rPr>
          <w:color w:val="000000"/>
          <w:sz w:val="20"/>
          <w:szCs w:val="20"/>
        </w:rPr>
        <w:t xml:space="preserve">. </w:t>
      </w:r>
      <w:proofErr w:type="spellStart"/>
      <w:r>
        <w:rPr>
          <w:color w:val="000000"/>
          <w:sz w:val="20"/>
          <w:szCs w:val="20"/>
        </w:rPr>
        <w:t>Tuberculosis</w:t>
      </w:r>
      <w:proofErr w:type="spellEnd"/>
      <w:r>
        <w:rPr>
          <w:color w:val="000000"/>
          <w:sz w:val="20"/>
          <w:szCs w:val="20"/>
        </w:rPr>
        <w:t xml:space="preserve"> </w:t>
      </w:r>
      <w:proofErr w:type="spellStart"/>
      <w:r>
        <w:rPr>
          <w:color w:val="000000"/>
          <w:sz w:val="20"/>
          <w:szCs w:val="20"/>
        </w:rPr>
        <w:t>incidence</w:t>
      </w:r>
      <w:proofErr w:type="spellEnd"/>
      <w:r>
        <w:rPr>
          <w:color w:val="000000"/>
          <w:sz w:val="20"/>
          <w:szCs w:val="20"/>
        </w:rPr>
        <w:t xml:space="preserve"> </w:t>
      </w:r>
      <w:proofErr w:type="spellStart"/>
      <w:r>
        <w:rPr>
          <w:color w:val="000000"/>
          <w:sz w:val="20"/>
          <w:szCs w:val="20"/>
        </w:rPr>
        <w:t>P</w:t>
      </w:r>
      <w:r w:rsidRPr="00CF2364">
        <w:rPr>
          <w:color w:val="000000"/>
          <w:sz w:val="20"/>
          <w:szCs w:val="20"/>
        </w:rPr>
        <w:t>ropensity</w:t>
      </w:r>
      <w:proofErr w:type="spellEnd"/>
      <w:r w:rsidRPr="00CF2364">
        <w:rPr>
          <w:color w:val="000000"/>
          <w:sz w:val="20"/>
          <w:szCs w:val="20"/>
        </w:rPr>
        <w:t xml:space="preserve"> score </w:t>
      </w:r>
      <w:proofErr w:type="spellStart"/>
      <w:r w:rsidRPr="00CF2364">
        <w:rPr>
          <w:color w:val="000000"/>
          <w:sz w:val="20"/>
          <w:szCs w:val="20"/>
        </w:rPr>
        <w:t>graph</w:t>
      </w:r>
      <w:proofErr w:type="spellEnd"/>
      <w:r>
        <w:rPr>
          <w:color w:val="000000"/>
          <w:sz w:val="20"/>
          <w:szCs w:val="20"/>
        </w:rPr>
        <w:t xml:space="preserve">                               </w:t>
      </w:r>
      <w:r>
        <w:rPr>
          <w:color w:val="000000"/>
          <w:sz w:val="20"/>
          <w:szCs w:val="20"/>
        </w:rPr>
        <w:tab/>
      </w:r>
      <w:r w:rsidRPr="003171F1">
        <w:rPr>
          <w:b/>
          <w:bCs/>
          <w:color w:val="000000"/>
          <w:sz w:val="20"/>
          <w:szCs w:val="20"/>
        </w:rPr>
        <w:t>Figure S2</w:t>
      </w:r>
      <w:r>
        <w:rPr>
          <w:color w:val="000000"/>
          <w:sz w:val="20"/>
          <w:szCs w:val="20"/>
        </w:rPr>
        <w:t xml:space="preserve">. </w:t>
      </w:r>
      <w:proofErr w:type="spellStart"/>
      <w:r>
        <w:rPr>
          <w:color w:val="000000"/>
          <w:sz w:val="20"/>
          <w:szCs w:val="20"/>
        </w:rPr>
        <w:t>Tuberculosis</w:t>
      </w:r>
      <w:proofErr w:type="spellEnd"/>
      <w:r>
        <w:rPr>
          <w:color w:val="000000"/>
          <w:sz w:val="20"/>
          <w:szCs w:val="20"/>
        </w:rPr>
        <w:t xml:space="preserve"> mortality </w:t>
      </w:r>
      <w:proofErr w:type="spellStart"/>
      <w:r>
        <w:rPr>
          <w:color w:val="000000"/>
          <w:sz w:val="20"/>
          <w:szCs w:val="20"/>
        </w:rPr>
        <w:t>Propensity</w:t>
      </w:r>
      <w:proofErr w:type="spellEnd"/>
      <w:r>
        <w:rPr>
          <w:color w:val="000000"/>
          <w:sz w:val="20"/>
          <w:szCs w:val="20"/>
        </w:rPr>
        <w:t xml:space="preserve"> score </w:t>
      </w:r>
      <w:proofErr w:type="spellStart"/>
      <w:r>
        <w:rPr>
          <w:color w:val="000000"/>
          <w:sz w:val="20"/>
          <w:szCs w:val="20"/>
        </w:rPr>
        <w:t>graph</w:t>
      </w:r>
      <w:proofErr w:type="spellEnd"/>
      <w:r>
        <w:rPr>
          <w:color w:val="000000"/>
          <w:sz w:val="20"/>
          <w:szCs w:val="20"/>
        </w:rPr>
        <w:t xml:space="preserve"> </w:t>
      </w:r>
    </w:p>
    <w:p w14:paraId="0CBEF65E" w14:textId="47555D7A" w:rsidR="003171F1" w:rsidRDefault="003171F1" w:rsidP="003171F1">
      <w:pPr>
        <w:tabs>
          <w:tab w:val="center" w:pos="7143"/>
        </w:tabs>
        <w:ind w:left="-284" w:right="-567"/>
        <w:jc w:val="both"/>
        <w:rPr>
          <w:color w:val="000000"/>
          <w:sz w:val="20"/>
          <w:szCs w:val="20"/>
        </w:rPr>
        <w:sectPr w:rsidR="003171F1" w:rsidSect="00474FDA">
          <w:pgSz w:w="16838" w:h="11906" w:orient="landscape"/>
          <w:pgMar w:top="1417" w:right="1417" w:bottom="1417" w:left="1417" w:header="708" w:footer="708" w:gutter="0"/>
          <w:cols w:space="720"/>
          <w:docGrid w:linePitch="326"/>
        </w:sectPr>
      </w:pPr>
    </w:p>
    <w:p w14:paraId="5854CAA9" w14:textId="0D426625" w:rsidR="005605AB" w:rsidRDefault="005605AB" w:rsidP="003171F1">
      <w:pPr>
        <w:ind w:left="-284" w:right="-567"/>
        <w:jc w:val="center"/>
        <w:rPr>
          <w:b/>
          <w:color w:val="000000"/>
          <w:sz w:val="20"/>
          <w:szCs w:val="20"/>
        </w:rPr>
      </w:pPr>
      <w:r>
        <w:rPr>
          <w:color w:val="000000"/>
          <w:sz w:val="20"/>
          <w:szCs w:val="20"/>
        </w:rPr>
        <w:lastRenderedPageBreak/>
        <w:t xml:space="preserve">   </w:t>
      </w:r>
    </w:p>
    <w:p w14:paraId="4FA0FC93" w14:textId="77777777" w:rsidR="00E61C90" w:rsidRDefault="00E61C90" w:rsidP="00E61C90">
      <w:pPr>
        <w:rPr>
          <w:b/>
          <w:color w:val="000000"/>
          <w:sz w:val="20"/>
          <w:szCs w:val="20"/>
        </w:rPr>
      </w:pPr>
    </w:p>
    <w:p w14:paraId="00001F86" w14:textId="4EAE2F2C" w:rsidR="00113870" w:rsidRPr="00867FF4" w:rsidRDefault="00492137" w:rsidP="00E61C90">
      <w:pPr>
        <w:tabs>
          <w:tab w:val="left" w:pos="3240"/>
        </w:tabs>
        <w:rPr>
          <w:b/>
          <w:color w:val="000000"/>
          <w:sz w:val="20"/>
          <w:szCs w:val="20"/>
        </w:rPr>
      </w:pPr>
      <w:r>
        <w:rPr>
          <w:b/>
          <w:color w:val="000000"/>
          <w:sz w:val="20"/>
          <w:szCs w:val="20"/>
        </w:rPr>
        <w:t>6</w:t>
      </w:r>
      <w:r w:rsidR="0007651D" w:rsidRPr="00867FF4">
        <w:rPr>
          <w:b/>
          <w:color w:val="000000"/>
          <w:sz w:val="20"/>
          <w:szCs w:val="20"/>
        </w:rPr>
        <w:t xml:space="preserve">. IPTW Poisson regression unadjusted  </w:t>
      </w:r>
    </w:p>
    <w:p w14:paraId="00001F87" w14:textId="77777777" w:rsidR="00113870" w:rsidRPr="00867FF4" w:rsidRDefault="00113870">
      <w:pPr>
        <w:ind w:left="-284" w:right="-425"/>
        <w:jc w:val="both"/>
        <w:rPr>
          <w:b/>
          <w:color w:val="000000"/>
          <w:sz w:val="20"/>
          <w:szCs w:val="20"/>
        </w:rPr>
      </w:pPr>
    </w:p>
    <w:p w14:paraId="00001F88" w14:textId="73A19DCF" w:rsidR="00113870" w:rsidRPr="00867FF4" w:rsidRDefault="0007651D" w:rsidP="00501223">
      <w:pPr>
        <w:ind w:left="-284" w:right="-425" w:firstLine="284"/>
        <w:jc w:val="both"/>
        <w:rPr>
          <w:sz w:val="20"/>
          <w:szCs w:val="20"/>
          <w:lang w:val="en-GB"/>
        </w:rPr>
      </w:pPr>
      <w:r w:rsidRPr="00867FF4">
        <w:rPr>
          <w:sz w:val="20"/>
          <w:szCs w:val="20"/>
          <w:lang w:val="en-GB"/>
        </w:rPr>
        <w:t xml:space="preserve">To verify </w:t>
      </w:r>
      <w:sdt>
        <w:sdtPr>
          <w:rPr>
            <w:sz w:val="20"/>
            <w:szCs w:val="20"/>
          </w:rPr>
          <w:tag w:val="goog_rdk_148"/>
          <w:id w:val="-866211138"/>
        </w:sdtPr>
        <w:sdtContent/>
      </w:sdt>
      <w:r w:rsidRPr="00867FF4">
        <w:rPr>
          <w:sz w:val="20"/>
          <w:szCs w:val="20"/>
          <w:lang w:val="en-GB"/>
        </w:rPr>
        <w:t xml:space="preserve">the importance of adjusting for all covariates in Poisson multivariate regression with IPTW, we performed the regressions of Poisson bivariate models with IPTW only between </w:t>
      </w:r>
      <w:r w:rsidR="00B307DE">
        <w:rPr>
          <w:sz w:val="20"/>
          <w:szCs w:val="20"/>
          <w:lang w:val="en-GB"/>
        </w:rPr>
        <w:t>Tuberculosis</w:t>
      </w:r>
      <w:r w:rsidRPr="00867FF4">
        <w:rPr>
          <w:sz w:val="20"/>
          <w:szCs w:val="20"/>
          <w:lang w:val="en-GB"/>
        </w:rPr>
        <w:t xml:space="preserve"> outcomes and PBF exposure, that is, unadjusted models</w:t>
      </w:r>
      <w:r w:rsidR="00C621B4" w:rsidRPr="00867FF4">
        <w:rPr>
          <w:sz w:val="20"/>
          <w:szCs w:val="20"/>
          <w:lang w:val="en-GB"/>
        </w:rPr>
        <w:t xml:space="preserve"> (Table S</w:t>
      </w:r>
      <w:r w:rsidR="00B131B2">
        <w:rPr>
          <w:sz w:val="20"/>
          <w:szCs w:val="20"/>
          <w:lang w:val="en-GB"/>
        </w:rPr>
        <w:t>1</w:t>
      </w:r>
      <w:r w:rsidR="00E14D27">
        <w:rPr>
          <w:sz w:val="20"/>
          <w:szCs w:val="20"/>
          <w:lang w:val="en-GB"/>
        </w:rPr>
        <w:t>3</w:t>
      </w:r>
      <w:r w:rsidR="00C621B4" w:rsidRPr="00867FF4">
        <w:rPr>
          <w:sz w:val="20"/>
          <w:szCs w:val="20"/>
          <w:lang w:val="en-GB"/>
        </w:rPr>
        <w:t>)</w:t>
      </w:r>
      <w:r w:rsidRPr="00867FF4">
        <w:rPr>
          <w:sz w:val="20"/>
          <w:szCs w:val="20"/>
          <w:lang w:val="en-GB"/>
        </w:rPr>
        <w:t>.</w:t>
      </w:r>
    </w:p>
    <w:p w14:paraId="00001F89" w14:textId="77777777" w:rsidR="00113870" w:rsidRPr="00867FF4" w:rsidRDefault="00113870">
      <w:pPr>
        <w:ind w:left="-284" w:right="-425"/>
        <w:jc w:val="both"/>
        <w:rPr>
          <w:b/>
          <w:color w:val="000000"/>
          <w:sz w:val="20"/>
          <w:szCs w:val="20"/>
          <w:lang w:val="en-GB"/>
        </w:rPr>
      </w:pPr>
    </w:p>
    <w:p w14:paraId="7343F97D" w14:textId="16CA0A44" w:rsidR="00E14D27" w:rsidRDefault="0034075C">
      <w:pPr>
        <w:ind w:left="-284" w:right="-425"/>
        <w:jc w:val="both"/>
        <w:rPr>
          <w:b/>
          <w:sz w:val="20"/>
          <w:szCs w:val="20"/>
          <w:lang w:val="en-GB"/>
        </w:rPr>
      </w:pPr>
      <w:r w:rsidRPr="0034075C">
        <w:rPr>
          <w:b/>
          <w:color w:val="000000"/>
          <w:sz w:val="20"/>
          <w:szCs w:val="20"/>
          <w:lang w:val="en-GB"/>
        </w:rPr>
        <w:t>Table S1</w:t>
      </w:r>
      <w:r w:rsidR="00E14D27">
        <w:rPr>
          <w:b/>
          <w:color w:val="000000"/>
          <w:sz w:val="20"/>
          <w:szCs w:val="20"/>
          <w:lang w:val="en-GB"/>
        </w:rPr>
        <w:t>3</w:t>
      </w:r>
      <w:r w:rsidRPr="0034075C">
        <w:rPr>
          <w:b/>
          <w:color w:val="000000"/>
          <w:sz w:val="20"/>
          <w:szCs w:val="20"/>
          <w:lang w:val="en-GB"/>
        </w:rPr>
        <w:t xml:space="preserve">. </w:t>
      </w:r>
      <w:r w:rsidR="00E14D27" w:rsidRPr="000E5217">
        <w:rPr>
          <w:b/>
          <w:sz w:val="20"/>
          <w:szCs w:val="20"/>
          <w:lang w:val="en-GB"/>
        </w:rPr>
        <w:t xml:space="preserve">Estimates of the average effect of the </w:t>
      </w:r>
      <w:proofErr w:type="spellStart"/>
      <w:r w:rsidR="00E14D27" w:rsidRPr="000E5217">
        <w:rPr>
          <w:b/>
          <w:i/>
          <w:iCs/>
          <w:sz w:val="20"/>
          <w:szCs w:val="20"/>
          <w:lang w:val="en-GB"/>
        </w:rPr>
        <w:t>Programa</w:t>
      </w:r>
      <w:proofErr w:type="spellEnd"/>
      <w:r w:rsidR="00E14D27" w:rsidRPr="000E5217">
        <w:rPr>
          <w:b/>
          <w:i/>
          <w:iCs/>
          <w:sz w:val="20"/>
          <w:szCs w:val="20"/>
          <w:lang w:val="en-GB"/>
        </w:rPr>
        <w:t xml:space="preserve"> Bolsa </w:t>
      </w:r>
      <w:proofErr w:type="spellStart"/>
      <w:r w:rsidR="00E14D27" w:rsidRPr="000E5217">
        <w:rPr>
          <w:b/>
          <w:i/>
          <w:iCs/>
          <w:sz w:val="20"/>
          <w:szCs w:val="20"/>
          <w:lang w:val="en-GB"/>
        </w:rPr>
        <w:t>Famlília</w:t>
      </w:r>
      <w:proofErr w:type="spellEnd"/>
      <w:r w:rsidR="00E14D27" w:rsidRPr="000E5217">
        <w:rPr>
          <w:b/>
          <w:sz w:val="20"/>
          <w:szCs w:val="20"/>
          <w:lang w:val="en-GB"/>
        </w:rPr>
        <w:t xml:space="preserve"> (PBF), unadjusted Poisson model (with robust standard error), on </w:t>
      </w:r>
      <w:r w:rsidR="00E14D27" w:rsidRPr="008158DB">
        <w:rPr>
          <w:b/>
          <w:sz w:val="20"/>
          <w:szCs w:val="20"/>
          <w:lang w:val="en-GB"/>
        </w:rPr>
        <w:t>Tuberculosis</w:t>
      </w:r>
      <w:r w:rsidR="00E14D27" w:rsidRPr="000E5217">
        <w:rPr>
          <w:b/>
          <w:sz w:val="20"/>
          <w:szCs w:val="20"/>
          <w:lang w:val="en-GB"/>
        </w:rPr>
        <w:t xml:space="preserve"> incidence, mortality and case-fatality rate</w:t>
      </w:r>
      <w:r w:rsidR="00E14D27" w:rsidRPr="008158DB">
        <w:rPr>
          <w:b/>
          <w:sz w:val="20"/>
          <w:szCs w:val="20"/>
          <w:lang w:val="en-GB"/>
        </w:rPr>
        <w:t>, 2004-2015</w:t>
      </w:r>
    </w:p>
    <w:p w14:paraId="63C5F8A8" w14:textId="77777777" w:rsidR="008158DB" w:rsidRPr="00867FF4" w:rsidRDefault="008158DB">
      <w:pPr>
        <w:ind w:left="-284" w:right="-425"/>
        <w:jc w:val="both"/>
        <w:rPr>
          <w:b/>
          <w:color w:val="000000"/>
          <w:lang w:val="en-GB"/>
        </w:rPr>
      </w:pPr>
    </w:p>
    <w:tbl>
      <w:tblPr>
        <w:tblW w:w="7096" w:type="dxa"/>
        <w:jc w:val="center"/>
        <w:tblCellMar>
          <w:left w:w="70" w:type="dxa"/>
          <w:right w:w="70" w:type="dxa"/>
        </w:tblCellMar>
        <w:tblLook w:val="04A0" w:firstRow="1" w:lastRow="0" w:firstColumn="1" w:lastColumn="0" w:noHBand="0" w:noVBand="1"/>
      </w:tblPr>
      <w:tblGrid>
        <w:gridCol w:w="1440"/>
        <w:gridCol w:w="1860"/>
        <w:gridCol w:w="1800"/>
        <w:gridCol w:w="1996"/>
      </w:tblGrid>
      <w:tr w:rsidR="008158DB" w14:paraId="6A85DB45" w14:textId="77777777" w:rsidTr="00673A19">
        <w:trPr>
          <w:trHeight w:val="285"/>
          <w:jc w:val="center"/>
        </w:trPr>
        <w:tc>
          <w:tcPr>
            <w:tcW w:w="1440" w:type="dxa"/>
            <w:tcBorders>
              <w:top w:val="single" w:sz="4" w:space="0" w:color="auto"/>
              <w:left w:val="nil"/>
              <w:bottom w:val="single" w:sz="4" w:space="0" w:color="auto"/>
              <w:right w:val="nil"/>
            </w:tcBorders>
            <w:shd w:val="clear" w:color="auto" w:fill="auto"/>
            <w:noWrap/>
            <w:vAlign w:val="bottom"/>
            <w:hideMark/>
          </w:tcPr>
          <w:p w14:paraId="439B7E35" w14:textId="77777777" w:rsidR="008158DB" w:rsidRDefault="008158DB">
            <w:pPr>
              <w:rPr>
                <w:rFonts w:ascii="Calibri" w:hAnsi="Calibri" w:cs="Calibri"/>
                <w:color w:val="000000"/>
              </w:rPr>
            </w:pPr>
            <w:r>
              <w:rPr>
                <w:rFonts w:ascii="Calibri" w:hAnsi="Calibri" w:cs="Calibri"/>
                <w:color w:val="000000"/>
                <w:sz w:val="22"/>
                <w:szCs w:val="22"/>
              </w:rPr>
              <w:t> </w:t>
            </w:r>
          </w:p>
        </w:tc>
        <w:tc>
          <w:tcPr>
            <w:tcW w:w="5656" w:type="dxa"/>
            <w:gridSpan w:val="3"/>
            <w:tcBorders>
              <w:top w:val="single" w:sz="4" w:space="0" w:color="auto"/>
              <w:left w:val="nil"/>
              <w:bottom w:val="single" w:sz="4" w:space="0" w:color="auto"/>
              <w:right w:val="nil"/>
            </w:tcBorders>
            <w:shd w:val="clear" w:color="auto" w:fill="auto"/>
            <w:vAlign w:val="center"/>
            <w:hideMark/>
          </w:tcPr>
          <w:p w14:paraId="3F458ED8" w14:textId="77777777" w:rsidR="008158DB" w:rsidRDefault="008158DB">
            <w:pPr>
              <w:jc w:val="center"/>
              <w:rPr>
                <w:b/>
                <w:bCs/>
                <w:color w:val="000000"/>
                <w:sz w:val="20"/>
                <w:szCs w:val="20"/>
              </w:rPr>
            </w:pPr>
            <w:r>
              <w:rPr>
                <w:b/>
                <w:bCs/>
                <w:color w:val="000000"/>
                <w:sz w:val="20"/>
                <w:szCs w:val="20"/>
              </w:rPr>
              <w:t>Outcomes (RR</w:t>
            </w:r>
            <w:r>
              <w:rPr>
                <w:b/>
                <w:bCs/>
                <w:color w:val="000000"/>
                <w:sz w:val="20"/>
                <w:szCs w:val="20"/>
                <w:vertAlign w:val="superscript"/>
              </w:rPr>
              <w:t>a</w:t>
            </w:r>
            <w:r>
              <w:rPr>
                <w:b/>
                <w:bCs/>
                <w:color w:val="000000"/>
                <w:sz w:val="20"/>
                <w:szCs w:val="20"/>
              </w:rPr>
              <w:t xml:space="preserve"> – CI</w:t>
            </w:r>
            <w:r>
              <w:rPr>
                <w:b/>
                <w:bCs/>
                <w:color w:val="000000"/>
                <w:sz w:val="20"/>
                <w:szCs w:val="20"/>
                <w:vertAlign w:val="superscript"/>
              </w:rPr>
              <w:t>b</w:t>
            </w:r>
            <w:r>
              <w:rPr>
                <w:b/>
                <w:bCs/>
                <w:color w:val="000000"/>
                <w:sz w:val="20"/>
                <w:szCs w:val="20"/>
              </w:rPr>
              <w:t xml:space="preserve"> 95%)</w:t>
            </w:r>
          </w:p>
        </w:tc>
      </w:tr>
      <w:tr w:rsidR="008158DB" w14:paraId="748B2EF4" w14:textId="77777777" w:rsidTr="00673A19">
        <w:trPr>
          <w:trHeight w:val="285"/>
          <w:jc w:val="center"/>
        </w:trPr>
        <w:tc>
          <w:tcPr>
            <w:tcW w:w="1440" w:type="dxa"/>
            <w:tcBorders>
              <w:top w:val="nil"/>
              <w:left w:val="nil"/>
              <w:bottom w:val="single" w:sz="4" w:space="0" w:color="auto"/>
              <w:right w:val="nil"/>
            </w:tcBorders>
            <w:shd w:val="clear" w:color="auto" w:fill="auto"/>
            <w:noWrap/>
            <w:vAlign w:val="bottom"/>
            <w:hideMark/>
          </w:tcPr>
          <w:p w14:paraId="2C39C800" w14:textId="77777777" w:rsidR="008158DB" w:rsidRDefault="008158DB">
            <w:pPr>
              <w:rPr>
                <w:b/>
                <w:bCs/>
                <w:color w:val="000000"/>
                <w:sz w:val="20"/>
                <w:szCs w:val="20"/>
              </w:rPr>
            </w:pPr>
            <w:r>
              <w:rPr>
                <w:b/>
                <w:bCs/>
                <w:color w:val="000000"/>
                <w:sz w:val="20"/>
                <w:szCs w:val="20"/>
              </w:rPr>
              <w:t>Models</w:t>
            </w:r>
          </w:p>
        </w:tc>
        <w:tc>
          <w:tcPr>
            <w:tcW w:w="1860" w:type="dxa"/>
            <w:tcBorders>
              <w:top w:val="nil"/>
              <w:left w:val="nil"/>
              <w:bottom w:val="single" w:sz="4" w:space="0" w:color="auto"/>
              <w:right w:val="nil"/>
            </w:tcBorders>
            <w:shd w:val="clear" w:color="auto" w:fill="auto"/>
            <w:vAlign w:val="center"/>
            <w:hideMark/>
          </w:tcPr>
          <w:p w14:paraId="3FBA6AFC" w14:textId="77777777" w:rsidR="008158DB" w:rsidRDefault="008158DB">
            <w:pPr>
              <w:jc w:val="center"/>
              <w:rPr>
                <w:b/>
                <w:bCs/>
                <w:color w:val="000000"/>
                <w:sz w:val="20"/>
                <w:szCs w:val="20"/>
              </w:rPr>
            </w:pPr>
            <w:r>
              <w:rPr>
                <w:b/>
                <w:bCs/>
                <w:color w:val="000000"/>
                <w:sz w:val="20"/>
                <w:szCs w:val="20"/>
              </w:rPr>
              <w:t>Incidence</w:t>
            </w:r>
          </w:p>
        </w:tc>
        <w:tc>
          <w:tcPr>
            <w:tcW w:w="1800" w:type="dxa"/>
            <w:tcBorders>
              <w:top w:val="nil"/>
              <w:left w:val="nil"/>
              <w:bottom w:val="single" w:sz="4" w:space="0" w:color="auto"/>
              <w:right w:val="nil"/>
            </w:tcBorders>
            <w:shd w:val="clear" w:color="auto" w:fill="auto"/>
            <w:vAlign w:val="center"/>
            <w:hideMark/>
          </w:tcPr>
          <w:p w14:paraId="6DA72E38" w14:textId="77777777" w:rsidR="008158DB" w:rsidRDefault="008158DB">
            <w:pPr>
              <w:jc w:val="center"/>
              <w:rPr>
                <w:b/>
                <w:bCs/>
                <w:color w:val="000000"/>
                <w:sz w:val="20"/>
                <w:szCs w:val="20"/>
              </w:rPr>
            </w:pPr>
            <w:r>
              <w:rPr>
                <w:b/>
                <w:bCs/>
                <w:color w:val="000000"/>
                <w:sz w:val="20"/>
                <w:szCs w:val="20"/>
              </w:rPr>
              <w:t>Mortality</w:t>
            </w:r>
          </w:p>
        </w:tc>
        <w:tc>
          <w:tcPr>
            <w:tcW w:w="1996" w:type="dxa"/>
            <w:tcBorders>
              <w:top w:val="nil"/>
              <w:left w:val="nil"/>
              <w:bottom w:val="single" w:sz="4" w:space="0" w:color="auto"/>
              <w:right w:val="nil"/>
            </w:tcBorders>
            <w:shd w:val="clear" w:color="auto" w:fill="auto"/>
            <w:vAlign w:val="center"/>
            <w:hideMark/>
          </w:tcPr>
          <w:p w14:paraId="41A51108" w14:textId="77777777" w:rsidR="008158DB" w:rsidRDefault="008158DB">
            <w:pPr>
              <w:jc w:val="center"/>
              <w:rPr>
                <w:b/>
                <w:bCs/>
                <w:color w:val="000000"/>
                <w:sz w:val="20"/>
                <w:szCs w:val="20"/>
              </w:rPr>
            </w:pPr>
            <w:r>
              <w:rPr>
                <w:b/>
                <w:bCs/>
                <w:color w:val="000000"/>
                <w:sz w:val="20"/>
                <w:szCs w:val="20"/>
              </w:rPr>
              <w:t>Case-Fatality</w:t>
            </w:r>
          </w:p>
        </w:tc>
      </w:tr>
      <w:tr w:rsidR="008158DB" w14:paraId="47CE01E3" w14:textId="77777777" w:rsidTr="00673A19">
        <w:trPr>
          <w:trHeight w:val="290"/>
          <w:jc w:val="center"/>
        </w:trPr>
        <w:tc>
          <w:tcPr>
            <w:tcW w:w="1440" w:type="dxa"/>
            <w:tcBorders>
              <w:top w:val="nil"/>
              <w:left w:val="nil"/>
              <w:bottom w:val="nil"/>
              <w:right w:val="nil"/>
            </w:tcBorders>
            <w:shd w:val="clear" w:color="auto" w:fill="auto"/>
            <w:vAlign w:val="center"/>
            <w:hideMark/>
          </w:tcPr>
          <w:p w14:paraId="32277465" w14:textId="77777777" w:rsidR="008158DB" w:rsidRDefault="008158DB">
            <w:pPr>
              <w:rPr>
                <w:b/>
                <w:bCs/>
                <w:color w:val="000000"/>
                <w:sz w:val="20"/>
                <w:szCs w:val="20"/>
              </w:rPr>
            </w:pPr>
            <w:proofErr w:type="spellStart"/>
            <w:r>
              <w:rPr>
                <w:b/>
                <w:bCs/>
                <w:color w:val="000000"/>
                <w:sz w:val="20"/>
                <w:szCs w:val="20"/>
              </w:rPr>
              <w:t>Unadjusted</w:t>
            </w:r>
            <w:proofErr w:type="spellEnd"/>
          </w:p>
        </w:tc>
        <w:tc>
          <w:tcPr>
            <w:tcW w:w="1860" w:type="dxa"/>
            <w:tcBorders>
              <w:top w:val="nil"/>
              <w:left w:val="nil"/>
              <w:bottom w:val="nil"/>
              <w:right w:val="nil"/>
            </w:tcBorders>
            <w:shd w:val="clear" w:color="auto" w:fill="auto"/>
            <w:vAlign w:val="center"/>
            <w:hideMark/>
          </w:tcPr>
          <w:p w14:paraId="2EA91BF6" w14:textId="77777777" w:rsidR="008158DB" w:rsidRDefault="008158DB">
            <w:pPr>
              <w:rPr>
                <w:color w:val="000000"/>
                <w:sz w:val="20"/>
                <w:szCs w:val="20"/>
              </w:rPr>
            </w:pPr>
            <w:r>
              <w:rPr>
                <w:color w:val="000000"/>
                <w:sz w:val="20"/>
                <w:szCs w:val="20"/>
              </w:rPr>
              <w:t>0.59*** (0.58-0.59)</w:t>
            </w:r>
          </w:p>
        </w:tc>
        <w:tc>
          <w:tcPr>
            <w:tcW w:w="1800" w:type="dxa"/>
            <w:tcBorders>
              <w:top w:val="nil"/>
              <w:left w:val="nil"/>
              <w:bottom w:val="nil"/>
              <w:right w:val="nil"/>
            </w:tcBorders>
            <w:shd w:val="clear" w:color="auto" w:fill="auto"/>
            <w:vAlign w:val="center"/>
            <w:hideMark/>
          </w:tcPr>
          <w:p w14:paraId="28A27AF8" w14:textId="77777777" w:rsidR="008158DB" w:rsidRDefault="008158DB">
            <w:pPr>
              <w:rPr>
                <w:color w:val="000000"/>
                <w:sz w:val="20"/>
                <w:szCs w:val="20"/>
              </w:rPr>
            </w:pPr>
            <w:r>
              <w:rPr>
                <w:color w:val="000000"/>
                <w:sz w:val="20"/>
                <w:szCs w:val="20"/>
              </w:rPr>
              <w:t>0.44*** (0.42-0.46)</w:t>
            </w:r>
          </w:p>
        </w:tc>
        <w:tc>
          <w:tcPr>
            <w:tcW w:w="1996" w:type="dxa"/>
            <w:tcBorders>
              <w:top w:val="nil"/>
              <w:left w:val="nil"/>
              <w:bottom w:val="nil"/>
              <w:right w:val="nil"/>
            </w:tcBorders>
            <w:shd w:val="clear" w:color="auto" w:fill="auto"/>
            <w:vAlign w:val="center"/>
            <w:hideMark/>
          </w:tcPr>
          <w:p w14:paraId="7C544452" w14:textId="77777777" w:rsidR="008158DB" w:rsidRDefault="008158DB">
            <w:pPr>
              <w:rPr>
                <w:color w:val="000000"/>
                <w:sz w:val="20"/>
                <w:szCs w:val="20"/>
              </w:rPr>
            </w:pPr>
            <w:r>
              <w:rPr>
                <w:color w:val="000000"/>
                <w:sz w:val="20"/>
                <w:szCs w:val="20"/>
              </w:rPr>
              <w:t>0.49*** (0.44-0.56)</w:t>
            </w:r>
          </w:p>
        </w:tc>
      </w:tr>
      <w:tr w:rsidR="008158DB" w14:paraId="79A10FA7" w14:textId="77777777" w:rsidTr="00673A19">
        <w:trPr>
          <w:trHeight w:val="285"/>
          <w:jc w:val="center"/>
        </w:trPr>
        <w:tc>
          <w:tcPr>
            <w:tcW w:w="1440" w:type="dxa"/>
            <w:tcBorders>
              <w:top w:val="nil"/>
              <w:left w:val="nil"/>
              <w:bottom w:val="single" w:sz="4" w:space="0" w:color="auto"/>
              <w:right w:val="nil"/>
            </w:tcBorders>
            <w:shd w:val="clear" w:color="auto" w:fill="auto"/>
            <w:vAlign w:val="center"/>
            <w:hideMark/>
          </w:tcPr>
          <w:p w14:paraId="452B444C" w14:textId="77777777" w:rsidR="008158DB" w:rsidRDefault="008158DB">
            <w:pPr>
              <w:rPr>
                <w:b/>
                <w:bCs/>
                <w:color w:val="000000"/>
                <w:sz w:val="20"/>
                <w:szCs w:val="20"/>
              </w:rPr>
            </w:pPr>
            <w:r>
              <w:rPr>
                <w:b/>
                <w:bCs/>
                <w:color w:val="000000"/>
                <w:sz w:val="20"/>
                <w:szCs w:val="20"/>
              </w:rPr>
              <w:t>Obs</w:t>
            </w:r>
          </w:p>
        </w:tc>
        <w:tc>
          <w:tcPr>
            <w:tcW w:w="1860" w:type="dxa"/>
            <w:tcBorders>
              <w:top w:val="nil"/>
              <w:left w:val="nil"/>
              <w:bottom w:val="single" w:sz="4" w:space="0" w:color="auto"/>
              <w:right w:val="nil"/>
            </w:tcBorders>
            <w:shd w:val="clear" w:color="auto" w:fill="auto"/>
            <w:noWrap/>
            <w:vAlign w:val="center"/>
            <w:hideMark/>
          </w:tcPr>
          <w:p w14:paraId="27E7E17E" w14:textId="77777777" w:rsidR="008158DB" w:rsidRDefault="008158DB">
            <w:pPr>
              <w:jc w:val="center"/>
              <w:rPr>
                <w:color w:val="000000"/>
                <w:sz w:val="20"/>
                <w:szCs w:val="20"/>
              </w:rPr>
            </w:pPr>
            <w:r>
              <w:rPr>
                <w:color w:val="000000"/>
                <w:sz w:val="20"/>
                <w:szCs w:val="20"/>
              </w:rPr>
              <w:t>54,565,735</w:t>
            </w:r>
          </w:p>
        </w:tc>
        <w:tc>
          <w:tcPr>
            <w:tcW w:w="1800" w:type="dxa"/>
            <w:tcBorders>
              <w:top w:val="nil"/>
              <w:left w:val="nil"/>
              <w:bottom w:val="single" w:sz="4" w:space="0" w:color="auto"/>
              <w:right w:val="nil"/>
            </w:tcBorders>
            <w:shd w:val="clear" w:color="auto" w:fill="auto"/>
            <w:noWrap/>
            <w:vAlign w:val="center"/>
            <w:hideMark/>
          </w:tcPr>
          <w:p w14:paraId="05C25600" w14:textId="77777777" w:rsidR="008158DB" w:rsidRDefault="008158DB">
            <w:pPr>
              <w:jc w:val="center"/>
              <w:rPr>
                <w:color w:val="000000"/>
                <w:sz w:val="20"/>
                <w:szCs w:val="20"/>
              </w:rPr>
            </w:pPr>
            <w:r>
              <w:rPr>
                <w:color w:val="000000"/>
                <w:sz w:val="20"/>
                <w:szCs w:val="20"/>
              </w:rPr>
              <w:t>54,571,434</w:t>
            </w:r>
          </w:p>
        </w:tc>
        <w:tc>
          <w:tcPr>
            <w:tcW w:w="1996" w:type="dxa"/>
            <w:tcBorders>
              <w:top w:val="nil"/>
              <w:left w:val="nil"/>
              <w:bottom w:val="single" w:sz="4" w:space="0" w:color="auto"/>
              <w:right w:val="nil"/>
            </w:tcBorders>
            <w:shd w:val="clear" w:color="auto" w:fill="auto"/>
            <w:noWrap/>
            <w:vAlign w:val="center"/>
            <w:hideMark/>
          </w:tcPr>
          <w:p w14:paraId="0B69EC76" w14:textId="77777777" w:rsidR="008158DB" w:rsidRDefault="008158DB">
            <w:pPr>
              <w:jc w:val="center"/>
              <w:rPr>
                <w:color w:val="000000"/>
                <w:sz w:val="20"/>
                <w:szCs w:val="20"/>
              </w:rPr>
            </w:pPr>
            <w:r>
              <w:rPr>
                <w:color w:val="000000"/>
                <w:sz w:val="20"/>
                <w:szCs w:val="20"/>
              </w:rPr>
              <w:t>46,344</w:t>
            </w:r>
          </w:p>
        </w:tc>
      </w:tr>
    </w:tbl>
    <w:p w14:paraId="75123ED3" w14:textId="77777777" w:rsidR="00673A19" w:rsidRPr="00867FF4" w:rsidRDefault="00673A19" w:rsidP="00673A19">
      <w:pPr>
        <w:ind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w:t>
      </w:r>
      <w:proofErr w:type="spellStart"/>
      <w:r w:rsidRPr="00867FF4">
        <w:rPr>
          <w:bCs/>
          <w:color w:val="000000"/>
          <w:sz w:val="20"/>
          <w:szCs w:val="20"/>
        </w:rPr>
        <w:t>value</w:t>
      </w:r>
      <w:proofErr w:type="spellEnd"/>
      <w:r w:rsidRPr="00867FF4">
        <w:rPr>
          <w:bCs/>
          <w:color w:val="000000"/>
          <w:sz w:val="20"/>
          <w:szCs w:val="20"/>
        </w:rPr>
        <w:t xml:space="preserve"> &lt;0,001; **p-valor &lt;0,01; *p-valor &lt;0,05. </w:t>
      </w:r>
      <w:r w:rsidRPr="00867FF4">
        <w:rPr>
          <w:bCs/>
          <w:color w:val="000000"/>
          <w:sz w:val="20"/>
          <w:szCs w:val="20"/>
          <w:vertAlign w:val="superscript"/>
          <w:lang w:val="en-GB"/>
        </w:rPr>
        <w:t xml:space="preserve">a </w:t>
      </w:r>
      <w:r w:rsidRPr="00867FF4">
        <w:rPr>
          <w:bCs/>
          <w:color w:val="000000"/>
          <w:sz w:val="20"/>
          <w:szCs w:val="20"/>
          <w:lang w:val="en-GB"/>
        </w:rPr>
        <w:t xml:space="preserve">Incidence 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409784F5" w14:textId="77777777" w:rsidR="008158DB" w:rsidRPr="00867FF4" w:rsidRDefault="008158DB">
      <w:pPr>
        <w:ind w:left="-284" w:right="-425"/>
        <w:jc w:val="both"/>
        <w:rPr>
          <w:b/>
          <w:color w:val="000000"/>
          <w:sz w:val="20"/>
          <w:szCs w:val="20"/>
          <w:lang w:val="en-GB"/>
        </w:rPr>
      </w:pPr>
    </w:p>
    <w:p w14:paraId="00001FA0" w14:textId="77777777" w:rsidR="00113870" w:rsidRPr="00867FF4" w:rsidRDefault="00113870">
      <w:pPr>
        <w:ind w:left="-284" w:right="-425"/>
        <w:jc w:val="both"/>
        <w:rPr>
          <w:b/>
          <w:color w:val="000000"/>
          <w:sz w:val="20"/>
          <w:szCs w:val="20"/>
          <w:lang w:val="en-GB"/>
        </w:rPr>
      </w:pPr>
    </w:p>
    <w:p w14:paraId="00001FA1" w14:textId="77777777" w:rsidR="00113870" w:rsidRPr="00867FF4" w:rsidRDefault="00113870">
      <w:pPr>
        <w:ind w:left="-284" w:right="-425"/>
        <w:jc w:val="both"/>
        <w:rPr>
          <w:b/>
          <w:color w:val="000000"/>
          <w:sz w:val="20"/>
          <w:szCs w:val="20"/>
          <w:lang w:val="en-GB"/>
        </w:rPr>
      </w:pPr>
    </w:p>
    <w:p w14:paraId="00001FC1" w14:textId="2C4CBB06" w:rsidR="00113870" w:rsidRPr="00867FF4" w:rsidRDefault="00492137" w:rsidP="0033318D">
      <w:pPr>
        <w:ind w:right="-567"/>
        <w:jc w:val="both"/>
        <w:rPr>
          <w:b/>
          <w:color w:val="000000"/>
          <w:sz w:val="20"/>
          <w:szCs w:val="20"/>
          <w:lang w:val="en-GB"/>
        </w:rPr>
      </w:pPr>
      <w:r>
        <w:rPr>
          <w:b/>
          <w:color w:val="000000"/>
          <w:sz w:val="20"/>
          <w:szCs w:val="20"/>
          <w:lang w:val="en-GB"/>
        </w:rPr>
        <w:t>7</w:t>
      </w:r>
      <w:r w:rsidR="0007651D" w:rsidRPr="00867FF4">
        <w:rPr>
          <w:b/>
          <w:color w:val="000000"/>
          <w:sz w:val="20"/>
          <w:szCs w:val="20"/>
          <w:lang w:val="en-GB"/>
        </w:rPr>
        <w:t>. IPTW Poisson regression stratified models</w:t>
      </w:r>
    </w:p>
    <w:p w14:paraId="00001FC2" w14:textId="77777777" w:rsidR="00113870" w:rsidRPr="00867FF4" w:rsidRDefault="00113870">
      <w:pPr>
        <w:ind w:left="-567" w:right="-567"/>
        <w:jc w:val="both"/>
        <w:rPr>
          <w:color w:val="000000"/>
          <w:sz w:val="20"/>
          <w:szCs w:val="20"/>
          <w:lang w:val="en-GB"/>
        </w:rPr>
      </w:pPr>
    </w:p>
    <w:p w14:paraId="00001FC5" w14:textId="4C24FBE3" w:rsidR="00113870" w:rsidRPr="00867FF4" w:rsidRDefault="00FF2EA5" w:rsidP="00FF2EA5">
      <w:pPr>
        <w:ind w:left="-567" w:right="-567" w:firstLine="720"/>
        <w:jc w:val="both"/>
        <w:rPr>
          <w:color w:val="000000"/>
          <w:sz w:val="20"/>
          <w:szCs w:val="20"/>
          <w:lang w:val="en-GB"/>
        </w:rPr>
      </w:pPr>
      <w:r w:rsidRPr="009E5F7D">
        <w:rPr>
          <w:color w:val="000000"/>
          <w:sz w:val="20"/>
          <w:szCs w:val="20"/>
          <w:lang w:val="en-GB"/>
        </w:rPr>
        <w:t>Table</w:t>
      </w:r>
      <w:r w:rsidR="001D093E" w:rsidRPr="009E5F7D">
        <w:rPr>
          <w:color w:val="000000"/>
          <w:sz w:val="20"/>
          <w:szCs w:val="20"/>
          <w:lang w:val="en-GB"/>
        </w:rPr>
        <w:t xml:space="preserve"> </w:t>
      </w:r>
      <w:r w:rsidRPr="009E5F7D">
        <w:rPr>
          <w:color w:val="000000"/>
          <w:sz w:val="20"/>
          <w:szCs w:val="20"/>
          <w:lang w:val="en-GB"/>
        </w:rPr>
        <w:t>S1</w:t>
      </w:r>
      <w:r w:rsidR="00E14D27" w:rsidRPr="009E5F7D">
        <w:rPr>
          <w:color w:val="000000"/>
          <w:sz w:val="20"/>
          <w:szCs w:val="20"/>
          <w:lang w:val="en-GB"/>
        </w:rPr>
        <w:t>4</w:t>
      </w:r>
      <w:r w:rsidRPr="009E5F7D">
        <w:rPr>
          <w:color w:val="000000"/>
          <w:sz w:val="20"/>
          <w:szCs w:val="20"/>
          <w:lang w:val="en-GB"/>
        </w:rPr>
        <w:t xml:space="preserve"> present Poisson regression model with IPTW</w:t>
      </w:r>
      <w:r w:rsidR="009E5F7D">
        <w:rPr>
          <w:color w:val="FF0000"/>
          <w:sz w:val="20"/>
          <w:szCs w:val="20"/>
          <w:lang w:val="en-GB"/>
        </w:rPr>
        <w:t xml:space="preserve"> </w:t>
      </w:r>
      <w:r w:rsidRPr="009E5F7D">
        <w:rPr>
          <w:color w:val="000000"/>
          <w:sz w:val="20"/>
          <w:szCs w:val="20"/>
          <w:lang w:val="en-GB"/>
        </w:rPr>
        <w:t>adjusted, for the association between Tuberculosis incidence, mortality and lethality rates and the Bolsa Família Program (PBF) by subpopulation of</w:t>
      </w:r>
      <w:r w:rsidR="001D093E" w:rsidRPr="009E5F7D">
        <w:rPr>
          <w:color w:val="000000"/>
          <w:sz w:val="20"/>
          <w:szCs w:val="20"/>
          <w:lang w:val="en-GB"/>
        </w:rPr>
        <w:t xml:space="preserve"> </w:t>
      </w:r>
      <w:r w:rsidRPr="009E5F7D">
        <w:rPr>
          <w:color w:val="000000"/>
          <w:sz w:val="20"/>
          <w:szCs w:val="20"/>
          <w:lang w:val="en-GB"/>
        </w:rPr>
        <w:t>age (Brazil, 2004-2015).</w:t>
      </w:r>
    </w:p>
    <w:p w14:paraId="00001FC6" w14:textId="77777777" w:rsidR="00113870" w:rsidRPr="00867FF4" w:rsidRDefault="00113870">
      <w:pPr>
        <w:ind w:left="-567" w:right="-567"/>
        <w:jc w:val="both"/>
        <w:rPr>
          <w:color w:val="000000"/>
          <w:sz w:val="20"/>
          <w:szCs w:val="20"/>
          <w:lang w:val="en-GB"/>
        </w:rPr>
      </w:pPr>
    </w:p>
    <w:p w14:paraId="00001FC7" w14:textId="37CDF74E" w:rsidR="00113870" w:rsidRPr="00867FF4" w:rsidRDefault="0015550C">
      <w:pPr>
        <w:ind w:left="-567" w:right="-567"/>
        <w:jc w:val="both"/>
        <w:rPr>
          <w:color w:val="000000"/>
          <w:sz w:val="20"/>
          <w:szCs w:val="20"/>
          <w:lang w:val="en-GB"/>
        </w:rPr>
      </w:pPr>
      <w:r>
        <w:rPr>
          <w:b/>
          <w:sz w:val="20"/>
          <w:szCs w:val="20"/>
          <w:lang w:val="en-GB"/>
        </w:rPr>
        <w:t xml:space="preserve">S14. </w:t>
      </w:r>
      <w:r w:rsidRPr="000E5217">
        <w:rPr>
          <w:b/>
          <w:sz w:val="20"/>
          <w:szCs w:val="20"/>
          <w:lang w:val="en-GB"/>
        </w:rPr>
        <w:t xml:space="preserve">Estimates of the average effect of the </w:t>
      </w:r>
      <w:proofErr w:type="spellStart"/>
      <w:r w:rsidRPr="000E5217">
        <w:rPr>
          <w:b/>
          <w:i/>
          <w:iCs/>
          <w:sz w:val="20"/>
          <w:szCs w:val="20"/>
          <w:lang w:val="en-GB"/>
        </w:rPr>
        <w:t>Programa</w:t>
      </w:r>
      <w:proofErr w:type="spellEnd"/>
      <w:r w:rsidRPr="000E5217">
        <w:rPr>
          <w:b/>
          <w:i/>
          <w:iCs/>
          <w:sz w:val="20"/>
          <w:szCs w:val="20"/>
          <w:lang w:val="en-GB"/>
        </w:rPr>
        <w:t xml:space="preserve"> Bolsa </w:t>
      </w:r>
      <w:proofErr w:type="spellStart"/>
      <w:r w:rsidRPr="000E5217">
        <w:rPr>
          <w:b/>
          <w:i/>
          <w:iCs/>
          <w:sz w:val="20"/>
          <w:szCs w:val="20"/>
          <w:lang w:val="en-GB"/>
        </w:rPr>
        <w:t>Famlília</w:t>
      </w:r>
      <w:proofErr w:type="spellEnd"/>
      <w:r w:rsidRPr="000E5217">
        <w:rPr>
          <w:b/>
          <w:sz w:val="20"/>
          <w:szCs w:val="20"/>
          <w:lang w:val="en-GB"/>
        </w:rPr>
        <w:t xml:space="preserve"> (PBF), adjusted Poisson model (with robust standard error), on </w:t>
      </w:r>
      <w:r>
        <w:rPr>
          <w:b/>
          <w:sz w:val="20"/>
          <w:szCs w:val="20"/>
          <w:lang w:val="en-GB"/>
        </w:rPr>
        <w:t>Tuberculosis</w:t>
      </w:r>
      <w:r w:rsidRPr="000E5217">
        <w:rPr>
          <w:b/>
          <w:sz w:val="20"/>
          <w:szCs w:val="20"/>
          <w:lang w:val="en-GB"/>
        </w:rPr>
        <w:t xml:space="preserve"> incidence, mortality and case-fatality rate in Brazil, 200</w:t>
      </w:r>
      <w:r>
        <w:rPr>
          <w:b/>
          <w:sz w:val="20"/>
          <w:szCs w:val="20"/>
          <w:lang w:val="en-GB"/>
        </w:rPr>
        <w:t>4</w:t>
      </w:r>
      <w:r w:rsidRPr="000E5217">
        <w:rPr>
          <w:b/>
          <w:sz w:val="20"/>
          <w:szCs w:val="20"/>
          <w:lang w:val="en-GB"/>
        </w:rPr>
        <w:t>-2015 – by age subpopulation.</w:t>
      </w:r>
    </w:p>
    <w:tbl>
      <w:tblPr>
        <w:tblW w:w="8674" w:type="dxa"/>
        <w:tblInd w:w="-78" w:type="dxa"/>
        <w:tblCellMar>
          <w:left w:w="70" w:type="dxa"/>
          <w:right w:w="70" w:type="dxa"/>
        </w:tblCellMar>
        <w:tblLook w:val="04A0" w:firstRow="1" w:lastRow="0" w:firstColumn="1" w:lastColumn="0" w:noHBand="0" w:noVBand="1"/>
      </w:tblPr>
      <w:tblGrid>
        <w:gridCol w:w="1696"/>
        <w:gridCol w:w="842"/>
        <w:gridCol w:w="1685"/>
        <w:gridCol w:w="1095"/>
        <w:gridCol w:w="1022"/>
        <w:gridCol w:w="842"/>
        <w:gridCol w:w="1492"/>
      </w:tblGrid>
      <w:tr w:rsidR="0015550C" w14:paraId="1427EAC6" w14:textId="77777777" w:rsidTr="00AC7FCD">
        <w:trPr>
          <w:trHeight w:val="252"/>
        </w:trPr>
        <w:tc>
          <w:tcPr>
            <w:tcW w:w="1696" w:type="dxa"/>
            <w:tcBorders>
              <w:top w:val="single" w:sz="4" w:space="0" w:color="auto"/>
              <w:left w:val="nil"/>
              <w:bottom w:val="single" w:sz="4" w:space="0" w:color="auto"/>
              <w:right w:val="nil"/>
            </w:tcBorders>
            <w:shd w:val="clear" w:color="auto" w:fill="auto"/>
            <w:vAlign w:val="center"/>
          </w:tcPr>
          <w:p w14:paraId="076FE5FA" w14:textId="2592BA07" w:rsidR="0015550C" w:rsidRDefault="0015550C" w:rsidP="001D093E">
            <w:pPr>
              <w:rPr>
                <w:b/>
                <w:bCs/>
                <w:color w:val="000000"/>
                <w:sz w:val="20"/>
                <w:szCs w:val="20"/>
              </w:rPr>
            </w:pPr>
          </w:p>
        </w:tc>
        <w:tc>
          <w:tcPr>
            <w:tcW w:w="2527" w:type="dxa"/>
            <w:gridSpan w:val="2"/>
            <w:tcBorders>
              <w:top w:val="single" w:sz="4" w:space="0" w:color="auto"/>
              <w:left w:val="nil"/>
              <w:bottom w:val="single" w:sz="4" w:space="0" w:color="auto"/>
              <w:right w:val="nil"/>
            </w:tcBorders>
            <w:shd w:val="clear" w:color="auto" w:fill="auto"/>
            <w:vAlign w:val="center"/>
          </w:tcPr>
          <w:p w14:paraId="3D2E5C22" w14:textId="08F76654" w:rsidR="0015550C" w:rsidRDefault="0015550C" w:rsidP="001D093E">
            <w:pPr>
              <w:jc w:val="center"/>
              <w:rPr>
                <w:b/>
                <w:bCs/>
                <w:color w:val="000000"/>
                <w:sz w:val="20"/>
                <w:szCs w:val="20"/>
              </w:rPr>
            </w:pPr>
            <w:proofErr w:type="spellStart"/>
            <w:r>
              <w:rPr>
                <w:b/>
                <w:bCs/>
                <w:color w:val="000000"/>
                <w:sz w:val="20"/>
                <w:szCs w:val="20"/>
              </w:rPr>
              <w:t>Incidence</w:t>
            </w:r>
            <w:proofErr w:type="spellEnd"/>
          </w:p>
        </w:tc>
        <w:tc>
          <w:tcPr>
            <w:tcW w:w="2117" w:type="dxa"/>
            <w:gridSpan w:val="2"/>
            <w:tcBorders>
              <w:top w:val="single" w:sz="4" w:space="0" w:color="auto"/>
              <w:left w:val="nil"/>
              <w:bottom w:val="single" w:sz="4" w:space="0" w:color="auto"/>
              <w:right w:val="nil"/>
            </w:tcBorders>
            <w:shd w:val="clear" w:color="auto" w:fill="auto"/>
            <w:vAlign w:val="center"/>
          </w:tcPr>
          <w:p w14:paraId="031F00BC" w14:textId="0EF34FA8" w:rsidR="0015550C" w:rsidRDefault="0015550C" w:rsidP="001D093E">
            <w:pPr>
              <w:jc w:val="center"/>
              <w:rPr>
                <w:b/>
                <w:bCs/>
                <w:color w:val="000000"/>
                <w:sz w:val="20"/>
                <w:szCs w:val="20"/>
              </w:rPr>
            </w:pPr>
            <w:r>
              <w:rPr>
                <w:b/>
                <w:bCs/>
                <w:color w:val="000000"/>
                <w:sz w:val="20"/>
                <w:szCs w:val="20"/>
              </w:rPr>
              <w:t>Mortality</w:t>
            </w:r>
          </w:p>
        </w:tc>
        <w:tc>
          <w:tcPr>
            <w:tcW w:w="2334" w:type="dxa"/>
            <w:gridSpan w:val="2"/>
            <w:tcBorders>
              <w:top w:val="single" w:sz="4" w:space="0" w:color="auto"/>
              <w:left w:val="nil"/>
              <w:bottom w:val="single" w:sz="4" w:space="0" w:color="auto"/>
              <w:right w:val="nil"/>
            </w:tcBorders>
            <w:shd w:val="clear" w:color="auto" w:fill="auto"/>
            <w:vAlign w:val="center"/>
          </w:tcPr>
          <w:p w14:paraId="5EF911AC" w14:textId="30988974" w:rsidR="0015550C" w:rsidRDefault="0015550C" w:rsidP="001D093E">
            <w:pPr>
              <w:jc w:val="center"/>
              <w:rPr>
                <w:b/>
                <w:bCs/>
                <w:color w:val="000000"/>
                <w:sz w:val="20"/>
                <w:szCs w:val="20"/>
              </w:rPr>
            </w:pPr>
            <w:r>
              <w:rPr>
                <w:b/>
                <w:bCs/>
                <w:color w:val="000000"/>
                <w:sz w:val="20"/>
                <w:szCs w:val="20"/>
              </w:rPr>
              <w:t>Case-Fatality</w:t>
            </w:r>
          </w:p>
        </w:tc>
      </w:tr>
      <w:tr w:rsidR="001D093E" w14:paraId="3C86BF9C" w14:textId="77777777" w:rsidTr="001D093E">
        <w:trPr>
          <w:trHeight w:val="252"/>
        </w:trPr>
        <w:tc>
          <w:tcPr>
            <w:tcW w:w="1696" w:type="dxa"/>
            <w:tcBorders>
              <w:top w:val="single" w:sz="4" w:space="0" w:color="auto"/>
              <w:left w:val="nil"/>
              <w:bottom w:val="single" w:sz="4" w:space="0" w:color="auto"/>
              <w:right w:val="nil"/>
            </w:tcBorders>
            <w:shd w:val="clear" w:color="auto" w:fill="auto"/>
            <w:vAlign w:val="center"/>
            <w:hideMark/>
          </w:tcPr>
          <w:p w14:paraId="024E1486" w14:textId="77777777" w:rsidR="001D093E" w:rsidRDefault="001D093E">
            <w:pPr>
              <w:rPr>
                <w:b/>
                <w:bCs/>
                <w:color w:val="000000"/>
                <w:sz w:val="20"/>
                <w:szCs w:val="20"/>
              </w:rPr>
            </w:pPr>
            <w:r>
              <w:rPr>
                <w:b/>
                <w:bCs/>
                <w:color w:val="000000"/>
                <w:sz w:val="20"/>
                <w:szCs w:val="20"/>
              </w:rPr>
              <w:t>Age</w:t>
            </w:r>
          </w:p>
        </w:tc>
        <w:tc>
          <w:tcPr>
            <w:tcW w:w="842" w:type="dxa"/>
            <w:tcBorders>
              <w:top w:val="single" w:sz="4" w:space="0" w:color="auto"/>
              <w:left w:val="nil"/>
              <w:bottom w:val="single" w:sz="4" w:space="0" w:color="auto"/>
              <w:right w:val="nil"/>
            </w:tcBorders>
            <w:shd w:val="clear" w:color="auto" w:fill="auto"/>
            <w:vAlign w:val="center"/>
            <w:hideMark/>
          </w:tcPr>
          <w:p w14:paraId="08760D22" w14:textId="77777777" w:rsidR="001D093E" w:rsidRDefault="001D093E">
            <w:pPr>
              <w:jc w:val="center"/>
              <w:rPr>
                <w:b/>
                <w:bCs/>
                <w:color w:val="000000"/>
                <w:sz w:val="20"/>
                <w:szCs w:val="20"/>
              </w:rPr>
            </w:pPr>
            <w:proofErr w:type="spellStart"/>
            <w:r>
              <w:rPr>
                <w:b/>
                <w:bCs/>
                <w:color w:val="000000"/>
                <w:sz w:val="20"/>
                <w:szCs w:val="20"/>
              </w:rPr>
              <w:t>IRR</w:t>
            </w:r>
            <w:r>
              <w:rPr>
                <w:b/>
                <w:bCs/>
                <w:color w:val="000000"/>
                <w:sz w:val="20"/>
                <w:szCs w:val="20"/>
                <w:vertAlign w:val="superscript"/>
              </w:rPr>
              <w:t>a</w:t>
            </w:r>
            <w:proofErr w:type="spellEnd"/>
          </w:p>
        </w:tc>
        <w:tc>
          <w:tcPr>
            <w:tcW w:w="1685" w:type="dxa"/>
            <w:tcBorders>
              <w:top w:val="single" w:sz="4" w:space="0" w:color="auto"/>
              <w:left w:val="nil"/>
              <w:bottom w:val="single" w:sz="4" w:space="0" w:color="auto"/>
              <w:right w:val="nil"/>
            </w:tcBorders>
            <w:shd w:val="clear" w:color="auto" w:fill="auto"/>
            <w:vAlign w:val="center"/>
            <w:hideMark/>
          </w:tcPr>
          <w:p w14:paraId="33E28A86" w14:textId="77777777" w:rsidR="001D093E" w:rsidRDefault="001D093E">
            <w:pPr>
              <w:jc w:val="center"/>
              <w:rPr>
                <w:b/>
                <w:bCs/>
                <w:color w:val="000000"/>
                <w:sz w:val="20"/>
                <w:szCs w:val="20"/>
              </w:rPr>
            </w:pPr>
            <w:r>
              <w:rPr>
                <w:b/>
                <w:bCs/>
                <w:color w:val="000000"/>
                <w:sz w:val="20"/>
                <w:szCs w:val="20"/>
              </w:rPr>
              <w:t xml:space="preserve">95% </w:t>
            </w:r>
            <w:proofErr w:type="spellStart"/>
            <w:r>
              <w:rPr>
                <w:b/>
                <w:bCs/>
                <w:color w:val="000000"/>
                <w:sz w:val="20"/>
                <w:szCs w:val="20"/>
              </w:rPr>
              <w:t>CI</w:t>
            </w:r>
            <w:r>
              <w:rPr>
                <w:b/>
                <w:bCs/>
                <w:color w:val="000000"/>
                <w:sz w:val="20"/>
                <w:szCs w:val="20"/>
                <w:vertAlign w:val="superscript"/>
              </w:rPr>
              <w:t>b</w:t>
            </w:r>
            <w:proofErr w:type="spellEnd"/>
          </w:p>
        </w:tc>
        <w:tc>
          <w:tcPr>
            <w:tcW w:w="1095" w:type="dxa"/>
            <w:tcBorders>
              <w:top w:val="single" w:sz="4" w:space="0" w:color="auto"/>
              <w:left w:val="nil"/>
              <w:bottom w:val="single" w:sz="4" w:space="0" w:color="auto"/>
              <w:right w:val="nil"/>
            </w:tcBorders>
            <w:shd w:val="clear" w:color="auto" w:fill="auto"/>
            <w:vAlign w:val="center"/>
            <w:hideMark/>
          </w:tcPr>
          <w:p w14:paraId="14E917DB" w14:textId="77777777" w:rsidR="001D093E" w:rsidRDefault="001D093E">
            <w:pPr>
              <w:jc w:val="center"/>
              <w:rPr>
                <w:b/>
                <w:bCs/>
                <w:color w:val="000000"/>
                <w:sz w:val="20"/>
                <w:szCs w:val="20"/>
              </w:rPr>
            </w:pPr>
            <w:proofErr w:type="spellStart"/>
            <w:r>
              <w:rPr>
                <w:b/>
                <w:bCs/>
                <w:color w:val="000000"/>
                <w:sz w:val="20"/>
                <w:szCs w:val="20"/>
              </w:rPr>
              <w:t>IRR</w:t>
            </w:r>
            <w:r>
              <w:rPr>
                <w:b/>
                <w:bCs/>
                <w:color w:val="000000"/>
                <w:sz w:val="20"/>
                <w:szCs w:val="20"/>
                <w:vertAlign w:val="superscript"/>
              </w:rPr>
              <w:t>a</w:t>
            </w:r>
            <w:proofErr w:type="spellEnd"/>
          </w:p>
        </w:tc>
        <w:tc>
          <w:tcPr>
            <w:tcW w:w="1022" w:type="dxa"/>
            <w:tcBorders>
              <w:top w:val="single" w:sz="4" w:space="0" w:color="auto"/>
              <w:left w:val="nil"/>
              <w:bottom w:val="single" w:sz="4" w:space="0" w:color="auto"/>
              <w:right w:val="nil"/>
            </w:tcBorders>
            <w:shd w:val="clear" w:color="auto" w:fill="auto"/>
            <w:vAlign w:val="center"/>
            <w:hideMark/>
          </w:tcPr>
          <w:p w14:paraId="4D44E757" w14:textId="77777777" w:rsidR="001D093E" w:rsidRDefault="001D093E">
            <w:pPr>
              <w:jc w:val="center"/>
              <w:rPr>
                <w:b/>
                <w:bCs/>
                <w:color w:val="000000"/>
                <w:sz w:val="20"/>
                <w:szCs w:val="20"/>
              </w:rPr>
            </w:pPr>
            <w:r>
              <w:rPr>
                <w:b/>
                <w:bCs/>
                <w:color w:val="000000"/>
                <w:sz w:val="20"/>
                <w:szCs w:val="20"/>
              </w:rPr>
              <w:t xml:space="preserve">95% </w:t>
            </w:r>
            <w:proofErr w:type="spellStart"/>
            <w:r>
              <w:rPr>
                <w:b/>
                <w:bCs/>
                <w:color w:val="000000"/>
                <w:sz w:val="20"/>
                <w:szCs w:val="20"/>
              </w:rPr>
              <w:t>CI</w:t>
            </w:r>
            <w:r>
              <w:rPr>
                <w:b/>
                <w:bCs/>
                <w:color w:val="000000"/>
                <w:sz w:val="20"/>
                <w:szCs w:val="20"/>
                <w:vertAlign w:val="superscript"/>
              </w:rPr>
              <w:t>b</w:t>
            </w:r>
            <w:proofErr w:type="spellEnd"/>
          </w:p>
        </w:tc>
        <w:tc>
          <w:tcPr>
            <w:tcW w:w="842" w:type="dxa"/>
            <w:tcBorders>
              <w:top w:val="single" w:sz="4" w:space="0" w:color="auto"/>
              <w:left w:val="nil"/>
              <w:bottom w:val="single" w:sz="4" w:space="0" w:color="auto"/>
              <w:right w:val="nil"/>
            </w:tcBorders>
            <w:shd w:val="clear" w:color="auto" w:fill="auto"/>
            <w:vAlign w:val="center"/>
            <w:hideMark/>
          </w:tcPr>
          <w:p w14:paraId="676BCE54" w14:textId="77777777" w:rsidR="001D093E" w:rsidRDefault="001D093E">
            <w:pPr>
              <w:jc w:val="center"/>
              <w:rPr>
                <w:b/>
                <w:bCs/>
                <w:color w:val="000000"/>
                <w:sz w:val="20"/>
                <w:szCs w:val="20"/>
              </w:rPr>
            </w:pPr>
            <w:proofErr w:type="spellStart"/>
            <w:r>
              <w:rPr>
                <w:b/>
                <w:bCs/>
                <w:color w:val="000000"/>
                <w:sz w:val="20"/>
                <w:szCs w:val="20"/>
              </w:rPr>
              <w:t>IRR</w:t>
            </w:r>
            <w:r>
              <w:rPr>
                <w:b/>
                <w:bCs/>
                <w:color w:val="000000"/>
                <w:sz w:val="20"/>
                <w:szCs w:val="20"/>
                <w:vertAlign w:val="superscript"/>
              </w:rPr>
              <w:t>a</w:t>
            </w:r>
            <w:proofErr w:type="spellEnd"/>
          </w:p>
        </w:tc>
        <w:tc>
          <w:tcPr>
            <w:tcW w:w="1492" w:type="dxa"/>
            <w:tcBorders>
              <w:top w:val="single" w:sz="4" w:space="0" w:color="auto"/>
              <w:left w:val="nil"/>
              <w:bottom w:val="single" w:sz="4" w:space="0" w:color="auto"/>
              <w:right w:val="nil"/>
            </w:tcBorders>
            <w:shd w:val="clear" w:color="auto" w:fill="auto"/>
            <w:vAlign w:val="center"/>
            <w:hideMark/>
          </w:tcPr>
          <w:p w14:paraId="2DD76D3E" w14:textId="77777777" w:rsidR="001D093E" w:rsidRDefault="001D093E">
            <w:pPr>
              <w:jc w:val="center"/>
              <w:rPr>
                <w:b/>
                <w:bCs/>
                <w:color w:val="000000"/>
                <w:sz w:val="20"/>
                <w:szCs w:val="20"/>
              </w:rPr>
            </w:pPr>
            <w:r>
              <w:rPr>
                <w:b/>
                <w:bCs/>
                <w:color w:val="000000"/>
                <w:sz w:val="20"/>
                <w:szCs w:val="20"/>
              </w:rPr>
              <w:t xml:space="preserve">95% </w:t>
            </w:r>
            <w:proofErr w:type="spellStart"/>
            <w:r>
              <w:rPr>
                <w:b/>
                <w:bCs/>
                <w:color w:val="000000"/>
                <w:sz w:val="20"/>
                <w:szCs w:val="20"/>
              </w:rPr>
              <w:t>CI</w:t>
            </w:r>
            <w:r>
              <w:rPr>
                <w:b/>
                <w:bCs/>
                <w:color w:val="000000"/>
                <w:sz w:val="20"/>
                <w:szCs w:val="20"/>
                <w:vertAlign w:val="superscript"/>
              </w:rPr>
              <w:t>b</w:t>
            </w:r>
            <w:proofErr w:type="spellEnd"/>
          </w:p>
        </w:tc>
      </w:tr>
      <w:tr w:rsidR="001D093E" w14:paraId="21C64200" w14:textId="77777777" w:rsidTr="001D093E">
        <w:trPr>
          <w:trHeight w:val="252"/>
        </w:trPr>
        <w:tc>
          <w:tcPr>
            <w:tcW w:w="1696" w:type="dxa"/>
            <w:tcBorders>
              <w:top w:val="single" w:sz="4" w:space="0" w:color="auto"/>
              <w:left w:val="nil"/>
              <w:bottom w:val="nil"/>
              <w:right w:val="nil"/>
            </w:tcBorders>
            <w:shd w:val="clear" w:color="auto" w:fill="auto"/>
            <w:vAlign w:val="center"/>
            <w:hideMark/>
          </w:tcPr>
          <w:p w14:paraId="1871A694" w14:textId="77777777" w:rsidR="001D093E" w:rsidRDefault="001D093E" w:rsidP="001D093E">
            <w:pPr>
              <w:rPr>
                <w:b/>
                <w:bCs/>
                <w:color w:val="000000"/>
                <w:sz w:val="20"/>
                <w:szCs w:val="20"/>
              </w:rPr>
            </w:pPr>
            <w:proofErr w:type="spellStart"/>
            <w:r>
              <w:rPr>
                <w:b/>
                <w:bCs/>
                <w:color w:val="000000"/>
                <w:sz w:val="20"/>
                <w:szCs w:val="20"/>
              </w:rPr>
              <w:t>Children</w:t>
            </w:r>
            <w:proofErr w:type="spellEnd"/>
            <w:r>
              <w:rPr>
                <w:b/>
                <w:bCs/>
                <w:color w:val="000000"/>
                <w:sz w:val="20"/>
                <w:szCs w:val="20"/>
              </w:rPr>
              <w:t xml:space="preserve"> and </w:t>
            </w:r>
            <w:proofErr w:type="spellStart"/>
            <w:r>
              <w:rPr>
                <w:b/>
                <w:bCs/>
                <w:color w:val="000000"/>
                <w:sz w:val="20"/>
                <w:szCs w:val="20"/>
              </w:rPr>
              <w:t>Adolescents</w:t>
            </w:r>
            <w:r>
              <w:rPr>
                <w:b/>
                <w:bCs/>
                <w:color w:val="000000"/>
                <w:sz w:val="20"/>
                <w:szCs w:val="20"/>
                <w:vertAlign w:val="superscript"/>
              </w:rPr>
              <w:t>h</w:t>
            </w:r>
            <w:proofErr w:type="spellEnd"/>
          </w:p>
        </w:tc>
        <w:tc>
          <w:tcPr>
            <w:tcW w:w="842" w:type="dxa"/>
            <w:tcBorders>
              <w:top w:val="single" w:sz="4" w:space="0" w:color="auto"/>
              <w:left w:val="nil"/>
              <w:bottom w:val="nil"/>
              <w:right w:val="nil"/>
            </w:tcBorders>
            <w:shd w:val="clear" w:color="auto" w:fill="auto"/>
            <w:vAlign w:val="center"/>
            <w:hideMark/>
          </w:tcPr>
          <w:p w14:paraId="5B104C9D" w14:textId="77777777" w:rsidR="001D093E" w:rsidRDefault="001D093E" w:rsidP="001D093E">
            <w:pPr>
              <w:jc w:val="center"/>
              <w:rPr>
                <w:color w:val="000000"/>
                <w:sz w:val="20"/>
                <w:szCs w:val="20"/>
              </w:rPr>
            </w:pPr>
            <w:r>
              <w:rPr>
                <w:color w:val="000000"/>
                <w:sz w:val="20"/>
                <w:szCs w:val="20"/>
              </w:rPr>
              <w:t>0.49***</w:t>
            </w:r>
          </w:p>
        </w:tc>
        <w:tc>
          <w:tcPr>
            <w:tcW w:w="1685" w:type="dxa"/>
            <w:tcBorders>
              <w:top w:val="single" w:sz="4" w:space="0" w:color="auto"/>
              <w:left w:val="nil"/>
              <w:bottom w:val="nil"/>
              <w:right w:val="nil"/>
            </w:tcBorders>
            <w:shd w:val="clear" w:color="auto" w:fill="auto"/>
            <w:vAlign w:val="center"/>
            <w:hideMark/>
          </w:tcPr>
          <w:p w14:paraId="1B57FC81" w14:textId="77777777" w:rsidR="001D093E" w:rsidRDefault="001D093E" w:rsidP="001D093E">
            <w:pPr>
              <w:jc w:val="center"/>
              <w:rPr>
                <w:color w:val="000000"/>
                <w:sz w:val="20"/>
                <w:szCs w:val="20"/>
              </w:rPr>
            </w:pPr>
            <w:r>
              <w:rPr>
                <w:color w:val="000000"/>
                <w:sz w:val="20"/>
                <w:szCs w:val="20"/>
              </w:rPr>
              <w:t>0.48-0.50</w:t>
            </w:r>
          </w:p>
        </w:tc>
        <w:tc>
          <w:tcPr>
            <w:tcW w:w="1095" w:type="dxa"/>
            <w:tcBorders>
              <w:top w:val="single" w:sz="4" w:space="0" w:color="auto"/>
              <w:left w:val="nil"/>
              <w:bottom w:val="nil"/>
              <w:right w:val="nil"/>
            </w:tcBorders>
            <w:shd w:val="clear" w:color="auto" w:fill="auto"/>
            <w:vAlign w:val="center"/>
            <w:hideMark/>
          </w:tcPr>
          <w:p w14:paraId="197E8FB2" w14:textId="77777777" w:rsidR="001D093E" w:rsidRDefault="001D093E" w:rsidP="001D093E">
            <w:pPr>
              <w:jc w:val="center"/>
              <w:rPr>
                <w:color w:val="000000"/>
                <w:sz w:val="20"/>
                <w:szCs w:val="20"/>
              </w:rPr>
            </w:pPr>
            <w:r>
              <w:rPr>
                <w:color w:val="000000"/>
                <w:sz w:val="20"/>
                <w:szCs w:val="20"/>
              </w:rPr>
              <w:t>0.36***</w:t>
            </w:r>
          </w:p>
        </w:tc>
        <w:tc>
          <w:tcPr>
            <w:tcW w:w="1022" w:type="dxa"/>
            <w:tcBorders>
              <w:top w:val="single" w:sz="4" w:space="0" w:color="auto"/>
              <w:left w:val="nil"/>
              <w:bottom w:val="nil"/>
              <w:right w:val="nil"/>
            </w:tcBorders>
            <w:shd w:val="clear" w:color="auto" w:fill="auto"/>
            <w:vAlign w:val="center"/>
            <w:hideMark/>
          </w:tcPr>
          <w:p w14:paraId="275B674C" w14:textId="77777777" w:rsidR="001D093E" w:rsidRDefault="001D093E" w:rsidP="001D093E">
            <w:pPr>
              <w:jc w:val="center"/>
              <w:rPr>
                <w:color w:val="000000"/>
                <w:sz w:val="20"/>
                <w:szCs w:val="20"/>
              </w:rPr>
            </w:pPr>
            <w:r>
              <w:rPr>
                <w:color w:val="000000"/>
                <w:sz w:val="20"/>
                <w:szCs w:val="20"/>
              </w:rPr>
              <w:t>0.30-0.42</w:t>
            </w:r>
          </w:p>
        </w:tc>
        <w:tc>
          <w:tcPr>
            <w:tcW w:w="842" w:type="dxa"/>
            <w:tcBorders>
              <w:top w:val="single" w:sz="4" w:space="0" w:color="auto"/>
              <w:left w:val="nil"/>
              <w:bottom w:val="nil"/>
              <w:right w:val="nil"/>
            </w:tcBorders>
            <w:shd w:val="clear" w:color="auto" w:fill="auto"/>
            <w:vAlign w:val="center"/>
            <w:hideMark/>
          </w:tcPr>
          <w:p w14:paraId="78969AF5" w14:textId="77777777" w:rsidR="001D093E" w:rsidRDefault="001D093E" w:rsidP="001D093E">
            <w:pPr>
              <w:jc w:val="center"/>
              <w:rPr>
                <w:color w:val="000000"/>
                <w:sz w:val="20"/>
                <w:szCs w:val="20"/>
              </w:rPr>
            </w:pPr>
            <w:r>
              <w:rPr>
                <w:color w:val="000000"/>
                <w:sz w:val="20"/>
                <w:szCs w:val="20"/>
              </w:rPr>
              <w:t>0.52**</w:t>
            </w:r>
          </w:p>
        </w:tc>
        <w:tc>
          <w:tcPr>
            <w:tcW w:w="1492" w:type="dxa"/>
            <w:tcBorders>
              <w:top w:val="single" w:sz="4" w:space="0" w:color="auto"/>
              <w:left w:val="nil"/>
              <w:bottom w:val="nil"/>
              <w:right w:val="nil"/>
            </w:tcBorders>
            <w:shd w:val="clear" w:color="auto" w:fill="auto"/>
            <w:vAlign w:val="center"/>
            <w:hideMark/>
          </w:tcPr>
          <w:p w14:paraId="44C3ACBA" w14:textId="77777777" w:rsidR="001D093E" w:rsidRDefault="001D093E" w:rsidP="001D093E">
            <w:pPr>
              <w:jc w:val="center"/>
              <w:rPr>
                <w:color w:val="000000"/>
                <w:sz w:val="20"/>
                <w:szCs w:val="20"/>
              </w:rPr>
            </w:pPr>
            <w:r>
              <w:rPr>
                <w:color w:val="000000"/>
                <w:sz w:val="20"/>
                <w:szCs w:val="20"/>
              </w:rPr>
              <w:t>0.30-0.87</w:t>
            </w:r>
          </w:p>
        </w:tc>
      </w:tr>
      <w:tr w:rsidR="001D093E" w14:paraId="2A8E6B92" w14:textId="77777777" w:rsidTr="001D093E">
        <w:trPr>
          <w:trHeight w:val="252"/>
        </w:trPr>
        <w:tc>
          <w:tcPr>
            <w:tcW w:w="1696" w:type="dxa"/>
            <w:tcBorders>
              <w:top w:val="nil"/>
              <w:left w:val="nil"/>
              <w:bottom w:val="nil"/>
              <w:right w:val="nil"/>
            </w:tcBorders>
            <w:shd w:val="clear" w:color="auto" w:fill="auto"/>
            <w:vAlign w:val="center"/>
            <w:hideMark/>
          </w:tcPr>
          <w:p w14:paraId="4DDEB917" w14:textId="77777777" w:rsidR="001D093E" w:rsidRDefault="001D093E" w:rsidP="001D093E">
            <w:pPr>
              <w:rPr>
                <w:color w:val="000000"/>
                <w:sz w:val="20"/>
                <w:szCs w:val="20"/>
              </w:rPr>
            </w:pPr>
            <w:r>
              <w:rPr>
                <w:color w:val="000000"/>
                <w:sz w:val="20"/>
                <w:szCs w:val="20"/>
              </w:rPr>
              <w:t>Obs.</w:t>
            </w:r>
          </w:p>
        </w:tc>
        <w:tc>
          <w:tcPr>
            <w:tcW w:w="2527" w:type="dxa"/>
            <w:gridSpan w:val="2"/>
            <w:tcBorders>
              <w:top w:val="nil"/>
              <w:left w:val="nil"/>
              <w:bottom w:val="nil"/>
              <w:right w:val="nil"/>
            </w:tcBorders>
            <w:shd w:val="clear" w:color="auto" w:fill="auto"/>
            <w:vAlign w:val="center"/>
            <w:hideMark/>
          </w:tcPr>
          <w:p w14:paraId="746F7EF2" w14:textId="77777777" w:rsidR="001D093E" w:rsidRDefault="001D093E" w:rsidP="001D093E">
            <w:pPr>
              <w:jc w:val="center"/>
              <w:rPr>
                <w:color w:val="000000"/>
                <w:sz w:val="20"/>
                <w:szCs w:val="20"/>
              </w:rPr>
            </w:pPr>
            <w:r>
              <w:rPr>
                <w:color w:val="000000"/>
                <w:sz w:val="20"/>
                <w:szCs w:val="20"/>
              </w:rPr>
              <w:t>29,080,939</w:t>
            </w:r>
          </w:p>
        </w:tc>
        <w:tc>
          <w:tcPr>
            <w:tcW w:w="2117" w:type="dxa"/>
            <w:gridSpan w:val="2"/>
            <w:tcBorders>
              <w:top w:val="nil"/>
              <w:left w:val="nil"/>
              <w:bottom w:val="nil"/>
              <w:right w:val="nil"/>
            </w:tcBorders>
            <w:shd w:val="clear" w:color="auto" w:fill="auto"/>
            <w:vAlign w:val="center"/>
            <w:hideMark/>
          </w:tcPr>
          <w:p w14:paraId="7465F0B6" w14:textId="77777777" w:rsidR="001D093E" w:rsidRDefault="001D093E" w:rsidP="001D093E">
            <w:pPr>
              <w:jc w:val="center"/>
              <w:rPr>
                <w:color w:val="000000"/>
                <w:sz w:val="20"/>
                <w:szCs w:val="20"/>
              </w:rPr>
            </w:pPr>
            <w:r>
              <w:rPr>
                <w:color w:val="000000"/>
                <w:sz w:val="20"/>
                <w:szCs w:val="20"/>
              </w:rPr>
              <w:t>29,082,492</w:t>
            </w:r>
          </w:p>
        </w:tc>
        <w:tc>
          <w:tcPr>
            <w:tcW w:w="2334" w:type="dxa"/>
            <w:gridSpan w:val="2"/>
            <w:tcBorders>
              <w:top w:val="nil"/>
              <w:left w:val="nil"/>
              <w:bottom w:val="nil"/>
              <w:right w:val="nil"/>
            </w:tcBorders>
            <w:shd w:val="clear" w:color="auto" w:fill="auto"/>
            <w:vAlign w:val="center"/>
            <w:hideMark/>
          </w:tcPr>
          <w:p w14:paraId="05D07E6A" w14:textId="77777777" w:rsidR="001D093E" w:rsidRDefault="001D093E" w:rsidP="001D093E">
            <w:pPr>
              <w:jc w:val="center"/>
              <w:rPr>
                <w:color w:val="000000"/>
                <w:sz w:val="20"/>
                <w:szCs w:val="20"/>
              </w:rPr>
            </w:pPr>
            <w:r>
              <w:rPr>
                <w:color w:val="000000"/>
                <w:sz w:val="20"/>
                <w:szCs w:val="20"/>
              </w:rPr>
              <w:t>11,962</w:t>
            </w:r>
          </w:p>
        </w:tc>
      </w:tr>
      <w:tr w:rsidR="001D093E" w14:paraId="1945F3DC" w14:textId="77777777" w:rsidTr="001D093E">
        <w:trPr>
          <w:trHeight w:val="252"/>
        </w:trPr>
        <w:tc>
          <w:tcPr>
            <w:tcW w:w="1696" w:type="dxa"/>
            <w:tcBorders>
              <w:top w:val="nil"/>
              <w:left w:val="nil"/>
              <w:bottom w:val="nil"/>
              <w:right w:val="nil"/>
            </w:tcBorders>
            <w:shd w:val="clear" w:color="auto" w:fill="auto"/>
            <w:vAlign w:val="center"/>
            <w:hideMark/>
          </w:tcPr>
          <w:p w14:paraId="34C18952" w14:textId="77777777" w:rsidR="001D093E" w:rsidRDefault="001D093E" w:rsidP="001D093E">
            <w:pPr>
              <w:spacing w:before="240"/>
              <w:rPr>
                <w:b/>
                <w:bCs/>
                <w:color w:val="000000"/>
                <w:sz w:val="20"/>
                <w:szCs w:val="20"/>
              </w:rPr>
            </w:pPr>
            <w:proofErr w:type="spellStart"/>
            <w:r>
              <w:rPr>
                <w:b/>
                <w:bCs/>
                <w:color w:val="000000"/>
                <w:sz w:val="20"/>
                <w:szCs w:val="20"/>
              </w:rPr>
              <w:t>Adults</w:t>
            </w:r>
            <w:r>
              <w:rPr>
                <w:b/>
                <w:bCs/>
                <w:color w:val="000000"/>
                <w:sz w:val="20"/>
                <w:szCs w:val="20"/>
                <w:vertAlign w:val="superscript"/>
              </w:rPr>
              <w:t>i</w:t>
            </w:r>
            <w:proofErr w:type="spellEnd"/>
            <w:r>
              <w:rPr>
                <w:b/>
                <w:bCs/>
                <w:color w:val="000000"/>
                <w:sz w:val="20"/>
                <w:szCs w:val="20"/>
              </w:rPr>
              <w:t xml:space="preserve"> </w:t>
            </w:r>
          </w:p>
        </w:tc>
        <w:tc>
          <w:tcPr>
            <w:tcW w:w="842" w:type="dxa"/>
            <w:tcBorders>
              <w:top w:val="nil"/>
              <w:left w:val="nil"/>
              <w:bottom w:val="nil"/>
              <w:right w:val="nil"/>
            </w:tcBorders>
            <w:shd w:val="clear" w:color="auto" w:fill="auto"/>
            <w:vAlign w:val="center"/>
            <w:hideMark/>
          </w:tcPr>
          <w:p w14:paraId="7FBDDAFD" w14:textId="77777777" w:rsidR="001D093E" w:rsidRDefault="001D093E" w:rsidP="001D093E">
            <w:pPr>
              <w:spacing w:before="240"/>
              <w:jc w:val="center"/>
              <w:rPr>
                <w:color w:val="000000"/>
                <w:sz w:val="20"/>
                <w:szCs w:val="20"/>
              </w:rPr>
            </w:pPr>
            <w:r>
              <w:rPr>
                <w:color w:val="000000"/>
                <w:sz w:val="20"/>
                <w:szCs w:val="20"/>
              </w:rPr>
              <w:t>0.60***</w:t>
            </w:r>
          </w:p>
        </w:tc>
        <w:tc>
          <w:tcPr>
            <w:tcW w:w="1685" w:type="dxa"/>
            <w:tcBorders>
              <w:top w:val="nil"/>
              <w:left w:val="nil"/>
              <w:bottom w:val="nil"/>
              <w:right w:val="nil"/>
            </w:tcBorders>
            <w:shd w:val="clear" w:color="auto" w:fill="auto"/>
            <w:vAlign w:val="center"/>
            <w:hideMark/>
          </w:tcPr>
          <w:p w14:paraId="318711B3" w14:textId="77777777" w:rsidR="001D093E" w:rsidRDefault="001D093E" w:rsidP="001D093E">
            <w:pPr>
              <w:spacing w:before="240"/>
              <w:jc w:val="center"/>
              <w:rPr>
                <w:color w:val="000000"/>
                <w:sz w:val="20"/>
                <w:szCs w:val="20"/>
              </w:rPr>
            </w:pPr>
            <w:r>
              <w:rPr>
                <w:color w:val="000000"/>
                <w:sz w:val="20"/>
                <w:szCs w:val="20"/>
              </w:rPr>
              <w:t>0.59-0.61</w:t>
            </w:r>
          </w:p>
        </w:tc>
        <w:tc>
          <w:tcPr>
            <w:tcW w:w="1095" w:type="dxa"/>
            <w:tcBorders>
              <w:top w:val="nil"/>
              <w:left w:val="nil"/>
              <w:bottom w:val="nil"/>
              <w:right w:val="nil"/>
            </w:tcBorders>
            <w:shd w:val="clear" w:color="auto" w:fill="auto"/>
            <w:vAlign w:val="center"/>
            <w:hideMark/>
          </w:tcPr>
          <w:p w14:paraId="25BEC82F" w14:textId="77777777" w:rsidR="001D093E" w:rsidRDefault="001D093E" w:rsidP="001D093E">
            <w:pPr>
              <w:spacing w:before="240"/>
              <w:jc w:val="center"/>
              <w:rPr>
                <w:color w:val="000000"/>
                <w:sz w:val="20"/>
                <w:szCs w:val="20"/>
              </w:rPr>
            </w:pPr>
            <w:r>
              <w:rPr>
                <w:color w:val="000000"/>
                <w:sz w:val="20"/>
                <w:szCs w:val="20"/>
              </w:rPr>
              <w:t>0.57***</w:t>
            </w:r>
          </w:p>
        </w:tc>
        <w:tc>
          <w:tcPr>
            <w:tcW w:w="1022" w:type="dxa"/>
            <w:tcBorders>
              <w:top w:val="nil"/>
              <w:left w:val="nil"/>
              <w:bottom w:val="nil"/>
              <w:right w:val="nil"/>
            </w:tcBorders>
            <w:shd w:val="clear" w:color="auto" w:fill="auto"/>
            <w:vAlign w:val="center"/>
            <w:hideMark/>
          </w:tcPr>
          <w:p w14:paraId="231289D8" w14:textId="77777777" w:rsidR="001D093E" w:rsidRDefault="001D093E" w:rsidP="001D093E">
            <w:pPr>
              <w:spacing w:before="240"/>
              <w:jc w:val="center"/>
              <w:rPr>
                <w:color w:val="000000"/>
                <w:sz w:val="20"/>
                <w:szCs w:val="20"/>
              </w:rPr>
            </w:pPr>
            <w:r>
              <w:rPr>
                <w:color w:val="000000"/>
                <w:sz w:val="20"/>
                <w:szCs w:val="20"/>
              </w:rPr>
              <w:t>0.54-0.61</w:t>
            </w:r>
          </w:p>
        </w:tc>
        <w:tc>
          <w:tcPr>
            <w:tcW w:w="842" w:type="dxa"/>
            <w:tcBorders>
              <w:top w:val="nil"/>
              <w:left w:val="nil"/>
              <w:bottom w:val="nil"/>
              <w:right w:val="nil"/>
            </w:tcBorders>
            <w:shd w:val="clear" w:color="auto" w:fill="auto"/>
            <w:vAlign w:val="center"/>
            <w:hideMark/>
          </w:tcPr>
          <w:p w14:paraId="193EE3FC" w14:textId="77777777" w:rsidR="001D093E" w:rsidRDefault="001D093E" w:rsidP="001D093E">
            <w:pPr>
              <w:spacing w:before="240"/>
              <w:jc w:val="center"/>
              <w:rPr>
                <w:color w:val="000000"/>
                <w:sz w:val="20"/>
                <w:szCs w:val="20"/>
              </w:rPr>
            </w:pPr>
            <w:r>
              <w:rPr>
                <w:color w:val="000000"/>
                <w:sz w:val="20"/>
                <w:szCs w:val="20"/>
              </w:rPr>
              <w:t>0.82*</w:t>
            </w:r>
          </w:p>
        </w:tc>
        <w:tc>
          <w:tcPr>
            <w:tcW w:w="1492" w:type="dxa"/>
            <w:tcBorders>
              <w:top w:val="nil"/>
              <w:left w:val="nil"/>
              <w:bottom w:val="nil"/>
              <w:right w:val="nil"/>
            </w:tcBorders>
            <w:shd w:val="clear" w:color="auto" w:fill="auto"/>
            <w:vAlign w:val="center"/>
            <w:hideMark/>
          </w:tcPr>
          <w:p w14:paraId="1CBCFD16" w14:textId="77777777" w:rsidR="001D093E" w:rsidRDefault="001D093E" w:rsidP="001D093E">
            <w:pPr>
              <w:spacing w:before="240"/>
              <w:jc w:val="center"/>
              <w:rPr>
                <w:color w:val="000000"/>
                <w:sz w:val="20"/>
                <w:szCs w:val="20"/>
              </w:rPr>
            </w:pPr>
            <w:r>
              <w:rPr>
                <w:color w:val="000000"/>
                <w:sz w:val="20"/>
                <w:szCs w:val="20"/>
              </w:rPr>
              <w:t>0.68-0.99</w:t>
            </w:r>
          </w:p>
        </w:tc>
      </w:tr>
      <w:tr w:rsidR="001D093E" w14:paraId="101405E1" w14:textId="77777777" w:rsidTr="001D093E">
        <w:trPr>
          <w:trHeight w:val="252"/>
        </w:trPr>
        <w:tc>
          <w:tcPr>
            <w:tcW w:w="1696" w:type="dxa"/>
            <w:tcBorders>
              <w:top w:val="nil"/>
              <w:left w:val="nil"/>
              <w:bottom w:val="nil"/>
              <w:right w:val="nil"/>
            </w:tcBorders>
            <w:shd w:val="clear" w:color="auto" w:fill="auto"/>
            <w:vAlign w:val="center"/>
            <w:hideMark/>
          </w:tcPr>
          <w:p w14:paraId="2BA9019C" w14:textId="77777777" w:rsidR="001D093E" w:rsidRDefault="001D093E" w:rsidP="001D093E">
            <w:pPr>
              <w:rPr>
                <w:color w:val="000000"/>
                <w:sz w:val="20"/>
                <w:szCs w:val="20"/>
              </w:rPr>
            </w:pPr>
            <w:r>
              <w:rPr>
                <w:color w:val="000000"/>
                <w:sz w:val="20"/>
                <w:szCs w:val="20"/>
              </w:rPr>
              <w:t>Obs.</w:t>
            </w:r>
          </w:p>
        </w:tc>
        <w:tc>
          <w:tcPr>
            <w:tcW w:w="2527" w:type="dxa"/>
            <w:gridSpan w:val="2"/>
            <w:tcBorders>
              <w:top w:val="nil"/>
              <w:left w:val="nil"/>
              <w:bottom w:val="nil"/>
              <w:right w:val="nil"/>
            </w:tcBorders>
            <w:shd w:val="clear" w:color="auto" w:fill="auto"/>
            <w:vAlign w:val="center"/>
            <w:hideMark/>
          </w:tcPr>
          <w:p w14:paraId="0DAF8A7A" w14:textId="77777777" w:rsidR="001D093E" w:rsidRDefault="001D093E" w:rsidP="001D093E">
            <w:pPr>
              <w:jc w:val="center"/>
              <w:rPr>
                <w:color w:val="000000"/>
                <w:sz w:val="20"/>
                <w:szCs w:val="20"/>
              </w:rPr>
            </w:pPr>
            <w:r>
              <w:rPr>
                <w:color w:val="000000"/>
                <w:sz w:val="20"/>
                <w:szCs w:val="20"/>
              </w:rPr>
              <w:t>21,910,730</w:t>
            </w:r>
          </w:p>
        </w:tc>
        <w:tc>
          <w:tcPr>
            <w:tcW w:w="2117" w:type="dxa"/>
            <w:gridSpan w:val="2"/>
            <w:tcBorders>
              <w:top w:val="nil"/>
              <w:left w:val="nil"/>
              <w:bottom w:val="nil"/>
              <w:right w:val="nil"/>
            </w:tcBorders>
            <w:shd w:val="clear" w:color="auto" w:fill="auto"/>
            <w:vAlign w:val="center"/>
            <w:hideMark/>
          </w:tcPr>
          <w:p w14:paraId="226024C4" w14:textId="77777777" w:rsidR="001D093E" w:rsidRDefault="001D093E" w:rsidP="001D093E">
            <w:pPr>
              <w:jc w:val="center"/>
              <w:rPr>
                <w:color w:val="000000"/>
                <w:sz w:val="20"/>
                <w:szCs w:val="20"/>
              </w:rPr>
            </w:pPr>
            <w:r>
              <w:rPr>
                <w:color w:val="000000"/>
                <w:sz w:val="20"/>
                <w:szCs w:val="20"/>
              </w:rPr>
              <w:t>21,914,365</w:t>
            </w:r>
          </w:p>
        </w:tc>
        <w:tc>
          <w:tcPr>
            <w:tcW w:w="2334" w:type="dxa"/>
            <w:gridSpan w:val="2"/>
            <w:tcBorders>
              <w:top w:val="nil"/>
              <w:left w:val="nil"/>
              <w:bottom w:val="nil"/>
              <w:right w:val="nil"/>
            </w:tcBorders>
            <w:shd w:val="clear" w:color="auto" w:fill="auto"/>
            <w:vAlign w:val="center"/>
            <w:hideMark/>
          </w:tcPr>
          <w:p w14:paraId="5D6F40C1" w14:textId="77777777" w:rsidR="001D093E" w:rsidRDefault="001D093E" w:rsidP="001D093E">
            <w:pPr>
              <w:jc w:val="center"/>
              <w:rPr>
                <w:color w:val="000000"/>
                <w:sz w:val="20"/>
                <w:szCs w:val="20"/>
              </w:rPr>
            </w:pPr>
            <w:r>
              <w:rPr>
                <w:color w:val="000000"/>
                <w:sz w:val="20"/>
                <w:szCs w:val="20"/>
              </w:rPr>
              <w:t>30,388</w:t>
            </w:r>
          </w:p>
        </w:tc>
      </w:tr>
      <w:tr w:rsidR="001D093E" w14:paraId="751F7D14" w14:textId="77777777" w:rsidTr="001D093E">
        <w:trPr>
          <w:trHeight w:val="252"/>
        </w:trPr>
        <w:tc>
          <w:tcPr>
            <w:tcW w:w="1696" w:type="dxa"/>
            <w:tcBorders>
              <w:top w:val="nil"/>
              <w:left w:val="nil"/>
              <w:right w:val="nil"/>
            </w:tcBorders>
            <w:shd w:val="clear" w:color="auto" w:fill="auto"/>
            <w:vAlign w:val="center"/>
            <w:hideMark/>
          </w:tcPr>
          <w:p w14:paraId="6B325371" w14:textId="77777777" w:rsidR="001D093E" w:rsidRDefault="001D093E" w:rsidP="001D093E">
            <w:pPr>
              <w:spacing w:before="240"/>
              <w:rPr>
                <w:b/>
                <w:bCs/>
                <w:color w:val="000000"/>
                <w:sz w:val="20"/>
                <w:szCs w:val="20"/>
              </w:rPr>
            </w:pPr>
            <w:proofErr w:type="spellStart"/>
            <w:r>
              <w:rPr>
                <w:b/>
                <w:bCs/>
                <w:color w:val="000000"/>
                <w:sz w:val="20"/>
                <w:szCs w:val="20"/>
              </w:rPr>
              <w:t>Elderly</w:t>
            </w:r>
            <w:r>
              <w:rPr>
                <w:b/>
                <w:bCs/>
                <w:color w:val="000000"/>
                <w:sz w:val="20"/>
                <w:szCs w:val="20"/>
                <w:vertAlign w:val="superscript"/>
              </w:rPr>
              <w:t>j</w:t>
            </w:r>
            <w:proofErr w:type="spellEnd"/>
          </w:p>
        </w:tc>
        <w:tc>
          <w:tcPr>
            <w:tcW w:w="842" w:type="dxa"/>
            <w:tcBorders>
              <w:top w:val="nil"/>
              <w:left w:val="nil"/>
              <w:right w:val="nil"/>
            </w:tcBorders>
            <w:shd w:val="clear" w:color="auto" w:fill="auto"/>
            <w:vAlign w:val="center"/>
            <w:hideMark/>
          </w:tcPr>
          <w:p w14:paraId="04B7F391" w14:textId="77777777" w:rsidR="001D093E" w:rsidRDefault="001D093E" w:rsidP="001D093E">
            <w:pPr>
              <w:spacing w:before="240"/>
              <w:jc w:val="center"/>
              <w:rPr>
                <w:color w:val="000000"/>
                <w:sz w:val="20"/>
                <w:szCs w:val="20"/>
              </w:rPr>
            </w:pPr>
            <w:r>
              <w:rPr>
                <w:color w:val="000000"/>
                <w:sz w:val="20"/>
                <w:szCs w:val="20"/>
              </w:rPr>
              <w:t>1.09**</w:t>
            </w:r>
          </w:p>
        </w:tc>
        <w:tc>
          <w:tcPr>
            <w:tcW w:w="1685" w:type="dxa"/>
            <w:tcBorders>
              <w:top w:val="nil"/>
              <w:left w:val="nil"/>
              <w:right w:val="nil"/>
            </w:tcBorders>
            <w:shd w:val="clear" w:color="auto" w:fill="auto"/>
            <w:vAlign w:val="center"/>
            <w:hideMark/>
          </w:tcPr>
          <w:p w14:paraId="2007A92A" w14:textId="77777777" w:rsidR="001D093E" w:rsidRDefault="001D093E" w:rsidP="001D093E">
            <w:pPr>
              <w:spacing w:before="240"/>
              <w:jc w:val="center"/>
              <w:rPr>
                <w:color w:val="000000"/>
                <w:sz w:val="20"/>
                <w:szCs w:val="20"/>
              </w:rPr>
            </w:pPr>
            <w:r>
              <w:rPr>
                <w:color w:val="000000"/>
                <w:sz w:val="20"/>
                <w:szCs w:val="20"/>
              </w:rPr>
              <w:t>1.02-1.15</w:t>
            </w:r>
          </w:p>
        </w:tc>
        <w:tc>
          <w:tcPr>
            <w:tcW w:w="1095" w:type="dxa"/>
            <w:tcBorders>
              <w:top w:val="nil"/>
              <w:left w:val="nil"/>
              <w:right w:val="nil"/>
            </w:tcBorders>
            <w:shd w:val="clear" w:color="auto" w:fill="auto"/>
            <w:vAlign w:val="center"/>
            <w:hideMark/>
          </w:tcPr>
          <w:p w14:paraId="60F17F88" w14:textId="77777777" w:rsidR="001D093E" w:rsidRDefault="001D093E" w:rsidP="001D093E">
            <w:pPr>
              <w:spacing w:before="240"/>
              <w:jc w:val="center"/>
              <w:rPr>
                <w:color w:val="000000"/>
                <w:sz w:val="20"/>
                <w:szCs w:val="20"/>
              </w:rPr>
            </w:pPr>
            <w:r>
              <w:rPr>
                <w:color w:val="000000"/>
                <w:sz w:val="20"/>
                <w:szCs w:val="20"/>
              </w:rPr>
              <w:t>1.04</w:t>
            </w:r>
          </w:p>
        </w:tc>
        <w:tc>
          <w:tcPr>
            <w:tcW w:w="1022" w:type="dxa"/>
            <w:tcBorders>
              <w:top w:val="nil"/>
              <w:left w:val="nil"/>
              <w:right w:val="nil"/>
            </w:tcBorders>
            <w:shd w:val="clear" w:color="auto" w:fill="auto"/>
            <w:vAlign w:val="center"/>
            <w:hideMark/>
          </w:tcPr>
          <w:p w14:paraId="2BB664FE" w14:textId="77777777" w:rsidR="001D093E" w:rsidRDefault="001D093E" w:rsidP="001D093E">
            <w:pPr>
              <w:spacing w:before="240"/>
              <w:jc w:val="center"/>
              <w:rPr>
                <w:color w:val="000000"/>
                <w:sz w:val="20"/>
                <w:szCs w:val="20"/>
              </w:rPr>
            </w:pPr>
            <w:r>
              <w:rPr>
                <w:color w:val="000000"/>
                <w:sz w:val="20"/>
                <w:szCs w:val="20"/>
              </w:rPr>
              <w:t>0.90-1.19</w:t>
            </w:r>
          </w:p>
        </w:tc>
        <w:tc>
          <w:tcPr>
            <w:tcW w:w="842" w:type="dxa"/>
            <w:tcBorders>
              <w:top w:val="nil"/>
              <w:left w:val="nil"/>
              <w:right w:val="nil"/>
            </w:tcBorders>
            <w:shd w:val="clear" w:color="auto" w:fill="auto"/>
            <w:vAlign w:val="center"/>
            <w:hideMark/>
          </w:tcPr>
          <w:p w14:paraId="0F4D1CEC" w14:textId="77777777" w:rsidR="001D093E" w:rsidRDefault="001D093E" w:rsidP="001D093E">
            <w:pPr>
              <w:spacing w:before="240"/>
              <w:jc w:val="center"/>
              <w:rPr>
                <w:color w:val="000000"/>
                <w:sz w:val="20"/>
                <w:szCs w:val="20"/>
              </w:rPr>
            </w:pPr>
            <w:r>
              <w:rPr>
                <w:color w:val="000000"/>
                <w:sz w:val="20"/>
                <w:szCs w:val="20"/>
              </w:rPr>
              <w:t>1.19</w:t>
            </w:r>
          </w:p>
        </w:tc>
        <w:tc>
          <w:tcPr>
            <w:tcW w:w="1492" w:type="dxa"/>
            <w:tcBorders>
              <w:top w:val="nil"/>
              <w:left w:val="nil"/>
              <w:right w:val="nil"/>
            </w:tcBorders>
            <w:shd w:val="clear" w:color="auto" w:fill="auto"/>
            <w:vAlign w:val="center"/>
            <w:hideMark/>
          </w:tcPr>
          <w:p w14:paraId="1C5B4980" w14:textId="77777777" w:rsidR="001D093E" w:rsidRDefault="001D093E" w:rsidP="001D093E">
            <w:pPr>
              <w:spacing w:before="240"/>
              <w:jc w:val="center"/>
              <w:rPr>
                <w:color w:val="000000"/>
                <w:sz w:val="20"/>
                <w:szCs w:val="20"/>
              </w:rPr>
            </w:pPr>
            <w:r>
              <w:rPr>
                <w:color w:val="000000"/>
                <w:sz w:val="20"/>
                <w:szCs w:val="20"/>
              </w:rPr>
              <w:t>0.86-1.66</w:t>
            </w:r>
          </w:p>
        </w:tc>
      </w:tr>
      <w:tr w:rsidR="001D093E" w14:paraId="441D4C0E" w14:textId="77777777" w:rsidTr="001D093E">
        <w:trPr>
          <w:trHeight w:val="252"/>
        </w:trPr>
        <w:tc>
          <w:tcPr>
            <w:tcW w:w="1696" w:type="dxa"/>
            <w:tcBorders>
              <w:top w:val="nil"/>
              <w:left w:val="nil"/>
              <w:bottom w:val="single" w:sz="4" w:space="0" w:color="auto"/>
              <w:right w:val="nil"/>
            </w:tcBorders>
            <w:shd w:val="clear" w:color="auto" w:fill="auto"/>
            <w:vAlign w:val="center"/>
            <w:hideMark/>
          </w:tcPr>
          <w:p w14:paraId="540E5057" w14:textId="77777777" w:rsidR="001D093E" w:rsidRDefault="001D093E" w:rsidP="001D093E">
            <w:pPr>
              <w:rPr>
                <w:color w:val="000000"/>
                <w:sz w:val="20"/>
                <w:szCs w:val="20"/>
              </w:rPr>
            </w:pPr>
            <w:r>
              <w:rPr>
                <w:color w:val="000000"/>
                <w:sz w:val="20"/>
                <w:szCs w:val="20"/>
              </w:rPr>
              <w:t>Obs.</w:t>
            </w:r>
          </w:p>
        </w:tc>
        <w:tc>
          <w:tcPr>
            <w:tcW w:w="2527" w:type="dxa"/>
            <w:gridSpan w:val="2"/>
            <w:tcBorders>
              <w:top w:val="nil"/>
              <w:left w:val="nil"/>
              <w:bottom w:val="single" w:sz="4" w:space="0" w:color="auto"/>
              <w:right w:val="nil"/>
            </w:tcBorders>
            <w:shd w:val="clear" w:color="auto" w:fill="auto"/>
            <w:vAlign w:val="center"/>
            <w:hideMark/>
          </w:tcPr>
          <w:p w14:paraId="442CFEFC" w14:textId="77777777" w:rsidR="001D093E" w:rsidRDefault="001D093E" w:rsidP="001D093E">
            <w:pPr>
              <w:jc w:val="center"/>
              <w:rPr>
                <w:color w:val="000000"/>
                <w:sz w:val="20"/>
                <w:szCs w:val="20"/>
              </w:rPr>
            </w:pPr>
            <w:r>
              <w:rPr>
                <w:color w:val="000000"/>
                <w:sz w:val="20"/>
                <w:szCs w:val="20"/>
              </w:rPr>
              <w:t>3,583,338</w:t>
            </w:r>
          </w:p>
        </w:tc>
        <w:tc>
          <w:tcPr>
            <w:tcW w:w="2117" w:type="dxa"/>
            <w:gridSpan w:val="2"/>
            <w:tcBorders>
              <w:top w:val="nil"/>
              <w:left w:val="nil"/>
              <w:bottom w:val="single" w:sz="4" w:space="0" w:color="auto"/>
              <w:right w:val="nil"/>
            </w:tcBorders>
            <w:shd w:val="clear" w:color="auto" w:fill="auto"/>
            <w:vAlign w:val="center"/>
            <w:hideMark/>
          </w:tcPr>
          <w:p w14:paraId="0D3EDA2C" w14:textId="77777777" w:rsidR="001D093E" w:rsidRDefault="001D093E" w:rsidP="001D093E">
            <w:pPr>
              <w:jc w:val="center"/>
              <w:rPr>
                <w:color w:val="000000"/>
                <w:sz w:val="20"/>
                <w:szCs w:val="20"/>
              </w:rPr>
            </w:pPr>
            <w:r>
              <w:rPr>
                <w:color w:val="000000"/>
                <w:sz w:val="20"/>
                <w:szCs w:val="20"/>
              </w:rPr>
              <w:t>3,583,849</w:t>
            </w:r>
          </w:p>
        </w:tc>
        <w:tc>
          <w:tcPr>
            <w:tcW w:w="2334" w:type="dxa"/>
            <w:gridSpan w:val="2"/>
            <w:tcBorders>
              <w:top w:val="nil"/>
              <w:left w:val="nil"/>
              <w:bottom w:val="single" w:sz="4" w:space="0" w:color="auto"/>
              <w:right w:val="nil"/>
            </w:tcBorders>
            <w:shd w:val="clear" w:color="auto" w:fill="auto"/>
            <w:vAlign w:val="center"/>
            <w:hideMark/>
          </w:tcPr>
          <w:p w14:paraId="3F448E8B" w14:textId="77777777" w:rsidR="001D093E" w:rsidRDefault="001D093E" w:rsidP="001D093E">
            <w:pPr>
              <w:jc w:val="center"/>
              <w:rPr>
                <w:color w:val="000000"/>
                <w:sz w:val="20"/>
                <w:szCs w:val="20"/>
              </w:rPr>
            </w:pPr>
            <w:r>
              <w:rPr>
                <w:color w:val="000000"/>
                <w:sz w:val="20"/>
                <w:szCs w:val="20"/>
              </w:rPr>
              <w:t>3,994</w:t>
            </w:r>
          </w:p>
        </w:tc>
      </w:tr>
    </w:tbl>
    <w:p w14:paraId="1FF3221D" w14:textId="77777777" w:rsidR="00981C9B" w:rsidRPr="00867FF4" w:rsidRDefault="00981C9B" w:rsidP="00981C9B">
      <w:pPr>
        <w:ind w:right="-426"/>
        <w:jc w:val="both"/>
        <w:rPr>
          <w:bCs/>
          <w:color w:val="000000"/>
          <w:sz w:val="20"/>
          <w:szCs w:val="20"/>
          <w:lang w:val="en-GB"/>
        </w:rPr>
      </w:pPr>
      <w:r w:rsidRPr="00867FF4">
        <w:rPr>
          <w:b/>
          <w:color w:val="000000"/>
          <w:sz w:val="20"/>
          <w:szCs w:val="20"/>
        </w:rPr>
        <w:t>Notes:</w:t>
      </w:r>
      <w:r w:rsidRPr="00867FF4">
        <w:rPr>
          <w:bCs/>
          <w:color w:val="000000"/>
          <w:sz w:val="20"/>
          <w:szCs w:val="20"/>
        </w:rPr>
        <w:t xml:space="preserve"> *** p-</w:t>
      </w:r>
      <w:proofErr w:type="spellStart"/>
      <w:r w:rsidRPr="00867FF4">
        <w:rPr>
          <w:bCs/>
          <w:color w:val="000000"/>
          <w:sz w:val="20"/>
          <w:szCs w:val="20"/>
        </w:rPr>
        <w:t>value</w:t>
      </w:r>
      <w:proofErr w:type="spellEnd"/>
      <w:r w:rsidRPr="00867FF4">
        <w:rPr>
          <w:bCs/>
          <w:color w:val="000000"/>
          <w:sz w:val="20"/>
          <w:szCs w:val="20"/>
        </w:rPr>
        <w:t xml:space="preserve"> &lt;0,001; **p-valor &lt;0,01; *p-valor &lt;0,05. </w:t>
      </w:r>
      <w:r w:rsidRPr="00867FF4">
        <w:rPr>
          <w:bCs/>
          <w:color w:val="000000"/>
          <w:sz w:val="20"/>
          <w:szCs w:val="20"/>
          <w:vertAlign w:val="superscript"/>
          <w:lang w:val="en-GB"/>
        </w:rPr>
        <w:t xml:space="preserve">a </w:t>
      </w:r>
      <w:r w:rsidRPr="00867FF4">
        <w:rPr>
          <w:bCs/>
          <w:color w:val="000000"/>
          <w:sz w:val="20"/>
          <w:szCs w:val="20"/>
          <w:lang w:val="en-GB"/>
        </w:rPr>
        <w:t xml:space="preserve">Incidence Rate Ratios. </w:t>
      </w:r>
      <w:r w:rsidRPr="00867FF4">
        <w:rPr>
          <w:bCs/>
          <w:color w:val="000000"/>
          <w:sz w:val="20"/>
          <w:szCs w:val="20"/>
          <w:vertAlign w:val="superscript"/>
          <w:lang w:val="en-GB"/>
        </w:rPr>
        <w:t>b</w:t>
      </w:r>
      <w:r w:rsidRPr="00867FF4">
        <w:rPr>
          <w:bCs/>
          <w:color w:val="000000"/>
          <w:sz w:val="20"/>
          <w:szCs w:val="20"/>
          <w:lang w:val="en-GB"/>
        </w:rPr>
        <w:t xml:space="preserve"> Confidence Interval. </w:t>
      </w:r>
    </w:p>
    <w:p w14:paraId="00001FC9" w14:textId="77777777" w:rsidR="00113870" w:rsidRPr="00867FF4" w:rsidRDefault="00113870">
      <w:pPr>
        <w:ind w:left="-567" w:right="-567"/>
        <w:jc w:val="both"/>
        <w:rPr>
          <w:color w:val="000000"/>
          <w:sz w:val="20"/>
          <w:szCs w:val="20"/>
          <w:lang w:val="en-GB"/>
        </w:rPr>
      </w:pPr>
    </w:p>
    <w:p w14:paraId="00001FCA" w14:textId="77777777" w:rsidR="00113870" w:rsidRPr="00867FF4" w:rsidRDefault="00113870">
      <w:pPr>
        <w:ind w:left="-567" w:right="-567"/>
        <w:jc w:val="both"/>
        <w:rPr>
          <w:color w:val="000000"/>
          <w:sz w:val="20"/>
          <w:szCs w:val="20"/>
          <w:lang w:val="en-GB"/>
        </w:rPr>
      </w:pPr>
    </w:p>
    <w:p w14:paraId="00001FCB" w14:textId="77777777" w:rsidR="00113870" w:rsidRPr="00867FF4" w:rsidRDefault="00113870">
      <w:pPr>
        <w:ind w:left="-567" w:right="-567"/>
        <w:jc w:val="both"/>
        <w:rPr>
          <w:color w:val="000000"/>
          <w:sz w:val="20"/>
          <w:szCs w:val="20"/>
          <w:lang w:val="en-GB"/>
        </w:rPr>
      </w:pPr>
    </w:p>
    <w:p w14:paraId="00001FCC" w14:textId="77777777" w:rsidR="00113870" w:rsidRPr="00867FF4" w:rsidRDefault="00113870">
      <w:pPr>
        <w:ind w:left="-567" w:right="-567"/>
        <w:jc w:val="both"/>
        <w:rPr>
          <w:color w:val="000000"/>
          <w:sz w:val="20"/>
          <w:szCs w:val="20"/>
          <w:lang w:val="en-GB"/>
        </w:rPr>
      </w:pPr>
    </w:p>
    <w:p w14:paraId="00001FCD" w14:textId="77777777" w:rsidR="00113870" w:rsidRPr="00867FF4" w:rsidRDefault="00113870">
      <w:pPr>
        <w:ind w:left="-567" w:right="-567"/>
        <w:jc w:val="both"/>
        <w:rPr>
          <w:color w:val="000000"/>
          <w:sz w:val="20"/>
          <w:szCs w:val="20"/>
          <w:lang w:val="en-GB"/>
        </w:rPr>
      </w:pPr>
    </w:p>
    <w:p w14:paraId="00001FCE" w14:textId="77777777" w:rsidR="00113870" w:rsidRPr="00867FF4" w:rsidRDefault="00113870">
      <w:pPr>
        <w:ind w:left="-567" w:right="-567"/>
        <w:jc w:val="both"/>
        <w:rPr>
          <w:color w:val="000000"/>
          <w:sz w:val="20"/>
          <w:szCs w:val="20"/>
          <w:lang w:val="en-GB"/>
        </w:rPr>
      </w:pPr>
    </w:p>
    <w:p w14:paraId="00001FCF" w14:textId="77777777" w:rsidR="00113870" w:rsidRPr="00867FF4" w:rsidRDefault="00113870">
      <w:pPr>
        <w:ind w:left="-567" w:right="-567"/>
        <w:jc w:val="both"/>
        <w:rPr>
          <w:color w:val="000000"/>
          <w:sz w:val="20"/>
          <w:szCs w:val="20"/>
          <w:lang w:val="en-GB"/>
        </w:rPr>
      </w:pPr>
    </w:p>
    <w:p w14:paraId="00001FD0" w14:textId="77777777" w:rsidR="00113870" w:rsidRPr="00867FF4" w:rsidRDefault="00113870">
      <w:pPr>
        <w:ind w:left="-567" w:right="-567"/>
        <w:jc w:val="both"/>
        <w:rPr>
          <w:color w:val="000000"/>
          <w:sz w:val="20"/>
          <w:szCs w:val="20"/>
          <w:lang w:val="en-GB"/>
        </w:rPr>
      </w:pPr>
    </w:p>
    <w:p w14:paraId="00001FD1" w14:textId="77777777" w:rsidR="00113870" w:rsidRPr="00867FF4" w:rsidRDefault="00113870">
      <w:pPr>
        <w:ind w:left="-567" w:right="-567"/>
        <w:jc w:val="both"/>
        <w:rPr>
          <w:color w:val="000000"/>
          <w:sz w:val="20"/>
          <w:szCs w:val="20"/>
          <w:lang w:val="en-GB"/>
        </w:rPr>
      </w:pPr>
    </w:p>
    <w:p w14:paraId="00001FD2" w14:textId="77777777" w:rsidR="00113870" w:rsidRPr="00867FF4" w:rsidRDefault="00113870">
      <w:pPr>
        <w:ind w:left="-567" w:right="-567"/>
        <w:jc w:val="both"/>
        <w:rPr>
          <w:color w:val="000000"/>
          <w:sz w:val="20"/>
          <w:szCs w:val="20"/>
          <w:lang w:val="en-GB"/>
        </w:rPr>
      </w:pPr>
    </w:p>
    <w:p w14:paraId="00001FD3" w14:textId="77777777" w:rsidR="00113870" w:rsidRPr="00867FF4" w:rsidRDefault="00113870">
      <w:pPr>
        <w:ind w:left="-567" w:right="-567"/>
        <w:jc w:val="both"/>
        <w:rPr>
          <w:color w:val="000000"/>
          <w:sz w:val="20"/>
          <w:szCs w:val="20"/>
          <w:lang w:val="en-GB"/>
        </w:rPr>
      </w:pPr>
    </w:p>
    <w:p w14:paraId="00001FD4" w14:textId="77777777" w:rsidR="00113870" w:rsidRPr="00867FF4" w:rsidRDefault="00113870">
      <w:pPr>
        <w:ind w:left="-567" w:right="-567"/>
        <w:jc w:val="both"/>
        <w:rPr>
          <w:color w:val="000000"/>
          <w:sz w:val="20"/>
          <w:szCs w:val="20"/>
          <w:lang w:val="en-GB"/>
        </w:rPr>
      </w:pPr>
    </w:p>
    <w:p w14:paraId="00001FD5" w14:textId="77777777" w:rsidR="00113870" w:rsidRPr="00867FF4" w:rsidRDefault="00113870">
      <w:pPr>
        <w:ind w:left="-567" w:right="-567"/>
        <w:jc w:val="both"/>
        <w:rPr>
          <w:color w:val="000000"/>
          <w:sz w:val="20"/>
          <w:szCs w:val="20"/>
          <w:lang w:val="en-GB"/>
        </w:rPr>
      </w:pPr>
    </w:p>
    <w:p w14:paraId="00001FD6" w14:textId="77777777" w:rsidR="00113870" w:rsidRPr="00867FF4" w:rsidRDefault="00113870">
      <w:pPr>
        <w:ind w:left="-567" w:right="-567"/>
        <w:jc w:val="both"/>
        <w:rPr>
          <w:color w:val="000000"/>
          <w:sz w:val="20"/>
          <w:szCs w:val="20"/>
          <w:lang w:val="en-GB"/>
        </w:rPr>
      </w:pPr>
    </w:p>
    <w:p w14:paraId="00001FD7" w14:textId="77777777" w:rsidR="00113870" w:rsidRPr="00867FF4" w:rsidRDefault="00113870">
      <w:pPr>
        <w:ind w:left="-567" w:right="-567"/>
        <w:jc w:val="both"/>
        <w:rPr>
          <w:color w:val="000000"/>
          <w:sz w:val="20"/>
          <w:szCs w:val="20"/>
          <w:lang w:val="en-GB"/>
        </w:rPr>
      </w:pPr>
    </w:p>
    <w:p w14:paraId="00001FD8" w14:textId="77777777" w:rsidR="00113870" w:rsidRPr="00867FF4" w:rsidRDefault="00113870">
      <w:pPr>
        <w:ind w:left="-567" w:right="-567"/>
        <w:jc w:val="both"/>
        <w:rPr>
          <w:color w:val="000000"/>
          <w:sz w:val="20"/>
          <w:szCs w:val="20"/>
          <w:lang w:val="en-GB"/>
        </w:rPr>
      </w:pPr>
    </w:p>
    <w:p w14:paraId="00001FD9" w14:textId="77777777" w:rsidR="00113870" w:rsidRPr="00867FF4" w:rsidRDefault="00113870">
      <w:pPr>
        <w:ind w:left="-567" w:right="-567"/>
        <w:jc w:val="both"/>
        <w:rPr>
          <w:color w:val="000000"/>
          <w:sz w:val="20"/>
          <w:szCs w:val="20"/>
          <w:lang w:val="en-GB"/>
        </w:rPr>
      </w:pPr>
    </w:p>
    <w:p w14:paraId="0D8D5C08" w14:textId="77777777" w:rsidR="0033318D" w:rsidRDefault="0033318D" w:rsidP="008158DB">
      <w:pPr>
        <w:rPr>
          <w:b/>
          <w:sz w:val="20"/>
          <w:szCs w:val="20"/>
          <w:lang w:val="en-GB"/>
        </w:rPr>
      </w:pPr>
    </w:p>
    <w:p w14:paraId="024DCEB7" w14:textId="2CDBF687" w:rsidR="008158DB" w:rsidRPr="00867FF4" w:rsidRDefault="008158DB" w:rsidP="008158DB">
      <w:pPr>
        <w:rPr>
          <w:b/>
          <w:sz w:val="20"/>
          <w:szCs w:val="20"/>
          <w:lang w:val="en-GB"/>
        </w:rPr>
      </w:pPr>
      <w:r w:rsidRPr="00867FF4">
        <w:rPr>
          <w:b/>
          <w:sz w:val="20"/>
          <w:szCs w:val="20"/>
          <w:lang w:val="en-GB"/>
        </w:rPr>
        <w:lastRenderedPageBreak/>
        <w:t>REFERENCES</w:t>
      </w:r>
    </w:p>
    <w:p w14:paraId="7DFFF9A0" w14:textId="77777777" w:rsidR="008158DB" w:rsidRPr="00867FF4" w:rsidRDefault="008158DB" w:rsidP="008158DB">
      <w:pPr>
        <w:widowControl w:val="0"/>
        <w:ind w:left="640" w:hanging="640"/>
        <w:rPr>
          <w:b/>
          <w:sz w:val="20"/>
          <w:szCs w:val="20"/>
          <w:lang w:val="en-GB"/>
        </w:rPr>
      </w:pPr>
    </w:p>
    <w:p w14:paraId="60186357" w14:textId="77777777" w:rsidR="008158DB" w:rsidRPr="00981C9B" w:rsidRDefault="008158DB" w:rsidP="00E61C90">
      <w:pPr>
        <w:widowControl w:val="0"/>
        <w:autoSpaceDE w:val="0"/>
        <w:autoSpaceDN w:val="0"/>
        <w:adjustRightInd w:val="0"/>
        <w:ind w:left="640" w:hanging="640"/>
        <w:jc w:val="both"/>
        <w:rPr>
          <w:noProof/>
          <w:sz w:val="20"/>
        </w:rPr>
      </w:pPr>
      <w:r w:rsidRPr="00981C9B">
        <w:rPr>
          <w:b/>
          <w:sz w:val="20"/>
          <w:szCs w:val="20"/>
        </w:rPr>
        <w:fldChar w:fldCharType="begin" w:fldLock="1"/>
      </w:r>
      <w:r w:rsidRPr="00981C9B">
        <w:rPr>
          <w:b/>
          <w:sz w:val="20"/>
          <w:szCs w:val="20"/>
          <w:lang w:val="en-GB"/>
        </w:rPr>
        <w:instrText xml:space="preserve">ADDIN Mendeley Bibliography CSL_BIBLIOGRAPHY </w:instrText>
      </w:r>
      <w:r w:rsidRPr="00981C9B">
        <w:rPr>
          <w:b/>
          <w:sz w:val="20"/>
          <w:szCs w:val="20"/>
        </w:rPr>
        <w:fldChar w:fldCharType="separate"/>
      </w:r>
      <w:r w:rsidRPr="00981C9B">
        <w:rPr>
          <w:noProof/>
          <w:sz w:val="20"/>
        </w:rPr>
        <w:t xml:space="preserve">1. </w:t>
      </w:r>
      <w:r w:rsidRPr="00981C9B">
        <w:rPr>
          <w:noProof/>
          <w:sz w:val="20"/>
        </w:rPr>
        <w:tab/>
        <w:t xml:space="preserve">Sanni Ali M, Ichihara MY, Lopes LC, et al. Administrative data linkage in Brazil: Potentials for health technology assessment. Front Pharmacol 2019;10(SEP):1–20. </w:t>
      </w:r>
    </w:p>
    <w:p w14:paraId="22A7E6E2"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2. </w:t>
      </w:r>
      <w:r w:rsidRPr="00981C9B">
        <w:rPr>
          <w:noProof/>
          <w:sz w:val="20"/>
        </w:rPr>
        <w:tab/>
        <w:t xml:space="preserve">Barreto ML, Ichihara MY, Pescarini JM, et al. Cohort profile: The 100 Million Brazilian Cohort. 2021;1–12. </w:t>
      </w:r>
    </w:p>
    <w:p w14:paraId="1E51439F"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3. </w:t>
      </w:r>
      <w:r w:rsidRPr="00981C9B">
        <w:rPr>
          <w:noProof/>
          <w:sz w:val="20"/>
        </w:rPr>
        <w:tab/>
        <w:t>DATASUS. Ministério da Saúde [Internet]. [cited 2021 Dec 20];Available from: https://datasus.saude.gov.br/</w:t>
      </w:r>
    </w:p>
    <w:p w14:paraId="2E9BE43C"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4. </w:t>
      </w:r>
      <w:r w:rsidRPr="00981C9B">
        <w:rPr>
          <w:noProof/>
          <w:sz w:val="20"/>
        </w:rPr>
        <w:tab/>
        <w:t xml:space="preserve">Pita R, Pinto C, Sena S, et al. On the Accuracy and Scalability of Probabilistic Data Linkage over the Brazilian 114 Million Cohort. IEEE J Biomed Heal Informatics 2018;22(2):346–53. </w:t>
      </w:r>
    </w:p>
    <w:p w14:paraId="2D8F917D"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5. </w:t>
      </w:r>
      <w:r w:rsidRPr="00981C9B">
        <w:rPr>
          <w:noProof/>
          <w:sz w:val="20"/>
        </w:rPr>
        <w:tab/>
        <w:t xml:space="preserve">Pinto C, Pita R, Barbosa G, et al. Probabilistic Integration of Large Brazilian Socioeconomic and Clinical Databases. Proc - IEEE Symp Comput Med Syst 2017;2017–June:515–20. </w:t>
      </w:r>
    </w:p>
    <w:p w14:paraId="77CD2B05"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6. </w:t>
      </w:r>
      <w:r w:rsidRPr="00981C9B">
        <w:rPr>
          <w:noProof/>
          <w:sz w:val="20"/>
        </w:rPr>
        <w:tab/>
        <w:t xml:space="preserve">Barreto, Marcos1, Alves, André, Sena, Samila, Fiaccone, Rosemeire, Amorim, Leila, Ichihara, Maria Yuri, and Barreto M. Assessing the accuracy of probabilistic record linkage of social and health databases in the 100 million Brazilian cohort. Int J Popul Data Sci 2017;0(August 2016):23889. </w:t>
      </w:r>
    </w:p>
    <w:p w14:paraId="14F84B04"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7. </w:t>
      </w:r>
      <w:r w:rsidRPr="00981C9B">
        <w:rPr>
          <w:noProof/>
          <w:sz w:val="20"/>
        </w:rPr>
        <w:tab/>
        <w:t xml:space="preserve">Pita R, Pinto C, Barreto M, et al. Design and evaluation of probabilistic record linkage methods supporting the Brazilian 100-million cohort initiative. Int J Popul Data Sci 2017;1(1):23889. </w:t>
      </w:r>
    </w:p>
    <w:p w14:paraId="14629705"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8. </w:t>
      </w:r>
      <w:r w:rsidRPr="00981C9B">
        <w:rPr>
          <w:noProof/>
          <w:sz w:val="20"/>
        </w:rPr>
        <w:tab/>
        <w:t>Bolsa Família — MINISTÉRIO DA CIDADANIA Secretaria Especial do Desenvolvimento Social [Internet]. [cited 2022 Jan 14];Available from: http://mds.gov.br/assuntos/bolsa-familia</w:t>
      </w:r>
    </w:p>
    <w:p w14:paraId="254867FF" w14:textId="77777777" w:rsidR="008158DB" w:rsidRPr="00981C9B" w:rsidRDefault="008158DB" w:rsidP="00E61C90">
      <w:pPr>
        <w:widowControl w:val="0"/>
        <w:autoSpaceDE w:val="0"/>
        <w:autoSpaceDN w:val="0"/>
        <w:adjustRightInd w:val="0"/>
        <w:ind w:left="640" w:hanging="640"/>
        <w:jc w:val="both"/>
        <w:rPr>
          <w:noProof/>
          <w:sz w:val="20"/>
        </w:rPr>
      </w:pPr>
      <w:r w:rsidRPr="00981C9B">
        <w:rPr>
          <w:noProof/>
          <w:sz w:val="20"/>
        </w:rPr>
        <w:t xml:space="preserve">9. </w:t>
      </w:r>
      <w:r w:rsidRPr="00981C9B">
        <w:rPr>
          <w:noProof/>
          <w:sz w:val="20"/>
        </w:rPr>
        <w:tab/>
        <w:t xml:space="preserve">Lindert K, Linder A, Hobbs J, de la Brière B. The Nuts and Bolts of Brazil’s Bolsa Família Program: Implementing Conditional Cash Transfers in a Decentralized Context. Soc Prot Discuss Pap Ser 2007;(0709):144. </w:t>
      </w:r>
    </w:p>
    <w:p w14:paraId="00002694" w14:textId="0AF72815" w:rsidR="00113870" w:rsidRPr="003B62C5" w:rsidRDefault="008158DB" w:rsidP="00E61C90">
      <w:pPr>
        <w:widowControl w:val="0"/>
        <w:autoSpaceDE w:val="0"/>
        <w:autoSpaceDN w:val="0"/>
        <w:adjustRightInd w:val="0"/>
        <w:ind w:left="640" w:hanging="640"/>
        <w:jc w:val="both"/>
        <w:rPr>
          <w:b/>
        </w:rPr>
      </w:pPr>
      <w:r w:rsidRPr="00981C9B">
        <w:rPr>
          <w:noProof/>
          <w:sz w:val="20"/>
        </w:rPr>
        <w:t xml:space="preserve">10. </w:t>
      </w:r>
      <w:r w:rsidRPr="00981C9B">
        <w:rPr>
          <w:noProof/>
          <w:sz w:val="20"/>
        </w:rPr>
        <w:tab/>
        <w:t xml:space="preserve">Lawlor DA, Tilling K, Smith GD. Triangulation in aetiological epidemiology. Int J Epidemiol 2016;45(6):1866–86. </w:t>
      </w:r>
      <w:r w:rsidRPr="00981C9B">
        <w:rPr>
          <w:b/>
          <w:sz w:val="20"/>
          <w:szCs w:val="20"/>
        </w:rPr>
        <w:fldChar w:fldCharType="end"/>
      </w:r>
    </w:p>
    <w:sectPr w:rsidR="00113870" w:rsidRPr="003B62C5">
      <w:pgSz w:w="11906" w:h="16838"/>
      <w:pgMar w:top="1417" w:right="1700"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3AE0" w14:textId="77777777" w:rsidR="00474FDA" w:rsidRDefault="00474FDA">
      <w:r>
        <w:separator/>
      </w:r>
    </w:p>
  </w:endnote>
  <w:endnote w:type="continuationSeparator" w:id="0">
    <w:p w14:paraId="18C8B8DB" w14:textId="77777777" w:rsidR="00474FDA" w:rsidRDefault="0047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2695" w14:textId="3795953A" w:rsidR="00EC046A" w:rsidRDefault="00EC046A">
    <w:pPr>
      <w:pBdr>
        <w:top w:val="nil"/>
        <w:left w:val="nil"/>
        <w:bottom w:val="nil"/>
        <w:right w:val="nil"/>
        <w:between w:val="nil"/>
      </w:pBdr>
      <w:tabs>
        <w:tab w:val="center" w:pos="4252"/>
        <w:tab w:val="right" w:pos="8504"/>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2696" w14:textId="77777777" w:rsidR="00EC046A" w:rsidRDefault="00EC046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0777" w14:textId="77777777" w:rsidR="00474FDA" w:rsidRDefault="00474FDA">
      <w:r>
        <w:separator/>
      </w:r>
    </w:p>
  </w:footnote>
  <w:footnote w:type="continuationSeparator" w:id="0">
    <w:p w14:paraId="7B704C95" w14:textId="77777777" w:rsidR="00474FDA" w:rsidRDefault="0047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D2D3" w14:textId="77777777" w:rsidR="001531FF" w:rsidRDefault="001531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056D6"/>
    <w:multiLevelType w:val="hybridMultilevel"/>
    <w:tmpl w:val="2300FE2C"/>
    <w:lvl w:ilvl="0" w:tplc="AC92FF14">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6EE5F46"/>
    <w:multiLevelType w:val="multilevel"/>
    <w:tmpl w:val="8BC6A090"/>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16cid:durableId="2044280151">
    <w:abstractNumId w:val="1"/>
  </w:num>
  <w:num w:numId="2" w16cid:durableId="64234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70"/>
    <w:rsid w:val="000000AA"/>
    <w:rsid w:val="00000274"/>
    <w:rsid w:val="00000BCD"/>
    <w:rsid w:val="000034B1"/>
    <w:rsid w:val="00003ABD"/>
    <w:rsid w:val="00004B95"/>
    <w:rsid w:val="0000557D"/>
    <w:rsid w:val="00011E3E"/>
    <w:rsid w:val="00012709"/>
    <w:rsid w:val="00013012"/>
    <w:rsid w:val="00014029"/>
    <w:rsid w:val="00015AEB"/>
    <w:rsid w:val="00015D7A"/>
    <w:rsid w:val="00016D52"/>
    <w:rsid w:val="0001710D"/>
    <w:rsid w:val="0002025C"/>
    <w:rsid w:val="000202FD"/>
    <w:rsid w:val="00020511"/>
    <w:rsid w:val="000205E5"/>
    <w:rsid w:val="00022E8E"/>
    <w:rsid w:val="000246BD"/>
    <w:rsid w:val="00024AB3"/>
    <w:rsid w:val="000257DE"/>
    <w:rsid w:val="00025F07"/>
    <w:rsid w:val="00026C25"/>
    <w:rsid w:val="00026C3B"/>
    <w:rsid w:val="00027664"/>
    <w:rsid w:val="0003676F"/>
    <w:rsid w:val="000405CE"/>
    <w:rsid w:val="00040EC3"/>
    <w:rsid w:val="00041736"/>
    <w:rsid w:val="00041B22"/>
    <w:rsid w:val="000420A8"/>
    <w:rsid w:val="00042EA2"/>
    <w:rsid w:val="00043F1C"/>
    <w:rsid w:val="000446C4"/>
    <w:rsid w:val="000447DC"/>
    <w:rsid w:val="00045E83"/>
    <w:rsid w:val="00045F5E"/>
    <w:rsid w:val="00046053"/>
    <w:rsid w:val="00046A11"/>
    <w:rsid w:val="00046F40"/>
    <w:rsid w:val="0004791E"/>
    <w:rsid w:val="00051009"/>
    <w:rsid w:val="00052072"/>
    <w:rsid w:val="00052A26"/>
    <w:rsid w:val="00053D77"/>
    <w:rsid w:val="00054A8B"/>
    <w:rsid w:val="00054B38"/>
    <w:rsid w:val="00054BF1"/>
    <w:rsid w:val="00056B4B"/>
    <w:rsid w:val="000601BD"/>
    <w:rsid w:val="000612A0"/>
    <w:rsid w:val="00062D9E"/>
    <w:rsid w:val="00063A9C"/>
    <w:rsid w:val="00063E90"/>
    <w:rsid w:val="0006431B"/>
    <w:rsid w:val="000679EA"/>
    <w:rsid w:val="00070936"/>
    <w:rsid w:val="00070F0B"/>
    <w:rsid w:val="00071B40"/>
    <w:rsid w:val="0007259B"/>
    <w:rsid w:val="0007276C"/>
    <w:rsid w:val="00072DCC"/>
    <w:rsid w:val="000733B9"/>
    <w:rsid w:val="00073B2F"/>
    <w:rsid w:val="00073F57"/>
    <w:rsid w:val="00074608"/>
    <w:rsid w:val="000746C6"/>
    <w:rsid w:val="0007651D"/>
    <w:rsid w:val="00077F1B"/>
    <w:rsid w:val="0008022F"/>
    <w:rsid w:val="000809C9"/>
    <w:rsid w:val="0008275B"/>
    <w:rsid w:val="0008369D"/>
    <w:rsid w:val="00085D3F"/>
    <w:rsid w:val="00085F7F"/>
    <w:rsid w:val="00086375"/>
    <w:rsid w:val="00086A7E"/>
    <w:rsid w:val="00087049"/>
    <w:rsid w:val="00087357"/>
    <w:rsid w:val="000879C5"/>
    <w:rsid w:val="00087CFD"/>
    <w:rsid w:val="00087F7E"/>
    <w:rsid w:val="00090DCD"/>
    <w:rsid w:val="00090FF8"/>
    <w:rsid w:val="000911BC"/>
    <w:rsid w:val="00091D48"/>
    <w:rsid w:val="00092986"/>
    <w:rsid w:val="00093C3B"/>
    <w:rsid w:val="00094ECF"/>
    <w:rsid w:val="0009585F"/>
    <w:rsid w:val="000959E9"/>
    <w:rsid w:val="000969D8"/>
    <w:rsid w:val="00096A6D"/>
    <w:rsid w:val="000973A9"/>
    <w:rsid w:val="00097CCA"/>
    <w:rsid w:val="00097D66"/>
    <w:rsid w:val="00097E0D"/>
    <w:rsid w:val="000A0577"/>
    <w:rsid w:val="000A21A9"/>
    <w:rsid w:val="000A28B4"/>
    <w:rsid w:val="000A29F7"/>
    <w:rsid w:val="000A4C5C"/>
    <w:rsid w:val="000A6D78"/>
    <w:rsid w:val="000A6F1B"/>
    <w:rsid w:val="000B00C8"/>
    <w:rsid w:val="000B0A4E"/>
    <w:rsid w:val="000B0CAB"/>
    <w:rsid w:val="000B0EA5"/>
    <w:rsid w:val="000B15DE"/>
    <w:rsid w:val="000B26D3"/>
    <w:rsid w:val="000B28F9"/>
    <w:rsid w:val="000B3CEF"/>
    <w:rsid w:val="000B43A0"/>
    <w:rsid w:val="000B6EFC"/>
    <w:rsid w:val="000B79AF"/>
    <w:rsid w:val="000C2316"/>
    <w:rsid w:val="000C2E79"/>
    <w:rsid w:val="000C3804"/>
    <w:rsid w:val="000C45EF"/>
    <w:rsid w:val="000C6D37"/>
    <w:rsid w:val="000C7484"/>
    <w:rsid w:val="000D138A"/>
    <w:rsid w:val="000D20E0"/>
    <w:rsid w:val="000D3323"/>
    <w:rsid w:val="000D3D9D"/>
    <w:rsid w:val="000D4CC3"/>
    <w:rsid w:val="000D6150"/>
    <w:rsid w:val="000D6BC4"/>
    <w:rsid w:val="000D7D38"/>
    <w:rsid w:val="000E002A"/>
    <w:rsid w:val="000E0A24"/>
    <w:rsid w:val="000E0C38"/>
    <w:rsid w:val="000E0F25"/>
    <w:rsid w:val="000E1774"/>
    <w:rsid w:val="000E1EBF"/>
    <w:rsid w:val="000E1F22"/>
    <w:rsid w:val="000E2679"/>
    <w:rsid w:val="000E5CD2"/>
    <w:rsid w:val="000E5F77"/>
    <w:rsid w:val="000E63BC"/>
    <w:rsid w:val="000E6F91"/>
    <w:rsid w:val="000F05A6"/>
    <w:rsid w:val="000F098F"/>
    <w:rsid w:val="000F18C6"/>
    <w:rsid w:val="000F297E"/>
    <w:rsid w:val="000F357E"/>
    <w:rsid w:val="000F4894"/>
    <w:rsid w:val="000F50CD"/>
    <w:rsid w:val="000F519F"/>
    <w:rsid w:val="000F5E53"/>
    <w:rsid w:val="000F6760"/>
    <w:rsid w:val="000F746E"/>
    <w:rsid w:val="000F76FB"/>
    <w:rsid w:val="000F79B9"/>
    <w:rsid w:val="0010163B"/>
    <w:rsid w:val="0010175C"/>
    <w:rsid w:val="00102660"/>
    <w:rsid w:val="00102F07"/>
    <w:rsid w:val="0010323A"/>
    <w:rsid w:val="0010347A"/>
    <w:rsid w:val="001055A5"/>
    <w:rsid w:val="0010573A"/>
    <w:rsid w:val="00105D5D"/>
    <w:rsid w:val="00105DEC"/>
    <w:rsid w:val="00106BF9"/>
    <w:rsid w:val="00106EAC"/>
    <w:rsid w:val="001079C2"/>
    <w:rsid w:val="00110520"/>
    <w:rsid w:val="001107DA"/>
    <w:rsid w:val="00110E11"/>
    <w:rsid w:val="0011336B"/>
    <w:rsid w:val="00113636"/>
    <w:rsid w:val="00113870"/>
    <w:rsid w:val="001141CB"/>
    <w:rsid w:val="001149A0"/>
    <w:rsid w:val="00114A2C"/>
    <w:rsid w:val="001175EF"/>
    <w:rsid w:val="00117EF7"/>
    <w:rsid w:val="00120E72"/>
    <w:rsid w:val="00120EAA"/>
    <w:rsid w:val="00121BD7"/>
    <w:rsid w:val="00121CED"/>
    <w:rsid w:val="001239EF"/>
    <w:rsid w:val="00125E0E"/>
    <w:rsid w:val="00126BC0"/>
    <w:rsid w:val="001302A0"/>
    <w:rsid w:val="001318F6"/>
    <w:rsid w:val="001322D4"/>
    <w:rsid w:val="00132540"/>
    <w:rsid w:val="00133FF3"/>
    <w:rsid w:val="001348EA"/>
    <w:rsid w:val="00134BEE"/>
    <w:rsid w:val="00136A66"/>
    <w:rsid w:val="00137C66"/>
    <w:rsid w:val="00140294"/>
    <w:rsid w:val="00140D6D"/>
    <w:rsid w:val="001410EE"/>
    <w:rsid w:val="00142182"/>
    <w:rsid w:val="0014299C"/>
    <w:rsid w:val="0014329D"/>
    <w:rsid w:val="00143604"/>
    <w:rsid w:val="001438C1"/>
    <w:rsid w:val="00143A96"/>
    <w:rsid w:val="001440EF"/>
    <w:rsid w:val="001442DD"/>
    <w:rsid w:val="00144997"/>
    <w:rsid w:val="00145B2F"/>
    <w:rsid w:val="001472FF"/>
    <w:rsid w:val="001500B3"/>
    <w:rsid w:val="001531FF"/>
    <w:rsid w:val="00153330"/>
    <w:rsid w:val="00153366"/>
    <w:rsid w:val="0015527D"/>
    <w:rsid w:val="0015550C"/>
    <w:rsid w:val="001607F0"/>
    <w:rsid w:val="00161E4D"/>
    <w:rsid w:val="001627F2"/>
    <w:rsid w:val="00162C13"/>
    <w:rsid w:val="0016355E"/>
    <w:rsid w:val="001647B4"/>
    <w:rsid w:val="001655F2"/>
    <w:rsid w:val="001660CA"/>
    <w:rsid w:val="00166F63"/>
    <w:rsid w:val="001675D5"/>
    <w:rsid w:val="00167E0D"/>
    <w:rsid w:val="00171004"/>
    <w:rsid w:val="00172935"/>
    <w:rsid w:val="00172EC6"/>
    <w:rsid w:val="00175AA4"/>
    <w:rsid w:val="00176CD3"/>
    <w:rsid w:val="001779C4"/>
    <w:rsid w:val="00180337"/>
    <w:rsid w:val="00182A77"/>
    <w:rsid w:val="0018399B"/>
    <w:rsid w:val="0018444B"/>
    <w:rsid w:val="00184BEC"/>
    <w:rsid w:val="00185D97"/>
    <w:rsid w:val="00186083"/>
    <w:rsid w:val="00186AE5"/>
    <w:rsid w:val="00186D7B"/>
    <w:rsid w:val="00190359"/>
    <w:rsid w:val="00190E9C"/>
    <w:rsid w:val="00192E62"/>
    <w:rsid w:val="00193631"/>
    <w:rsid w:val="00194003"/>
    <w:rsid w:val="00195133"/>
    <w:rsid w:val="001964B3"/>
    <w:rsid w:val="0019734E"/>
    <w:rsid w:val="001A0356"/>
    <w:rsid w:val="001A0A74"/>
    <w:rsid w:val="001A13C2"/>
    <w:rsid w:val="001A1DA3"/>
    <w:rsid w:val="001A45DE"/>
    <w:rsid w:val="001A5560"/>
    <w:rsid w:val="001A6A08"/>
    <w:rsid w:val="001A6BF5"/>
    <w:rsid w:val="001A7412"/>
    <w:rsid w:val="001A753B"/>
    <w:rsid w:val="001A7968"/>
    <w:rsid w:val="001B1AAF"/>
    <w:rsid w:val="001B1CE9"/>
    <w:rsid w:val="001B329E"/>
    <w:rsid w:val="001B4859"/>
    <w:rsid w:val="001B5448"/>
    <w:rsid w:val="001B6D06"/>
    <w:rsid w:val="001B73A2"/>
    <w:rsid w:val="001B7D73"/>
    <w:rsid w:val="001B7F2F"/>
    <w:rsid w:val="001C07BE"/>
    <w:rsid w:val="001C0B2B"/>
    <w:rsid w:val="001C14F9"/>
    <w:rsid w:val="001C1674"/>
    <w:rsid w:val="001C20E0"/>
    <w:rsid w:val="001C2E8A"/>
    <w:rsid w:val="001C32AD"/>
    <w:rsid w:val="001C4399"/>
    <w:rsid w:val="001C4F1C"/>
    <w:rsid w:val="001D093E"/>
    <w:rsid w:val="001D1440"/>
    <w:rsid w:val="001D14B6"/>
    <w:rsid w:val="001D44A9"/>
    <w:rsid w:val="001D64E3"/>
    <w:rsid w:val="001D7BF4"/>
    <w:rsid w:val="001E1498"/>
    <w:rsid w:val="001E1B27"/>
    <w:rsid w:val="001E2650"/>
    <w:rsid w:val="001E3047"/>
    <w:rsid w:val="001E35B8"/>
    <w:rsid w:val="001E36A1"/>
    <w:rsid w:val="001E3B6C"/>
    <w:rsid w:val="001E4CFB"/>
    <w:rsid w:val="001E5464"/>
    <w:rsid w:val="001E557A"/>
    <w:rsid w:val="001E6B8D"/>
    <w:rsid w:val="001E6E2C"/>
    <w:rsid w:val="001E76D8"/>
    <w:rsid w:val="001F0993"/>
    <w:rsid w:val="001F118F"/>
    <w:rsid w:val="001F11D1"/>
    <w:rsid w:val="001F2093"/>
    <w:rsid w:val="001F388C"/>
    <w:rsid w:val="001F4F2E"/>
    <w:rsid w:val="001F5AE5"/>
    <w:rsid w:val="001F6D69"/>
    <w:rsid w:val="001F6EB7"/>
    <w:rsid w:val="002007D2"/>
    <w:rsid w:val="00200A10"/>
    <w:rsid w:val="00200B0F"/>
    <w:rsid w:val="002022AF"/>
    <w:rsid w:val="0020277D"/>
    <w:rsid w:val="00202CB4"/>
    <w:rsid w:val="00202D49"/>
    <w:rsid w:val="00202DD8"/>
    <w:rsid w:val="00203848"/>
    <w:rsid w:val="002042F8"/>
    <w:rsid w:val="00205AF3"/>
    <w:rsid w:val="00206425"/>
    <w:rsid w:val="00207090"/>
    <w:rsid w:val="002075F5"/>
    <w:rsid w:val="00207EFD"/>
    <w:rsid w:val="00211EBA"/>
    <w:rsid w:val="00212088"/>
    <w:rsid w:val="002120C9"/>
    <w:rsid w:val="00213E1C"/>
    <w:rsid w:val="0021415C"/>
    <w:rsid w:val="00214E82"/>
    <w:rsid w:val="00215020"/>
    <w:rsid w:val="00216003"/>
    <w:rsid w:val="00217B12"/>
    <w:rsid w:val="002227DA"/>
    <w:rsid w:val="002243D6"/>
    <w:rsid w:val="0022519A"/>
    <w:rsid w:val="00225BAE"/>
    <w:rsid w:val="00226CB8"/>
    <w:rsid w:val="002270F1"/>
    <w:rsid w:val="00227108"/>
    <w:rsid w:val="00230317"/>
    <w:rsid w:val="002312C9"/>
    <w:rsid w:val="00231924"/>
    <w:rsid w:val="00232A5F"/>
    <w:rsid w:val="00233039"/>
    <w:rsid w:val="00233CF7"/>
    <w:rsid w:val="00233DBD"/>
    <w:rsid w:val="00234523"/>
    <w:rsid w:val="00235C52"/>
    <w:rsid w:val="002402D3"/>
    <w:rsid w:val="00240E69"/>
    <w:rsid w:val="002432C6"/>
    <w:rsid w:val="00245627"/>
    <w:rsid w:val="002465D7"/>
    <w:rsid w:val="00246D59"/>
    <w:rsid w:val="0025031D"/>
    <w:rsid w:val="0025053D"/>
    <w:rsid w:val="00251319"/>
    <w:rsid w:val="002531BB"/>
    <w:rsid w:val="002533FE"/>
    <w:rsid w:val="00253CD4"/>
    <w:rsid w:val="00253FFD"/>
    <w:rsid w:val="0025455F"/>
    <w:rsid w:val="0025497F"/>
    <w:rsid w:val="002549C6"/>
    <w:rsid w:val="002549CC"/>
    <w:rsid w:val="00256534"/>
    <w:rsid w:val="002571A2"/>
    <w:rsid w:val="00257206"/>
    <w:rsid w:val="002577AF"/>
    <w:rsid w:val="00257CA6"/>
    <w:rsid w:val="0026040C"/>
    <w:rsid w:val="00260F38"/>
    <w:rsid w:val="0026433E"/>
    <w:rsid w:val="00265612"/>
    <w:rsid w:val="00265C69"/>
    <w:rsid w:val="0026758C"/>
    <w:rsid w:val="00271EB8"/>
    <w:rsid w:val="00273B99"/>
    <w:rsid w:val="00275DF2"/>
    <w:rsid w:val="0027693F"/>
    <w:rsid w:val="00277638"/>
    <w:rsid w:val="00280895"/>
    <w:rsid w:val="00281105"/>
    <w:rsid w:val="00281433"/>
    <w:rsid w:val="0028200D"/>
    <w:rsid w:val="00282B74"/>
    <w:rsid w:val="0028355C"/>
    <w:rsid w:val="00283FB6"/>
    <w:rsid w:val="00284162"/>
    <w:rsid w:val="00284247"/>
    <w:rsid w:val="00285043"/>
    <w:rsid w:val="00286293"/>
    <w:rsid w:val="00291066"/>
    <w:rsid w:val="00291CEF"/>
    <w:rsid w:val="00292821"/>
    <w:rsid w:val="00292930"/>
    <w:rsid w:val="00293B34"/>
    <w:rsid w:val="00294046"/>
    <w:rsid w:val="0029565A"/>
    <w:rsid w:val="002961C8"/>
    <w:rsid w:val="00297492"/>
    <w:rsid w:val="002A0DF4"/>
    <w:rsid w:val="002A135C"/>
    <w:rsid w:val="002A189C"/>
    <w:rsid w:val="002A2CFA"/>
    <w:rsid w:val="002A2D2B"/>
    <w:rsid w:val="002A3043"/>
    <w:rsid w:val="002A35F3"/>
    <w:rsid w:val="002A51B8"/>
    <w:rsid w:val="002A6419"/>
    <w:rsid w:val="002A655E"/>
    <w:rsid w:val="002A6EEE"/>
    <w:rsid w:val="002A72B2"/>
    <w:rsid w:val="002A7399"/>
    <w:rsid w:val="002A73A6"/>
    <w:rsid w:val="002B0F20"/>
    <w:rsid w:val="002B16AC"/>
    <w:rsid w:val="002B1B36"/>
    <w:rsid w:val="002B1C67"/>
    <w:rsid w:val="002B2A68"/>
    <w:rsid w:val="002B4F1E"/>
    <w:rsid w:val="002B5322"/>
    <w:rsid w:val="002B5805"/>
    <w:rsid w:val="002B6460"/>
    <w:rsid w:val="002B759E"/>
    <w:rsid w:val="002B79C5"/>
    <w:rsid w:val="002B7CBA"/>
    <w:rsid w:val="002B7D87"/>
    <w:rsid w:val="002C069C"/>
    <w:rsid w:val="002C0A5C"/>
    <w:rsid w:val="002C0B05"/>
    <w:rsid w:val="002C1660"/>
    <w:rsid w:val="002C2520"/>
    <w:rsid w:val="002C2F42"/>
    <w:rsid w:val="002C6B05"/>
    <w:rsid w:val="002C6F52"/>
    <w:rsid w:val="002C7180"/>
    <w:rsid w:val="002C7602"/>
    <w:rsid w:val="002D06E3"/>
    <w:rsid w:val="002D0C3F"/>
    <w:rsid w:val="002D0F63"/>
    <w:rsid w:val="002D1E19"/>
    <w:rsid w:val="002D211F"/>
    <w:rsid w:val="002D2484"/>
    <w:rsid w:val="002D5397"/>
    <w:rsid w:val="002D584D"/>
    <w:rsid w:val="002E058E"/>
    <w:rsid w:val="002E0625"/>
    <w:rsid w:val="002E06F0"/>
    <w:rsid w:val="002E0D94"/>
    <w:rsid w:val="002E360B"/>
    <w:rsid w:val="002E3646"/>
    <w:rsid w:val="002E3880"/>
    <w:rsid w:val="002E38BA"/>
    <w:rsid w:val="002E4D7B"/>
    <w:rsid w:val="002E4F65"/>
    <w:rsid w:val="002E56F6"/>
    <w:rsid w:val="002F06BF"/>
    <w:rsid w:val="002F1394"/>
    <w:rsid w:val="002F26DE"/>
    <w:rsid w:val="002F373A"/>
    <w:rsid w:val="002F4175"/>
    <w:rsid w:val="002F48F3"/>
    <w:rsid w:val="002F49AA"/>
    <w:rsid w:val="002F6229"/>
    <w:rsid w:val="002F7563"/>
    <w:rsid w:val="002F7B60"/>
    <w:rsid w:val="002F7ED3"/>
    <w:rsid w:val="003001CC"/>
    <w:rsid w:val="0030156D"/>
    <w:rsid w:val="0030180C"/>
    <w:rsid w:val="003030CE"/>
    <w:rsid w:val="003041A2"/>
    <w:rsid w:val="00305D10"/>
    <w:rsid w:val="00306028"/>
    <w:rsid w:val="003076F9"/>
    <w:rsid w:val="0031097D"/>
    <w:rsid w:val="003119E9"/>
    <w:rsid w:val="00311A49"/>
    <w:rsid w:val="00311B0E"/>
    <w:rsid w:val="0031317F"/>
    <w:rsid w:val="003144C0"/>
    <w:rsid w:val="00314E23"/>
    <w:rsid w:val="003171F1"/>
    <w:rsid w:val="003179FF"/>
    <w:rsid w:val="00317A36"/>
    <w:rsid w:val="00317EE1"/>
    <w:rsid w:val="00321498"/>
    <w:rsid w:val="00322B38"/>
    <w:rsid w:val="003234C8"/>
    <w:rsid w:val="00323B07"/>
    <w:rsid w:val="00323D09"/>
    <w:rsid w:val="00326062"/>
    <w:rsid w:val="0032618B"/>
    <w:rsid w:val="003267FF"/>
    <w:rsid w:val="00331200"/>
    <w:rsid w:val="00332187"/>
    <w:rsid w:val="0033318D"/>
    <w:rsid w:val="003337C9"/>
    <w:rsid w:val="00334766"/>
    <w:rsid w:val="00336F3D"/>
    <w:rsid w:val="0034075C"/>
    <w:rsid w:val="00340ADB"/>
    <w:rsid w:val="003413BA"/>
    <w:rsid w:val="00341FE6"/>
    <w:rsid w:val="00342213"/>
    <w:rsid w:val="00342D0C"/>
    <w:rsid w:val="00342F96"/>
    <w:rsid w:val="003457D0"/>
    <w:rsid w:val="00345EB3"/>
    <w:rsid w:val="003464A1"/>
    <w:rsid w:val="003467F4"/>
    <w:rsid w:val="003468A1"/>
    <w:rsid w:val="00346B66"/>
    <w:rsid w:val="00346BEA"/>
    <w:rsid w:val="00347CBF"/>
    <w:rsid w:val="0035114C"/>
    <w:rsid w:val="00351846"/>
    <w:rsid w:val="0035199C"/>
    <w:rsid w:val="00352A7B"/>
    <w:rsid w:val="00353E8B"/>
    <w:rsid w:val="00354585"/>
    <w:rsid w:val="0035501F"/>
    <w:rsid w:val="00355526"/>
    <w:rsid w:val="00356646"/>
    <w:rsid w:val="00357C04"/>
    <w:rsid w:val="003608E3"/>
    <w:rsid w:val="00361D97"/>
    <w:rsid w:val="003620CD"/>
    <w:rsid w:val="003625AB"/>
    <w:rsid w:val="003628B9"/>
    <w:rsid w:val="00362A66"/>
    <w:rsid w:val="00363289"/>
    <w:rsid w:val="00363BF7"/>
    <w:rsid w:val="00365C2A"/>
    <w:rsid w:val="00367406"/>
    <w:rsid w:val="00371079"/>
    <w:rsid w:val="003710C1"/>
    <w:rsid w:val="00371374"/>
    <w:rsid w:val="0037149A"/>
    <w:rsid w:val="00372178"/>
    <w:rsid w:val="003739C5"/>
    <w:rsid w:val="00373D77"/>
    <w:rsid w:val="00374B5A"/>
    <w:rsid w:val="00376DBC"/>
    <w:rsid w:val="00377B54"/>
    <w:rsid w:val="00377C05"/>
    <w:rsid w:val="003811B1"/>
    <w:rsid w:val="0038129E"/>
    <w:rsid w:val="00382174"/>
    <w:rsid w:val="00382C46"/>
    <w:rsid w:val="00383AAB"/>
    <w:rsid w:val="00383BF2"/>
    <w:rsid w:val="003848ED"/>
    <w:rsid w:val="00384B56"/>
    <w:rsid w:val="003853FF"/>
    <w:rsid w:val="003900C4"/>
    <w:rsid w:val="003900CC"/>
    <w:rsid w:val="0039033E"/>
    <w:rsid w:val="003912D7"/>
    <w:rsid w:val="0039277E"/>
    <w:rsid w:val="00392C31"/>
    <w:rsid w:val="0039334E"/>
    <w:rsid w:val="0039571E"/>
    <w:rsid w:val="00396700"/>
    <w:rsid w:val="003977D4"/>
    <w:rsid w:val="003A0EC6"/>
    <w:rsid w:val="003A2A7C"/>
    <w:rsid w:val="003A3159"/>
    <w:rsid w:val="003A3B2B"/>
    <w:rsid w:val="003A55F6"/>
    <w:rsid w:val="003B01FF"/>
    <w:rsid w:val="003B0D18"/>
    <w:rsid w:val="003B13A5"/>
    <w:rsid w:val="003B13B1"/>
    <w:rsid w:val="003B220B"/>
    <w:rsid w:val="003B27A3"/>
    <w:rsid w:val="003B2ED5"/>
    <w:rsid w:val="003B3214"/>
    <w:rsid w:val="003B4C30"/>
    <w:rsid w:val="003B62C5"/>
    <w:rsid w:val="003C10E5"/>
    <w:rsid w:val="003C1E72"/>
    <w:rsid w:val="003C2174"/>
    <w:rsid w:val="003C4FBB"/>
    <w:rsid w:val="003C7A63"/>
    <w:rsid w:val="003C7F17"/>
    <w:rsid w:val="003D051C"/>
    <w:rsid w:val="003D2EC7"/>
    <w:rsid w:val="003D33D9"/>
    <w:rsid w:val="003D55FE"/>
    <w:rsid w:val="003D6E9F"/>
    <w:rsid w:val="003D73ED"/>
    <w:rsid w:val="003D7413"/>
    <w:rsid w:val="003E09C4"/>
    <w:rsid w:val="003E0B22"/>
    <w:rsid w:val="003E0DEB"/>
    <w:rsid w:val="003E20F1"/>
    <w:rsid w:val="003E2790"/>
    <w:rsid w:val="003E31D2"/>
    <w:rsid w:val="003E328D"/>
    <w:rsid w:val="003E4809"/>
    <w:rsid w:val="003E516A"/>
    <w:rsid w:val="003E5763"/>
    <w:rsid w:val="003E6DD7"/>
    <w:rsid w:val="003E6F6A"/>
    <w:rsid w:val="003E77CD"/>
    <w:rsid w:val="003E7E1E"/>
    <w:rsid w:val="003F2348"/>
    <w:rsid w:val="003F2381"/>
    <w:rsid w:val="003F2A66"/>
    <w:rsid w:val="003F2A68"/>
    <w:rsid w:val="003F3ABA"/>
    <w:rsid w:val="003F5D5C"/>
    <w:rsid w:val="003F61AF"/>
    <w:rsid w:val="003F6460"/>
    <w:rsid w:val="003F6959"/>
    <w:rsid w:val="003F7781"/>
    <w:rsid w:val="003F7E18"/>
    <w:rsid w:val="00401449"/>
    <w:rsid w:val="0040164D"/>
    <w:rsid w:val="00402068"/>
    <w:rsid w:val="0040316B"/>
    <w:rsid w:val="004040B3"/>
    <w:rsid w:val="00407B0A"/>
    <w:rsid w:val="00407EF8"/>
    <w:rsid w:val="004107BC"/>
    <w:rsid w:val="00411D6E"/>
    <w:rsid w:val="00412BDB"/>
    <w:rsid w:val="00412C15"/>
    <w:rsid w:val="004132C4"/>
    <w:rsid w:val="004150B6"/>
    <w:rsid w:val="00415F50"/>
    <w:rsid w:val="00416115"/>
    <w:rsid w:val="0041703E"/>
    <w:rsid w:val="004172DE"/>
    <w:rsid w:val="00417375"/>
    <w:rsid w:val="004178A7"/>
    <w:rsid w:val="00417A9A"/>
    <w:rsid w:val="004213D6"/>
    <w:rsid w:val="004218B7"/>
    <w:rsid w:val="0042520B"/>
    <w:rsid w:val="0042535C"/>
    <w:rsid w:val="00425363"/>
    <w:rsid w:val="00426572"/>
    <w:rsid w:val="00426744"/>
    <w:rsid w:val="0042685E"/>
    <w:rsid w:val="004307A7"/>
    <w:rsid w:val="004323FB"/>
    <w:rsid w:val="00433493"/>
    <w:rsid w:val="004334B9"/>
    <w:rsid w:val="0043368A"/>
    <w:rsid w:val="00434471"/>
    <w:rsid w:val="004349D8"/>
    <w:rsid w:val="004351EC"/>
    <w:rsid w:val="00435214"/>
    <w:rsid w:val="004355B1"/>
    <w:rsid w:val="00435EAF"/>
    <w:rsid w:val="004369DB"/>
    <w:rsid w:val="00436F8F"/>
    <w:rsid w:val="004377B0"/>
    <w:rsid w:val="00437D18"/>
    <w:rsid w:val="004404D8"/>
    <w:rsid w:val="00442500"/>
    <w:rsid w:val="00443261"/>
    <w:rsid w:val="004437FC"/>
    <w:rsid w:val="004455C3"/>
    <w:rsid w:val="00447071"/>
    <w:rsid w:val="004513C5"/>
    <w:rsid w:val="00451686"/>
    <w:rsid w:val="00451A97"/>
    <w:rsid w:val="00451D84"/>
    <w:rsid w:val="00452206"/>
    <w:rsid w:val="00452707"/>
    <w:rsid w:val="004537FB"/>
    <w:rsid w:val="00453BDF"/>
    <w:rsid w:val="00453ECB"/>
    <w:rsid w:val="004551E1"/>
    <w:rsid w:val="00455465"/>
    <w:rsid w:val="004554A2"/>
    <w:rsid w:val="004559AF"/>
    <w:rsid w:val="00456234"/>
    <w:rsid w:val="004567D5"/>
    <w:rsid w:val="004610F4"/>
    <w:rsid w:val="00461C32"/>
    <w:rsid w:val="00463E1C"/>
    <w:rsid w:val="00466AA3"/>
    <w:rsid w:val="0046741B"/>
    <w:rsid w:val="00470A1F"/>
    <w:rsid w:val="004714BC"/>
    <w:rsid w:val="00471B9B"/>
    <w:rsid w:val="00471E9E"/>
    <w:rsid w:val="00471F4B"/>
    <w:rsid w:val="004724A6"/>
    <w:rsid w:val="00472F4C"/>
    <w:rsid w:val="0047430D"/>
    <w:rsid w:val="004748D3"/>
    <w:rsid w:val="004749D6"/>
    <w:rsid w:val="00474CAD"/>
    <w:rsid w:val="00474FDA"/>
    <w:rsid w:val="00476AC4"/>
    <w:rsid w:val="00476BDD"/>
    <w:rsid w:val="00476F47"/>
    <w:rsid w:val="004771A3"/>
    <w:rsid w:val="00480764"/>
    <w:rsid w:val="00480B45"/>
    <w:rsid w:val="0048189D"/>
    <w:rsid w:val="00481A77"/>
    <w:rsid w:val="00483153"/>
    <w:rsid w:val="00484A13"/>
    <w:rsid w:val="00484E7A"/>
    <w:rsid w:val="00485861"/>
    <w:rsid w:val="004863E1"/>
    <w:rsid w:val="00486CCB"/>
    <w:rsid w:val="00486E0E"/>
    <w:rsid w:val="00487E5A"/>
    <w:rsid w:val="00487FF5"/>
    <w:rsid w:val="00490EE5"/>
    <w:rsid w:val="004919D3"/>
    <w:rsid w:val="00491ED8"/>
    <w:rsid w:val="00492137"/>
    <w:rsid w:val="00492DB6"/>
    <w:rsid w:val="00493027"/>
    <w:rsid w:val="0049466D"/>
    <w:rsid w:val="00496258"/>
    <w:rsid w:val="00496CC2"/>
    <w:rsid w:val="004A061B"/>
    <w:rsid w:val="004A144F"/>
    <w:rsid w:val="004A24AD"/>
    <w:rsid w:val="004A325E"/>
    <w:rsid w:val="004A40D5"/>
    <w:rsid w:val="004A57DD"/>
    <w:rsid w:val="004A693A"/>
    <w:rsid w:val="004A6D46"/>
    <w:rsid w:val="004A7123"/>
    <w:rsid w:val="004A78A8"/>
    <w:rsid w:val="004A7DB5"/>
    <w:rsid w:val="004B1F56"/>
    <w:rsid w:val="004B2827"/>
    <w:rsid w:val="004B2F96"/>
    <w:rsid w:val="004B3A4A"/>
    <w:rsid w:val="004B484F"/>
    <w:rsid w:val="004B7A33"/>
    <w:rsid w:val="004C034F"/>
    <w:rsid w:val="004C1119"/>
    <w:rsid w:val="004C3096"/>
    <w:rsid w:val="004C30C4"/>
    <w:rsid w:val="004C3361"/>
    <w:rsid w:val="004C536C"/>
    <w:rsid w:val="004C58D5"/>
    <w:rsid w:val="004C6530"/>
    <w:rsid w:val="004C74AF"/>
    <w:rsid w:val="004C7865"/>
    <w:rsid w:val="004D0275"/>
    <w:rsid w:val="004D282A"/>
    <w:rsid w:val="004D30B7"/>
    <w:rsid w:val="004D3569"/>
    <w:rsid w:val="004D396B"/>
    <w:rsid w:val="004D3B34"/>
    <w:rsid w:val="004D40E7"/>
    <w:rsid w:val="004D4293"/>
    <w:rsid w:val="004D62B8"/>
    <w:rsid w:val="004D65F4"/>
    <w:rsid w:val="004D71A9"/>
    <w:rsid w:val="004D7281"/>
    <w:rsid w:val="004D7681"/>
    <w:rsid w:val="004E0881"/>
    <w:rsid w:val="004E1A0D"/>
    <w:rsid w:val="004E1FBA"/>
    <w:rsid w:val="004E214D"/>
    <w:rsid w:val="004E228D"/>
    <w:rsid w:val="004E2368"/>
    <w:rsid w:val="004E2FA5"/>
    <w:rsid w:val="004E2FA6"/>
    <w:rsid w:val="004E31C3"/>
    <w:rsid w:val="004E54B4"/>
    <w:rsid w:val="004E603C"/>
    <w:rsid w:val="004E671F"/>
    <w:rsid w:val="004F0038"/>
    <w:rsid w:val="004F025D"/>
    <w:rsid w:val="004F1961"/>
    <w:rsid w:val="004F2846"/>
    <w:rsid w:val="004F2FEC"/>
    <w:rsid w:val="004F3609"/>
    <w:rsid w:val="004F38C9"/>
    <w:rsid w:val="004F45ED"/>
    <w:rsid w:val="004F774A"/>
    <w:rsid w:val="004F7DEB"/>
    <w:rsid w:val="00501223"/>
    <w:rsid w:val="005021AC"/>
    <w:rsid w:val="00502857"/>
    <w:rsid w:val="005035B5"/>
    <w:rsid w:val="0050391F"/>
    <w:rsid w:val="00505EBD"/>
    <w:rsid w:val="00505F2F"/>
    <w:rsid w:val="0050717E"/>
    <w:rsid w:val="005074DF"/>
    <w:rsid w:val="00511020"/>
    <w:rsid w:val="00512A8A"/>
    <w:rsid w:val="00512D68"/>
    <w:rsid w:val="00513152"/>
    <w:rsid w:val="00514FD0"/>
    <w:rsid w:val="00515A8F"/>
    <w:rsid w:val="00515FFB"/>
    <w:rsid w:val="00520A2B"/>
    <w:rsid w:val="00520ABA"/>
    <w:rsid w:val="00521DB5"/>
    <w:rsid w:val="00521E6D"/>
    <w:rsid w:val="00521FA5"/>
    <w:rsid w:val="00522CD9"/>
    <w:rsid w:val="00523FA7"/>
    <w:rsid w:val="00524E6C"/>
    <w:rsid w:val="00525783"/>
    <w:rsid w:val="00525BCB"/>
    <w:rsid w:val="00525FAD"/>
    <w:rsid w:val="00531B9F"/>
    <w:rsid w:val="00531CDD"/>
    <w:rsid w:val="00533E72"/>
    <w:rsid w:val="005347A7"/>
    <w:rsid w:val="00535596"/>
    <w:rsid w:val="00535D93"/>
    <w:rsid w:val="005373C6"/>
    <w:rsid w:val="00541678"/>
    <w:rsid w:val="0054291B"/>
    <w:rsid w:val="00542EC7"/>
    <w:rsid w:val="00543196"/>
    <w:rsid w:val="005434D6"/>
    <w:rsid w:val="00543ABD"/>
    <w:rsid w:val="005445CA"/>
    <w:rsid w:val="005453B9"/>
    <w:rsid w:val="0054546E"/>
    <w:rsid w:val="00545A48"/>
    <w:rsid w:val="00545C65"/>
    <w:rsid w:val="005468D4"/>
    <w:rsid w:val="00546E44"/>
    <w:rsid w:val="00550910"/>
    <w:rsid w:val="00551FF9"/>
    <w:rsid w:val="0055221B"/>
    <w:rsid w:val="005530C8"/>
    <w:rsid w:val="00555124"/>
    <w:rsid w:val="00556F67"/>
    <w:rsid w:val="00556FA1"/>
    <w:rsid w:val="005605AB"/>
    <w:rsid w:val="005606BB"/>
    <w:rsid w:val="00560C29"/>
    <w:rsid w:val="00560CFC"/>
    <w:rsid w:val="00560DCE"/>
    <w:rsid w:val="00561171"/>
    <w:rsid w:val="005620D0"/>
    <w:rsid w:val="00563C67"/>
    <w:rsid w:val="00566178"/>
    <w:rsid w:val="00566555"/>
    <w:rsid w:val="0056716F"/>
    <w:rsid w:val="00567673"/>
    <w:rsid w:val="005700E5"/>
    <w:rsid w:val="0057104E"/>
    <w:rsid w:val="00571874"/>
    <w:rsid w:val="00572555"/>
    <w:rsid w:val="00573146"/>
    <w:rsid w:val="00575D0D"/>
    <w:rsid w:val="005769F4"/>
    <w:rsid w:val="0057795C"/>
    <w:rsid w:val="0058002C"/>
    <w:rsid w:val="00580227"/>
    <w:rsid w:val="00580A94"/>
    <w:rsid w:val="0058223F"/>
    <w:rsid w:val="005831FE"/>
    <w:rsid w:val="00583C4E"/>
    <w:rsid w:val="00585C53"/>
    <w:rsid w:val="005916F9"/>
    <w:rsid w:val="005918B0"/>
    <w:rsid w:val="00592528"/>
    <w:rsid w:val="0059318F"/>
    <w:rsid w:val="0059366F"/>
    <w:rsid w:val="00594A9A"/>
    <w:rsid w:val="005955D0"/>
    <w:rsid w:val="00595FA9"/>
    <w:rsid w:val="005968A3"/>
    <w:rsid w:val="00596DD3"/>
    <w:rsid w:val="005A009B"/>
    <w:rsid w:val="005A07F1"/>
    <w:rsid w:val="005A1E0A"/>
    <w:rsid w:val="005A288E"/>
    <w:rsid w:val="005A3D3D"/>
    <w:rsid w:val="005A3F39"/>
    <w:rsid w:val="005A410E"/>
    <w:rsid w:val="005A448B"/>
    <w:rsid w:val="005A545F"/>
    <w:rsid w:val="005A593F"/>
    <w:rsid w:val="005B0339"/>
    <w:rsid w:val="005B07C6"/>
    <w:rsid w:val="005B1509"/>
    <w:rsid w:val="005B1554"/>
    <w:rsid w:val="005B1BA9"/>
    <w:rsid w:val="005B3D36"/>
    <w:rsid w:val="005B7213"/>
    <w:rsid w:val="005B74EC"/>
    <w:rsid w:val="005B79EC"/>
    <w:rsid w:val="005B7BE5"/>
    <w:rsid w:val="005C05F2"/>
    <w:rsid w:val="005C0DD6"/>
    <w:rsid w:val="005C141F"/>
    <w:rsid w:val="005C2E10"/>
    <w:rsid w:val="005C3A1E"/>
    <w:rsid w:val="005C4DE3"/>
    <w:rsid w:val="005C4E8E"/>
    <w:rsid w:val="005C5D90"/>
    <w:rsid w:val="005D0F43"/>
    <w:rsid w:val="005D1A27"/>
    <w:rsid w:val="005D1E25"/>
    <w:rsid w:val="005D235B"/>
    <w:rsid w:val="005D280E"/>
    <w:rsid w:val="005D31CF"/>
    <w:rsid w:val="005D36D3"/>
    <w:rsid w:val="005D3931"/>
    <w:rsid w:val="005D789A"/>
    <w:rsid w:val="005D7E27"/>
    <w:rsid w:val="005E0A86"/>
    <w:rsid w:val="005E23A0"/>
    <w:rsid w:val="005E494B"/>
    <w:rsid w:val="005E6443"/>
    <w:rsid w:val="005E65D6"/>
    <w:rsid w:val="005E6E96"/>
    <w:rsid w:val="005F0617"/>
    <w:rsid w:val="005F0FD0"/>
    <w:rsid w:val="005F1408"/>
    <w:rsid w:val="005F1CFF"/>
    <w:rsid w:val="005F21D5"/>
    <w:rsid w:val="005F21DA"/>
    <w:rsid w:val="005F2292"/>
    <w:rsid w:val="005F22E9"/>
    <w:rsid w:val="005F3400"/>
    <w:rsid w:val="005F51A1"/>
    <w:rsid w:val="005F6C07"/>
    <w:rsid w:val="005F6E33"/>
    <w:rsid w:val="00600732"/>
    <w:rsid w:val="00600D3A"/>
    <w:rsid w:val="00602011"/>
    <w:rsid w:val="006020B6"/>
    <w:rsid w:val="0060289E"/>
    <w:rsid w:val="00604904"/>
    <w:rsid w:val="00605A6B"/>
    <w:rsid w:val="00606AA8"/>
    <w:rsid w:val="00607FB2"/>
    <w:rsid w:val="006124E8"/>
    <w:rsid w:val="0061269E"/>
    <w:rsid w:val="0061306F"/>
    <w:rsid w:val="006130B5"/>
    <w:rsid w:val="00614501"/>
    <w:rsid w:val="006148D5"/>
    <w:rsid w:val="00614B55"/>
    <w:rsid w:val="00615116"/>
    <w:rsid w:val="0061638E"/>
    <w:rsid w:val="00617425"/>
    <w:rsid w:val="00620ADA"/>
    <w:rsid w:val="00621F3E"/>
    <w:rsid w:val="006226A0"/>
    <w:rsid w:val="0062271D"/>
    <w:rsid w:val="0062444E"/>
    <w:rsid w:val="00624D7F"/>
    <w:rsid w:val="006263D4"/>
    <w:rsid w:val="00627AC7"/>
    <w:rsid w:val="00630182"/>
    <w:rsid w:val="00631172"/>
    <w:rsid w:val="00631521"/>
    <w:rsid w:val="006317FA"/>
    <w:rsid w:val="00632793"/>
    <w:rsid w:val="00633158"/>
    <w:rsid w:val="00633497"/>
    <w:rsid w:val="0063376D"/>
    <w:rsid w:val="006349E8"/>
    <w:rsid w:val="00634AD9"/>
    <w:rsid w:val="00634CA2"/>
    <w:rsid w:val="0063524C"/>
    <w:rsid w:val="006365C9"/>
    <w:rsid w:val="00637B80"/>
    <w:rsid w:val="006412AE"/>
    <w:rsid w:val="00642836"/>
    <w:rsid w:val="00643E0C"/>
    <w:rsid w:val="00643F23"/>
    <w:rsid w:val="006442E4"/>
    <w:rsid w:val="006449E8"/>
    <w:rsid w:val="00644E21"/>
    <w:rsid w:val="006459E7"/>
    <w:rsid w:val="00645E53"/>
    <w:rsid w:val="0064730B"/>
    <w:rsid w:val="00653952"/>
    <w:rsid w:val="0065473C"/>
    <w:rsid w:val="00654821"/>
    <w:rsid w:val="0065627A"/>
    <w:rsid w:val="00661112"/>
    <w:rsid w:val="00661378"/>
    <w:rsid w:val="006623B0"/>
    <w:rsid w:val="00663677"/>
    <w:rsid w:val="0066417B"/>
    <w:rsid w:val="00665540"/>
    <w:rsid w:val="00665773"/>
    <w:rsid w:val="0066593B"/>
    <w:rsid w:val="00665D9C"/>
    <w:rsid w:val="006661FC"/>
    <w:rsid w:val="00666A28"/>
    <w:rsid w:val="00667254"/>
    <w:rsid w:val="0066738F"/>
    <w:rsid w:val="00667600"/>
    <w:rsid w:val="00667A30"/>
    <w:rsid w:val="00671B41"/>
    <w:rsid w:val="00672238"/>
    <w:rsid w:val="00672E0B"/>
    <w:rsid w:val="00673A19"/>
    <w:rsid w:val="00673EBD"/>
    <w:rsid w:val="006740F4"/>
    <w:rsid w:val="00675B25"/>
    <w:rsid w:val="00676891"/>
    <w:rsid w:val="006775D4"/>
    <w:rsid w:val="00680616"/>
    <w:rsid w:val="006807DF"/>
    <w:rsid w:val="006811AE"/>
    <w:rsid w:val="0068277B"/>
    <w:rsid w:val="006835D1"/>
    <w:rsid w:val="006835F6"/>
    <w:rsid w:val="00684013"/>
    <w:rsid w:val="00684959"/>
    <w:rsid w:val="00686F22"/>
    <w:rsid w:val="00687A23"/>
    <w:rsid w:val="006907A0"/>
    <w:rsid w:val="006912EA"/>
    <w:rsid w:val="006918AB"/>
    <w:rsid w:val="00692183"/>
    <w:rsid w:val="00692564"/>
    <w:rsid w:val="006938C9"/>
    <w:rsid w:val="006945CD"/>
    <w:rsid w:val="006950EC"/>
    <w:rsid w:val="00695AED"/>
    <w:rsid w:val="00695CF4"/>
    <w:rsid w:val="006966A5"/>
    <w:rsid w:val="0069692C"/>
    <w:rsid w:val="00697850"/>
    <w:rsid w:val="006A143C"/>
    <w:rsid w:val="006A2743"/>
    <w:rsid w:val="006A30FD"/>
    <w:rsid w:val="006A3EF0"/>
    <w:rsid w:val="006A4308"/>
    <w:rsid w:val="006A4931"/>
    <w:rsid w:val="006A56C8"/>
    <w:rsid w:val="006A5EA8"/>
    <w:rsid w:val="006A6470"/>
    <w:rsid w:val="006A6E5C"/>
    <w:rsid w:val="006A7623"/>
    <w:rsid w:val="006B0864"/>
    <w:rsid w:val="006B10C2"/>
    <w:rsid w:val="006B170A"/>
    <w:rsid w:val="006B1B20"/>
    <w:rsid w:val="006B1F13"/>
    <w:rsid w:val="006B2463"/>
    <w:rsid w:val="006B40C1"/>
    <w:rsid w:val="006B448B"/>
    <w:rsid w:val="006B4EDD"/>
    <w:rsid w:val="006B5C37"/>
    <w:rsid w:val="006B6098"/>
    <w:rsid w:val="006B6564"/>
    <w:rsid w:val="006B67DD"/>
    <w:rsid w:val="006B7AD3"/>
    <w:rsid w:val="006C17E7"/>
    <w:rsid w:val="006C2953"/>
    <w:rsid w:val="006C348D"/>
    <w:rsid w:val="006C5AAF"/>
    <w:rsid w:val="006C7186"/>
    <w:rsid w:val="006D1B8C"/>
    <w:rsid w:val="006D1EA7"/>
    <w:rsid w:val="006D4B7D"/>
    <w:rsid w:val="006D4F92"/>
    <w:rsid w:val="006D5B96"/>
    <w:rsid w:val="006D6276"/>
    <w:rsid w:val="006D64F4"/>
    <w:rsid w:val="006D703F"/>
    <w:rsid w:val="006D7718"/>
    <w:rsid w:val="006D78D7"/>
    <w:rsid w:val="006E124E"/>
    <w:rsid w:val="006E1F6D"/>
    <w:rsid w:val="006E2788"/>
    <w:rsid w:val="006E2C5C"/>
    <w:rsid w:val="006E35AB"/>
    <w:rsid w:val="006E40D5"/>
    <w:rsid w:val="006E489D"/>
    <w:rsid w:val="006E5EC8"/>
    <w:rsid w:val="006E6295"/>
    <w:rsid w:val="006E6424"/>
    <w:rsid w:val="006E6F0E"/>
    <w:rsid w:val="006E7171"/>
    <w:rsid w:val="006E79CE"/>
    <w:rsid w:val="006E7AFC"/>
    <w:rsid w:val="006F14D1"/>
    <w:rsid w:val="006F1A32"/>
    <w:rsid w:val="006F5E6E"/>
    <w:rsid w:val="006F63C1"/>
    <w:rsid w:val="006F659F"/>
    <w:rsid w:val="006F6673"/>
    <w:rsid w:val="006F72B8"/>
    <w:rsid w:val="00700492"/>
    <w:rsid w:val="00701E60"/>
    <w:rsid w:val="007030CE"/>
    <w:rsid w:val="00703E97"/>
    <w:rsid w:val="0070479E"/>
    <w:rsid w:val="00704E76"/>
    <w:rsid w:val="007051D1"/>
    <w:rsid w:val="007057BD"/>
    <w:rsid w:val="00707479"/>
    <w:rsid w:val="0071042B"/>
    <w:rsid w:val="00710E8F"/>
    <w:rsid w:val="007119E1"/>
    <w:rsid w:val="00713E8F"/>
    <w:rsid w:val="007163E1"/>
    <w:rsid w:val="00716989"/>
    <w:rsid w:val="00717024"/>
    <w:rsid w:val="007179C9"/>
    <w:rsid w:val="00721053"/>
    <w:rsid w:val="0072322B"/>
    <w:rsid w:val="00724B7B"/>
    <w:rsid w:val="00725AB5"/>
    <w:rsid w:val="00727DF6"/>
    <w:rsid w:val="00727F12"/>
    <w:rsid w:val="007300B9"/>
    <w:rsid w:val="007302BA"/>
    <w:rsid w:val="007304EA"/>
    <w:rsid w:val="00731F17"/>
    <w:rsid w:val="00734FC6"/>
    <w:rsid w:val="00735866"/>
    <w:rsid w:val="00735A66"/>
    <w:rsid w:val="00736AAD"/>
    <w:rsid w:val="00736DE2"/>
    <w:rsid w:val="00737765"/>
    <w:rsid w:val="00737BA9"/>
    <w:rsid w:val="00743410"/>
    <w:rsid w:val="007434F9"/>
    <w:rsid w:val="00743AB6"/>
    <w:rsid w:val="00743CB3"/>
    <w:rsid w:val="00744272"/>
    <w:rsid w:val="00744766"/>
    <w:rsid w:val="007447F0"/>
    <w:rsid w:val="0074544A"/>
    <w:rsid w:val="00745D21"/>
    <w:rsid w:val="00745DCD"/>
    <w:rsid w:val="00745E3C"/>
    <w:rsid w:val="007462B8"/>
    <w:rsid w:val="007462D4"/>
    <w:rsid w:val="00747C83"/>
    <w:rsid w:val="00747D9C"/>
    <w:rsid w:val="007504B2"/>
    <w:rsid w:val="0075063F"/>
    <w:rsid w:val="0075114F"/>
    <w:rsid w:val="0075261E"/>
    <w:rsid w:val="0075277E"/>
    <w:rsid w:val="00753116"/>
    <w:rsid w:val="0075313B"/>
    <w:rsid w:val="00754B57"/>
    <w:rsid w:val="00756056"/>
    <w:rsid w:val="007562F0"/>
    <w:rsid w:val="00756B61"/>
    <w:rsid w:val="00756FF2"/>
    <w:rsid w:val="007574D6"/>
    <w:rsid w:val="00757B14"/>
    <w:rsid w:val="00761603"/>
    <w:rsid w:val="00762085"/>
    <w:rsid w:val="007623B5"/>
    <w:rsid w:val="0076291D"/>
    <w:rsid w:val="00762F23"/>
    <w:rsid w:val="0076372C"/>
    <w:rsid w:val="00763B2F"/>
    <w:rsid w:val="00765195"/>
    <w:rsid w:val="007657C3"/>
    <w:rsid w:val="00767977"/>
    <w:rsid w:val="00770416"/>
    <w:rsid w:val="00770527"/>
    <w:rsid w:val="007708FC"/>
    <w:rsid w:val="007715B6"/>
    <w:rsid w:val="00772527"/>
    <w:rsid w:val="00772B4C"/>
    <w:rsid w:val="00774757"/>
    <w:rsid w:val="007777B1"/>
    <w:rsid w:val="00777FFD"/>
    <w:rsid w:val="0078032D"/>
    <w:rsid w:val="00780409"/>
    <w:rsid w:val="0078090A"/>
    <w:rsid w:val="00781AA4"/>
    <w:rsid w:val="00781FB1"/>
    <w:rsid w:val="007822BC"/>
    <w:rsid w:val="00782E66"/>
    <w:rsid w:val="00784062"/>
    <w:rsid w:val="00785242"/>
    <w:rsid w:val="007852EE"/>
    <w:rsid w:val="0078541E"/>
    <w:rsid w:val="0078548C"/>
    <w:rsid w:val="0078595C"/>
    <w:rsid w:val="00786B21"/>
    <w:rsid w:val="00786C56"/>
    <w:rsid w:val="007907C0"/>
    <w:rsid w:val="0079126F"/>
    <w:rsid w:val="00793966"/>
    <w:rsid w:val="00794FD4"/>
    <w:rsid w:val="00795BD0"/>
    <w:rsid w:val="007967AC"/>
    <w:rsid w:val="00796890"/>
    <w:rsid w:val="00796A5A"/>
    <w:rsid w:val="0079783E"/>
    <w:rsid w:val="007A0116"/>
    <w:rsid w:val="007A1220"/>
    <w:rsid w:val="007A154B"/>
    <w:rsid w:val="007A23C9"/>
    <w:rsid w:val="007A37BE"/>
    <w:rsid w:val="007A474C"/>
    <w:rsid w:val="007A4D8A"/>
    <w:rsid w:val="007A5599"/>
    <w:rsid w:val="007A6AE9"/>
    <w:rsid w:val="007A73A2"/>
    <w:rsid w:val="007B0FCB"/>
    <w:rsid w:val="007B1CBC"/>
    <w:rsid w:val="007B1DCE"/>
    <w:rsid w:val="007B2978"/>
    <w:rsid w:val="007B44F5"/>
    <w:rsid w:val="007B50FB"/>
    <w:rsid w:val="007B5D52"/>
    <w:rsid w:val="007B7860"/>
    <w:rsid w:val="007C07B2"/>
    <w:rsid w:val="007C1412"/>
    <w:rsid w:val="007C166C"/>
    <w:rsid w:val="007C1B9A"/>
    <w:rsid w:val="007C2F1F"/>
    <w:rsid w:val="007C3CB5"/>
    <w:rsid w:val="007C4EAF"/>
    <w:rsid w:val="007C5D66"/>
    <w:rsid w:val="007C620F"/>
    <w:rsid w:val="007C651B"/>
    <w:rsid w:val="007C663C"/>
    <w:rsid w:val="007C7746"/>
    <w:rsid w:val="007D12F5"/>
    <w:rsid w:val="007D2DAB"/>
    <w:rsid w:val="007D3F5F"/>
    <w:rsid w:val="007D3FDC"/>
    <w:rsid w:val="007D520A"/>
    <w:rsid w:val="007D6336"/>
    <w:rsid w:val="007D724F"/>
    <w:rsid w:val="007D7BF2"/>
    <w:rsid w:val="007E04CF"/>
    <w:rsid w:val="007E1DBE"/>
    <w:rsid w:val="007E1FFA"/>
    <w:rsid w:val="007E203A"/>
    <w:rsid w:val="007E2B6C"/>
    <w:rsid w:val="007E3CBF"/>
    <w:rsid w:val="007E4999"/>
    <w:rsid w:val="007E4CF8"/>
    <w:rsid w:val="007E559F"/>
    <w:rsid w:val="007E6D0E"/>
    <w:rsid w:val="007E7AAD"/>
    <w:rsid w:val="007F01B3"/>
    <w:rsid w:val="007F104E"/>
    <w:rsid w:val="007F1B0A"/>
    <w:rsid w:val="007F1ED1"/>
    <w:rsid w:val="007F23D1"/>
    <w:rsid w:val="007F2632"/>
    <w:rsid w:val="007F2A69"/>
    <w:rsid w:val="007F2BDB"/>
    <w:rsid w:val="007F390B"/>
    <w:rsid w:val="007F3BBD"/>
    <w:rsid w:val="007F3DC1"/>
    <w:rsid w:val="007F41DE"/>
    <w:rsid w:val="007F43B4"/>
    <w:rsid w:val="007F4582"/>
    <w:rsid w:val="007F4F17"/>
    <w:rsid w:val="007F5A5A"/>
    <w:rsid w:val="007F70F4"/>
    <w:rsid w:val="007F76A4"/>
    <w:rsid w:val="007F7D01"/>
    <w:rsid w:val="008016F4"/>
    <w:rsid w:val="00801FD6"/>
    <w:rsid w:val="00803153"/>
    <w:rsid w:val="00803DE0"/>
    <w:rsid w:val="00803E5C"/>
    <w:rsid w:val="00804C66"/>
    <w:rsid w:val="00804D28"/>
    <w:rsid w:val="0080565C"/>
    <w:rsid w:val="00810118"/>
    <w:rsid w:val="00810BB8"/>
    <w:rsid w:val="00811DE0"/>
    <w:rsid w:val="00813C4A"/>
    <w:rsid w:val="00814767"/>
    <w:rsid w:val="00815012"/>
    <w:rsid w:val="00815023"/>
    <w:rsid w:val="008151AE"/>
    <w:rsid w:val="008158DB"/>
    <w:rsid w:val="008247C9"/>
    <w:rsid w:val="008256A7"/>
    <w:rsid w:val="00825917"/>
    <w:rsid w:val="00831217"/>
    <w:rsid w:val="00831791"/>
    <w:rsid w:val="00831C12"/>
    <w:rsid w:val="008326B8"/>
    <w:rsid w:val="00832DC5"/>
    <w:rsid w:val="00832E98"/>
    <w:rsid w:val="008332FB"/>
    <w:rsid w:val="00833F76"/>
    <w:rsid w:val="00834463"/>
    <w:rsid w:val="00835325"/>
    <w:rsid w:val="008358CE"/>
    <w:rsid w:val="00835CD8"/>
    <w:rsid w:val="00836059"/>
    <w:rsid w:val="0083708B"/>
    <w:rsid w:val="00840AAA"/>
    <w:rsid w:val="00841276"/>
    <w:rsid w:val="0084281E"/>
    <w:rsid w:val="0084332B"/>
    <w:rsid w:val="008435AB"/>
    <w:rsid w:val="008460D8"/>
    <w:rsid w:val="00846B95"/>
    <w:rsid w:val="00846BC5"/>
    <w:rsid w:val="008501DD"/>
    <w:rsid w:val="008506E4"/>
    <w:rsid w:val="00850B8E"/>
    <w:rsid w:val="00852920"/>
    <w:rsid w:val="00852F7C"/>
    <w:rsid w:val="008534B6"/>
    <w:rsid w:val="00853725"/>
    <w:rsid w:val="0085458D"/>
    <w:rsid w:val="008555A4"/>
    <w:rsid w:val="008565E1"/>
    <w:rsid w:val="00856AA0"/>
    <w:rsid w:val="00860143"/>
    <w:rsid w:val="008607BC"/>
    <w:rsid w:val="00860955"/>
    <w:rsid w:val="00860A31"/>
    <w:rsid w:val="00861400"/>
    <w:rsid w:val="00862699"/>
    <w:rsid w:val="00862D27"/>
    <w:rsid w:val="00863106"/>
    <w:rsid w:val="00864628"/>
    <w:rsid w:val="00864776"/>
    <w:rsid w:val="008654A1"/>
    <w:rsid w:val="00865C42"/>
    <w:rsid w:val="00866221"/>
    <w:rsid w:val="008666AE"/>
    <w:rsid w:val="00866874"/>
    <w:rsid w:val="008669DC"/>
    <w:rsid w:val="00867FF4"/>
    <w:rsid w:val="008700D7"/>
    <w:rsid w:val="0087042D"/>
    <w:rsid w:val="00871679"/>
    <w:rsid w:val="008721BD"/>
    <w:rsid w:val="00875983"/>
    <w:rsid w:val="00877ADA"/>
    <w:rsid w:val="008800AC"/>
    <w:rsid w:val="00881CCB"/>
    <w:rsid w:val="0088368E"/>
    <w:rsid w:val="008868DB"/>
    <w:rsid w:val="00886BB4"/>
    <w:rsid w:val="0088756E"/>
    <w:rsid w:val="00887904"/>
    <w:rsid w:val="00890E8F"/>
    <w:rsid w:val="008911A7"/>
    <w:rsid w:val="008915F8"/>
    <w:rsid w:val="00891AAB"/>
    <w:rsid w:val="00892291"/>
    <w:rsid w:val="008927F5"/>
    <w:rsid w:val="0089289E"/>
    <w:rsid w:val="00892CEF"/>
    <w:rsid w:val="008933FB"/>
    <w:rsid w:val="008939A7"/>
    <w:rsid w:val="00894816"/>
    <w:rsid w:val="00895B8B"/>
    <w:rsid w:val="008977E0"/>
    <w:rsid w:val="00897930"/>
    <w:rsid w:val="008A0915"/>
    <w:rsid w:val="008A1680"/>
    <w:rsid w:val="008A1B3B"/>
    <w:rsid w:val="008A247E"/>
    <w:rsid w:val="008A3108"/>
    <w:rsid w:val="008A5B9A"/>
    <w:rsid w:val="008A7321"/>
    <w:rsid w:val="008B0711"/>
    <w:rsid w:val="008B07E8"/>
    <w:rsid w:val="008B1ED8"/>
    <w:rsid w:val="008B24B6"/>
    <w:rsid w:val="008B4E20"/>
    <w:rsid w:val="008B52DE"/>
    <w:rsid w:val="008B540D"/>
    <w:rsid w:val="008B5B57"/>
    <w:rsid w:val="008B64CE"/>
    <w:rsid w:val="008B6BBD"/>
    <w:rsid w:val="008B7884"/>
    <w:rsid w:val="008B7936"/>
    <w:rsid w:val="008B7F13"/>
    <w:rsid w:val="008C1B5A"/>
    <w:rsid w:val="008C2429"/>
    <w:rsid w:val="008C3F6A"/>
    <w:rsid w:val="008C4BB6"/>
    <w:rsid w:val="008C4BED"/>
    <w:rsid w:val="008C5F19"/>
    <w:rsid w:val="008C6393"/>
    <w:rsid w:val="008C666A"/>
    <w:rsid w:val="008C6902"/>
    <w:rsid w:val="008D0F82"/>
    <w:rsid w:val="008D2835"/>
    <w:rsid w:val="008D4094"/>
    <w:rsid w:val="008D63F5"/>
    <w:rsid w:val="008D66F2"/>
    <w:rsid w:val="008D68C6"/>
    <w:rsid w:val="008D70E3"/>
    <w:rsid w:val="008E0E7C"/>
    <w:rsid w:val="008E2846"/>
    <w:rsid w:val="008E3118"/>
    <w:rsid w:val="008E3681"/>
    <w:rsid w:val="008E403B"/>
    <w:rsid w:val="008E404B"/>
    <w:rsid w:val="008E4913"/>
    <w:rsid w:val="008E5183"/>
    <w:rsid w:val="008E5F1A"/>
    <w:rsid w:val="008E6690"/>
    <w:rsid w:val="008E7E0D"/>
    <w:rsid w:val="008F07B1"/>
    <w:rsid w:val="008F1A71"/>
    <w:rsid w:val="008F22D5"/>
    <w:rsid w:val="008F2500"/>
    <w:rsid w:val="008F2AFD"/>
    <w:rsid w:val="008F33A1"/>
    <w:rsid w:val="008F3CA3"/>
    <w:rsid w:val="008F4730"/>
    <w:rsid w:val="00901583"/>
    <w:rsid w:val="00901B16"/>
    <w:rsid w:val="009023DE"/>
    <w:rsid w:val="00902402"/>
    <w:rsid w:val="009057AD"/>
    <w:rsid w:val="0090606C"/>
    <w:rsid w:val="009071E5"/>
    <w:rsid w:val="00907EE6"/>
    <w:rsid w:val="00910620"/>
    <w:rsid w:val="00911E2E"/>
    <w:rsid w:val="00912851"/>
    <w:rsid w:val="00912B1F"/>
    <w:rsid w:val="00914152"/>
    <w:rsid w:val="00914750"/>
    <w:rsid w:val="009149F5"/>
    <w:rsid w:val="0091642F"/>
    <w:rsid w:val="009173E3"/>
    <w:rsid w:val="00917D33"/>
    <w:rsid w:val="00920E9E"/>
    <w:rsid w:val="0092119F"/>
    <w:rsid w:val="009216B6"/>
    <w:rsid w:val="009218EA"/>
    <w:rsid w:val="00921E30"/>
    <w:rsid w:val="00921EA5"/>
    <w:rsid w:val="00921F5E"/>
    <w:rsid w:val="0092294B"/>
    <w:rsid w:val="00922DD3"/>
    <w:rsid w:val="00923C2C"/>
    <w:rsid w:val="00925405"/>
    <w:rsid w:val="0092594A"/>
    <w:rsid w:val="00926DFD"/>
    <w:rsid w:val="00930A73"/>
    <w:rsid w:val="00931121"/>
    <w:rsid w:val="00932DAF"/>
    <w:rsid w:val="00933118"/>
    <w:rsid w:val="009334EE"/>
    <w:rsid w:val="009367D2"/>
    <w:rsid w:val="009376C1"/>
    <w:rsid w:val="00937B03"/>
    <w:rsid w:val="0094133D"/>
    <w:rsid w:val="00941FD4"/>
    <w:rsid w:val="00943932"/>
    <w:rsid w:val="00943E9A"/>
    <w:rsid w:val="00944549"/>
    <w:rsid w:val="00944752"/>
    <w:rsid w:val="00944B60"/>
    <w:rsid w:val="00946AE1"/>
    <w:rsid w:val="00946C0E"/>
    <w:rsid w:val="0094765E"/>
    <w:rsid w:val="009476A0"/>
    <w:rsid w:val="00947ACC"/>
    <w:rsid w:val="009505E4"/>
    <w:rsid w:val="00950C99"/>
    <w:rsid w:val="00953CA7"/>
    <w:rsid w:val="009545E7"/>
    <w:rsid w:val="009555B0"/>
    <w:rsid w:val="00956B7D"/>
    <w:rsid w:val="00960701"/>
    <w:rsid w:val="009609F7"/>
    <w:rsid w:val="00961530"/>
    <w:rsid w:val="009629F6"/>
    <w:rsid w:val="00963513"/>
    <w:rsid w:val="00963A66"/>
    <w:rsid w:val="00964E20"/>
    <w:rsid w:val="00966BA7"/>
    <w:rsid w:val="0097068C"/>
    <w:rsid w:val="00970C8E"/>
    <w:rsid w:val="00970E0B"/>
    <w:rsid w:val="00971785"/>
    <w:rsid w:val="00971A46"/>
    <w:rsid w:val="00972089"/>
    <w:rsid w:val="00972140"/>
    <w:rsid w:val="00972325"/>
    <w:rsid w:val="00974A49"/>
    <w:rsid w:val="00974D35"/>
    <w:rsid w:val="0097543D"/>
    <w:rsid w:val="00976703"/>
    <w:rsid w:val="00977B3E"/>
    <w:rsid w:val="00981C9B"/>
    <w:rsid w:val="00982811"/>
    <w:rsid w:val="0098548B"/>
    <w:rsid w:val="0098576E"/>
    <w:rsid w:val="00986742"/>
    <w:rsid w:val="009879F1"/>
    <w:rsid w:val="00990091"/>
    <w:rsid w:val="009904EF"/>
    <w:rsid w:val="009905E9"/>
    <w:rsid w:val="009909DC"/>
    <w:rsid w:val="00990DC1"/>
    <w:rsid w:val="0099287E"/>
    <w:rsid w:val="0099323E"/>
    <w:rsid w:val="00993685"/>
    <w:rsid w:val="009938DE"/>
    <w:rsid w:val="0099540E"/>
    <w:rsid w:val="009965D4"/>
    <w:rsid w:val="0099751F"/>
    <w:rsid w:val="009A0979"/>
    <w:rsid w:val="009A0ED0"/>
    <w:rsid w:val="009A0EE3"/>
    <w:rsid w:val="009A2706"/>
    <w:rsid w:val="009A2920"/>
    <w:rsid w:val="009A2B4E"/>
    <w:rsid w:val="009A34B6"/>
    <w:rsid w:val="009A37EA"/>
    <w:rsid w:val="009A41F1"/>
    <w:rsid w:val="009A42D0"/>
    <w:rsid w:val="009A5A69"/>
    <w:rsid w:val="009A6B27"/>
    <w:rsid w:val="009B1463"/>
    <w:rsid w:val="009B3E66"/>
    <w:rsid w:val="009B40D1"/>
    <w:rsid w:val="009B43CA"/>
    <w:rsid w:val="009B49A7"/>
    <w:rsid w:val="009B6AA1"/>
    <w:rsid w:val="009C0F4C"/>
    <w:rsid w:val="009C1162"/>
    <w:rsid w:val="009C1D8F"/>
    <w:rsid w:val="009C2113"/>
    <w:rsid w:val="009C212C"/>
    <w:rsid w:val="009C4A5D"/>
    <w:rsid w:val="009C4D0A"/>
    <w:rsid w:val="009C4EB5"/>
    <w:rsid w:val="009C509F"/>
    <w:rsid w:val="009C7FA3"/>
    <w:rsid w:val="009D07F3"/>
    <w:rsid w:val="009D213E"/>
    <w:rsid w:val="009D28CE"/>
    <w:rsid w:val="009D2BAB"/>
    <w:rsid w:val="009D4718"/>
    <w:rsid w:val="009D6787"/>
    <w:rsid w:val="009D7A2C"/>
    <w:rsid w:val="009E00FD"/>
    <w:rsid w:val="009E095F"/>
    <w:rsid w:val="009E345B"/>
    <w:rsid w:val="009E3526"/>
    <w:rsid w:val="009E3642"/>
    <w:rsid w:val="009E3FC3"/>
    <w:rsid w:val="009E5F67"/>
    <w:rsid w:val="009E5F7D"/>
    <w:rsid w:val="009E62D1"/>
    <w:rsid w:val="009E6952"/>
    <w:rsid w:val="009E6997"/>
    <w:rsid w:val="009E762C"/>
    <w:rsid w:val="009F18CC"/>
    <w:rsid w:val="009F1CA4"/>
    <w:rsid w:val="009F26CD"/>
    <w:rsid w:val="009F2F0D"/>
    <w:rsid w:val="009F31DA"/>
    <w:rsid w:val="009F387C"/>
    <w:rsid w:val="009F3B00"/>
    <w:rsid w:val="009F4752"/>
    <w:rsid w:val="009F4942"/>
    <w:rsid w:val="009F511B"/>
    <w:rsid w:val="009F56BD"/>
    <w:rsid w:val="009F5B36"/>
    <w:rsid w:val="009F6071"/>
    <w:rsid w:val="009F6526"/>
    <w:rsid w:val="009F7318"/>
    <w:rsid w:val="009F788A"/>
    <w:rsid w:val="00A005F3"/>
    <w:rsid w:val="00A01AAB"/>
    <w:rsid w:val="00A01E42"/>
    <w:rsid w:val="00A01F00"/>
    <w:rsid w:val="00A02C9F"/>
    <w:rsid w:val="00A02DCA"/>
    <w:rsid w:val="00A039A2"/>
    <w:rsid w:val="00A039A7"/>
    <w:rsid w:val="00A039B8"/>
    <w:rsid w:val="00A0452F"/>
    <w:rsid w:val="00A0477F"/>
    <w:rsid w:val="00A048D3"/>
    <w:rsid w:val="00A0495A"/>
    <w:rsid w:val="00A0545B"/>
    <w:rsid w:val="00A05ED3"/>
    <w:rsid w:val="00A05FD2"/>
    <w:rsid w:val="00A06D47"/>
    <w:rsid w:val="00A106E4"/>
    <w:rsid w:val="00A10F45"/>
    <w:rsid w:val="00A13C51"/>
    <w:rsid w:val="00A143E4"/>
    <w:rsid w:val="00A16F8F"/>
    <w:rsid w:val="00A1747A"/>
    <w:rsid w:val="00A206CD"/>
    <w:rsid w:val="00A23F79"/>
    <w:rsid w:val="00A24EF0"/>
    <w:rsid w:val="00A25302"/>
    <w:rsid w:val="00A255C5"/>
    <w:rsid w:val="00A25BD9"/>
    <w:rsid w:val="00A263A7"/>
    <w:rsid w:val="00A26BA9"/>
    <w:rsid w:val="00A278CD"/>
    <w:rsid w:val="00A3047B"/>
    <w:rsid w:val="00A31334"/>
    <w:rsid w:val="00A329FA"/>
    <w:rsid w:val="00A33A24"/>
    <w:rsid w:val="00A33A96"/>
    <w:rsid w:val="00A34DF1"/>
    <w:rsid w:val="00A378F6"/>
    <w:rsid w:val="00A4005A"/>
    <w:rsid w:val="00A41AAB"/>
    <w:rsid w:val="00A42899"/>
    <w:rsid w:val="00A42C95"/>
    <w:rsid w:val="00A43261"/>
    <w:rsid w:val="00A432A8"/>
    <w:rsid w:val="00A44140"/>
    <w:rsid w:val="00A447A1"/>
    <w:rsid w:val="00A4484C"/>
    <w:rsid w:val="00A44F8E"/>
    <w:rsid w:val="00A45877"/>
    <w:rsid w:val="00A46835"/>
    <w:rsid w:val="00A47C96"/>
    <w:rsid w:val="00A50C6B"/>
    <w:rsid w:val="00A510BA"/>
    <w:rsid w:val="00A5113E"/>
    <w:rsid w:val="00A51F4A"/>
    <w:rsid w:val="00A536EE"/>
    <w:rsid w:val="00A53E71"/>
    <w:rsid w:val="00A5414C"/>
    <w:rsid w:val="00A54BEB"/>
    <w:rsid w:val="00A55CC9"/>
    <w:rsid w:val="00A56EF9"/>
    <w:rsid w:val="00A57300"/>
    <w:rsid w:val="00A5768C"/>
    <w:rsid w:val="00A57C81"/>
    <w:rsid w:val="00A609A9"/>
    <w:rsid w:val="00A62171"/>
    <w:rsid w:val="00A621C6"/>
    <w:rsid w:val="00A62C52"/>
    <w:rsid w:val="00A62DBA"/>
    <w:rsid w:val="00A63661"/>
    <w:rsid w:val="00A63B74"/>
    <w:rsid w:val="00A64486"/>
    <w:rsid w:val="00A64E20"/>
    <w:rsid w:val="00A656C5"/>
    <w:rsid w:val="00A65B51"/>
    <w:rsid w:val="00A70D3F"/>
    <w:rsid w:val="00A710DD"/>
    <w:rsid w:val="00A711CA"/>
    <w:rsid w:val="00A71302"/>
    <w:rsid w:val="00A74025"/>
    <w:rsid w:val="00A7573E"/>
    <w:rsid w:val="00A772A0"/>
    <w:rsid w:val="00A83BAC"/>
    <w:rsid w:val="00A8566C"/>
    <w:rsid w:val="00A859DB"/>
    <w:rsid w:val="00A85C5D"/>
    <w:rsid w:val="00A85F58"/>
    <w:rsid w:val="00A86DCD"/>
    <w:rsid w:val="00A8771F"/>
    <w:rsid w:val="00A91715"/>
    <w:rsid w:val="00A91871"/>
    <w:rsid w:val="00A935B9"/>
    <w:rsid w:val="00A946C5"/>
    <w:rsid w:val="00A9544C"/>
    <w:rsid w:val="00A955A1"/>
    <w:rsid w:val="00A956A7"/>
    <w:rsid w:val="00A96CAA"/>
    <w:rsid w:val="00AA027D"/>
    <w:rsid w:val="00AA0E70"/>
    <w:rsid w:val="00AA1C14"/>
    <w:rsid w:val="00AA3C82"/>
    <w:rsid w:val="00AA4ACC"/>
    <w:rsid w:val="00AA4E97"/>
    <w:rsid w:val="00AA5FAF"/>
    <w:rsid w:val="00AA6C58"/>
    <w:rsid w:val="00AA7217"/>
    <w:rsid w:val="00AA780F"/>
    <w:rsid w:val="00AB02DB"/>
    <w:rsid w:val="00AB24C9"/>
    <w:rsid w:val="00AB2D18"/>
    <w:rsid w:val="00AB5A11"/>
    <w:rsid w:val="00AB5AA6"/>
    <w:rsid w:val="00AB5FFA"/>
    <w:rsid w:val="00AB67F6"/>
    <w:rsid w:val="00AB729A"/>
    <w:rsid w:val="00AB73E1"/>
    <w:rsid w:val="00AC1BBB"/>
    <w:rsid w:val="00AC1EE2"/>
    <w:rsid w:val="00AC2B51"/>
    <w:rsid w:val="00AC3BAD"/>
    <w:rsid w:val="00AC4FD7"/>
    <w:rsid w:val="00AC5DF0"/>
    <w:rsid w:val="00AC6BA0"/>
    <w:rsid w:val="00AC702A"/>
    <w:rsid w:val="00AC76D0"/>
    <w:rsid w:val="00AC77B7"/>
    <w:rsid w:val="00AD0AE1"/>
    <w:rsid w:val="00AD1608"/>
    <w:rsid w:val="00AD6022"/>
    <w:rsid w:val="00AD7266"/>
    <w:rsid w:val="00AD79F0"/>
    <w:rsid w:val="00AD7CA0"/>
    <w:rsid w:val="00AE0AED"/>
    <w:rsid w:val="00AE39BF"/>
    <w:rsid w:val="00AE3C40"/>
    <w:rsid w:val="00AE4249"/>
    <w:rsid w:val="00AE4BCF"/>
    <w:rsid w:val="00AE4CE1"/>
    <w:rsid w:val="00AE5BC2"/>
    <w:rsid w:val="00AE62C8"/>
    <w:rsid w:val="00AE7BF3"/>
    <w:rsid w:val="00AF1302"/>
    <w:rsid w:val="00AF180E"/>
    <w:rsid w:val="00AF29AC"/>
    <w:rsid w:val="00AF3006"/>
    <w:rsid w:val="00AF3505"/>
    <w:rsid w:val="00AF368E"/>
    <w:rsid w:val="00AF368F"/>
    <w:rsid w:val="00AF5D54"/>
    <w:rsid w:val="00AF5E48"/>
    <w:rsid w:val="00AF6967"/>
    <w:rsid w:val="00AF7A44"/>
    <w:rsid w:val="00B0032E"/>
    <w:rsid w:val="00B00A77"/>
    <w:rsid w:val="00B0348F"/>
    <w:rsid w:val="00B035AB"/>
    <w:rsid w:val="00B0383F"/>
    <w:rsid w:val="00B05779"/>
    <w:rsid w:val="00B05868"/>
    <w:rsid w:val="00B067CB"/>
    <w:rsid w:val="00B11077"/>
    <w:rsid w:val="00B1189F"/>
    <w:rsid w:val="00B11A22"/>
    <w:rsid w:val="00B11E81"/>
    <w:rsid w:val="00B123A8"/>
    <w:rsid w:val="00B1283B"/>
    <w:rsid w:val="00B131B2"/>
    <w:rsid w:val="00B1365E"/>
    <w:rsid w:val="00B1788E"/>
    <w:rsid w:val="00B219F4"/>
    <w:rsid w:val="00B21C7F"/>
    <w:rsid w:val="00B2232C"/>
    <w:rsid w:val="00B2267D"/>
    <w:rsid w:val="00B2306F"/>
    <w:rsid w:val="00B2512B"/>
    <w:rsid w:val="00B26CD7"/>
    <w:rsid w:val="00B3006D"/>
    <w:rsid w:val="00B307DE"/>
    <w:rsid w:val="00B3151A"/>
    <w:rsid w:val="00B31B19"/>
    <w:rsid w:val="00B32B47"/>
    <w:rsid w:val="00B32EC5"/>
    <w:rsid w:val="00B33430"/>
    <w:rsid w:val="00B3532D"/>
    <w:rsid w:val="00B36893"/>
    <w:rsid w:val="00B375ED"/>
    <w:rsid w:val="00B37FB6"/>
    <w:rsid w:val="00B405DC"/>
    <w:rsid w:val="00B41410"/>
    <w:rsid w:val="00B4189F"/>
    <w:rsid w:val="00B420CD"/>
    <w:rsid w:val="00B42EDA"/>
    <w:rsid w:val="00B43447"/>
    <w:rsid w:val="00B442B2"/>
    <w:rsid w:val="00B458F5"/>
    <w:rsid w:val="00B45B87"/>
    <w:rsid w:val="00B47272"/>
    <w:rsid w:val="00B47A39"/>
    <w:rsid w:val="00B47FCE"/>
    <w:rsid w:val="00B50D4C"/>
    <w:rsid w:val="00B51474"/>
    <w:rsid w:val="00B51479"/>
    <w:rsid w:val="00B51EEE"/>
    <w:rsid w:val="00B53498"/>
    <w:rsid w:val="00B53B18"/>
    <w:rsid w:val="00B53BEC"/>
    <w:rsid w:val="00B54179"/>
    <w:rsid w:val="00B543DF"/>
    <w:rsid w:val="00B547F5"/>
    <w:rsid w:val="00B54EBE"/>
    <w:rsid w:val="00B55267"/>
    <w:rsid w:val="00B5567B"/>
    <w:rsid w:val="00B56D04"/>
    <w:rsid w:val="00B57112"/>
    <w:rsid w:val="00B608F1"/>
    <w:rsid w:val="00B611E2"/>
    <w:rsid w:val="00B61A69"/>
    <w:rsid w:val="00B61AA6"/>
    <w:rsid w:val="00B62511"/>
    <w:rsid w:val="00B62667"/>
    <w:rsid w:val="00B62A03"/>
    <w:rsid w:val="00B64035"/>
    <w:rsid w:val="00B643EE"/>
    <w:rsid w:val="00B64ADB"/>
    <w:rsid w:val="00B64E9D"/>
    <w:rsid w:val="00B65737"/>
    <w:rsid w:val="00B65784"/>
    <w:rsid w:val="00B66AA0"/>
    <w:rsid w:val="00B673B4"/>
    <w:rsid w:val="00B70039"/>
    <w:rsid w:val="00B70417"/>
    <w:rsid w:val="00B70750"/>
    <w:rsid w:val="00B7118E"/>
    <w:rsid w:val="00B71A62"/>
    <w:rsid w:val="00B731A8"/>
    <w:rsid w:val="00B73C38"/>
    <w:rsid w:val="00B742C8"/>
    <w:rsid w:val="00B74765"/>
    <w:rsid w:val="00B7505B"/>
    <w:rsid w:val="00B757FB"/>
    <w:rsid w:val="00B7584C"/>
    <w:rsid w:val="00B75C8D"/>
    <w:rsid w:val="00B760D1"/>
    <w:rsid w:val="00B767C9"/>
    <w:rsid w:val="00B77292"/>
    <w:rsid w:val="00B77750"/>
    <w:rsid w:val="00B77DB7"/>
    <w:rsid w:val="00B80840"/>
    <w:rsid w:val="00B80A67"/>
    <w:rsid w:val="00B81CB1"/>
    <w:rsid w:val="00B84602"/>
    <w:rsid w:val="00B86740"/>
    <w:rsid w:val="00B86D79"/>
    <w:rsid w:val="00B878BF"/>
    <w:rsid w:val="00B91447"/>
    <w:rsid w:val="00B91A2B"/>
    <w:rsid w:val="00B91C91"/>
    <w:rsid w:val="00B921F4"/>
    <w:rsid w:val="00B925B5"/>
    <w:rsid w:val="00B92633"/>
    <w:rsid w:val="00B93802"/>
    <w:rsid w:val="00B93D54"/>
    <w:rsid w:val="00B9570B"/>
    <w:rsid w:val="00B95E97"/>
    <w:rsid w:val="00B95F1A"/>
    <w:rsid w:val="00B970E7"/>
    <w:rsid w:val="00B972E3"/>
    <w:rsid w:val="00BA0B20"/>
    <w:rsid w:val="00BA2114"/>
    <w:rsid w:val="00BA2868"/>
    <w:rsid w:val="00BA3162"/>
    <w:rsid w:val="00BA32EB"/>
    <w:rsid w:val="00BA4F5C"/>
    <w:rsid w:val="00BA5BFA"/>
    <w:rsid w:val="00BA7594"/>
    <w:rsid w:val="00BB0224"/>
    <w:rsid w:val="00BB18FA"/>
    <w:rsid w:val="00BB1FE1"/>
    <w:rsid w:val="00BB2852"/>
    <w:rsid w:val="00BB33C7"/>
    <w:rsid w:val="00BB42D0"/>
    <w:rsid w:val="00BB4A2A"/>
    <w:rsid w:val="00BB7243"/>
    <w:rsid w:val="00BB7585"/>
    <w:rsid w:val="00BC00CE"/>
    <w:rsid w:val="00BC0FB6"/>
    <w:rsid w:val="00BC12DA"/>
    <w:rsid w:val="00BC290F"/>
    <w:rsid w:val="00BC35F3"/>
    <w:rsid w:val="00BC5197"/>
    <w:rsid w:val="00BC5AAF"/>
    <w:rsid w:val="00BC6A5C"/>
    <w:rsid w:val="00BC6D88"/>
    <w:rsid w:val="00BD24ED"/>
    <w:rsid w:val="00BD3DFC"/>
    <w:rsid w:val="00BD7628"/>
    <w:rsid w:val="00BD79FF"/>
    <w:rsid w:val="00BE0478"/>
    <w:rsid w:val="00BE0B18"/>
    <w:rsid w:val="00BE0F51"/>
    <w:rsid w:val="00BE1423"/>
    <w:rsid w:val="00BE5D37"/>
    <w:rsid w:val="00BE65B3"/>
    <w:rsid w:val="00BE739E"/>
    <w:rsid w:val="00BF0270"/>
    <w:rsid w:val="00BF0CD6"/>
    <w:rsid w:val="00BF1732"/>
    <w:rsid w:val="00BF3A12"/>
    <w:rsid w:val="00BF495F"/>
    <w:rsid w:val="00BF4C24"/>
    <w:rsid w:val="00BF6FC5"/>
    <w:rsid w:val="00BF7292"/>
    <w:rsid w:val="00C001A5"/>
    <w:rsid w:val="00C011A3"/>
    <w:rsid w:val="00C01325"/>
    <w:rsid w:val="00C0223B"/>
    <w:rsid w:val="00C03329"/>
    <w:rsid w:val="00C04D86"/>
    <w:rsid w:val="00C05478"/>
    <w:rsid w:val="00C05494"/>
    <w:rsid w:val="00C117BE"/>
    <w:rsid w:val="00C1233A"/>
    <w:rsid w:val="00C125E2"/>
    <w:rsid w:val="00C12FCF"/>
    <w:rsid w:val="00C12FE2"/>
    <w:rsid w:val="00C13F23"/>
    <w:rsid w:val="00C13F7F"/>
    <w:rsid w:val="00C14043"/>
    <w:rsid w:val="00C153E3"/>
    <w:rsid w:val="00C154E0"/>
    <w:rsid w:val="00C15F53"/>
    <w:rsid w:val="00C17476"/>
    <w:rsid w:val="00C17EFA"/>
    <w:rsid w:val="00C2006B"/>
    <w:rsid w:val="00C21126"/>
    <w:rsid w:val="00C22772"/>
    <w:rsid w:val="00C23206"/>
    <w:rsid w:val="00C23703"/>
    <w:rsid w:val="00C23ADE"/>
    <w:rsid w:val="00C23FE0"/>
    <w:rsid w:val="00C24627"/>
    <w:rsid w:val="00C25B43"/>
    <w:rsid w:val="00C25C22"/>
    <w:rsid w:val="00C25EC8"/>
    <w:rsid w:val="00C30EAA"/>
    <w:rsid w:val="00C31600"/>
    <w:rsid w:val="00C316C3"/>
    <w:rsid w:val="00C329D3"/>
    <w:rsid w:val="00C32AA3"/>
    <w:rsid w:val="00C32DFF"/>
    <w:rsid w:val="00C33594"/>
    <w:rsid w:val="00C33757"/>
    <w:rsid w:val="00C34B97"/>
    <w:rsid w:val="00C34FDA"/>
    <w:rsid w:val="00C35987"/>
    <w:rsid w:val="00C4024D"/>
    <w:rsid w:val="00C40280"/>
    <w:rsid w:val="00C4095E"/>
    <w:rsid w:val="00C40FF9"/>
    <w:rsid w:val="00C417AB"/>
    <w:rsid w:val="00C41AE5"/>
    <w:rsid w:val="00C4307D"/>
    <w:rsid w:val="00C447CB"/>
    <w:rsid w:val="00C4701A"/>
    <w:rsid w:val="00C471B5"/>
    <w:rsid w:val="00C514DF"/>
    <w:rsid w:val="00C516F2"/>
    <w:rsid w:val="00C52755"/>
    <w:rsid w:val="00C5361C"/>
    <w:rsid w:val="00C54FEB"/>
    <w:rsid w:val="00C5520B"/>
    <w:rsid w:val="00C55893"/>
    <w:rsid w:val="00C56439"/>
    <w:rsid w:val="00C56EAF"/>
    <w:rsid w:val="00C5726B"/>
    <w:rsid w:val="00C57D9A"/>
    <w:rsid w:val="00C608A0"/>
    <w:rsid w:val="00C60C77"/>
    <w:rsid w:val="00C621B4"/>
    <w:rsid w:val="00C640B4"/>
    <w:rsid w:val="00C642BD"/>
    <w:rsid w:val="00C65318"/>
    <w:rsid w:val="00C66330"/>
    <w:rsid w:val="00C66634"/>
    <w:rsid w:val="00C6771B"/>
    <w:rsid w:val="00C67C0D"/>
    <w:rsid w:val="00C7073E"/>
    <w:rsid w:val="00C70DE4"/>
    <w:rsid w:val="00C717CD"/>
    <w:rsid w:val="00C719A3"/>
    <w:rsid w:val="00C71A61"/>
    <w:rsid w:val="00C727B4"/>
    <w:rsid w:val="00C72891"/>
    <w:rsid w:val="00C73860"/>
    <w:rsid w:val="00C77100"/>
    <w:rsid w:val="00C7731B"/>
    <w:rsid w:val="00C7753B"/>
    <w:rsid w:val="00C77A93"/>
    <w:rsid w:val="00C809F1"/>
    <w:rsid w:val="00C83970"/>
    <w:rsid w:val="00C84537"/>
    <w:rsid w:val="00C84B22"/>
    <w:rsid w:val="00C84D9B"/>
    <w:rsid w:val="00C867B9"/>
    <w:rsid w:val="00C869CA"/>
    <w:rsid w:val="00C86C58"/>
    <w:rsid w:val="00C87590"/>
    <w:rsid w:val="00C876FE"/>
    <w:rsid w:val="00C87C59"/>
    <w:rsid w:val="00C909DD"/>
    <w:rsid w:val="00C90D94"/>
    <w:rsid w:val="00C9252D"/>
    <w:rsid w:val="00C9260A"/>
    <w:rsid w:val="00C92D3A"/>
    <w:rsid w:val="00C934C3"/>
    <w:rsid w:val="00C93501"/>
    <w:rsid w:val="00C93CB5"/>
    <w:rsid w:val="00C95034"/>
    <w:rsid w:val="00C952E2"/>
    <w:rsid w:val="00C95A01"/>
    <w:rsid w:val="00C97011"/>
    <w:rsid w:val="00C972C9"/>
    <w:rsid w:val="00C9783C"/>
    <w:rsid w:val="00C978E7"/>
    <w:rsid w:val="00CA0344"/>
    <w:rsid w:val="00CA24DE"/>
    <w:rsid w:val="00CA3BD7"/>
    <w:rsid w:val="00CA3CFD"/>
    <w:rsid w:val="00CA4BE8"/>
    <w:rsid w:val="00CA7905"/>
    <w:rsid w:val="00CB033C"/>
    <w:rsid w:val="00CB1613"/>
    <w:rsid w:val="00CB374F"/>
    <w:rsid w:val="00CB4275"/>
    <w:rsid w:val="00CB5AD8"/>
    <w:rsid w:val="00CB6278"/>
    <w:rsid w:val="00CB776C"/>
    <w:rsid w:val="00CB788E"/>
    <w:rsid w:val="00CC01AE"/>
    <w:rsid w:val="00CC088F"/>
    <w:rsid w:val="00CC0B2E"/>
    <w:rsid w:val="00CC1CD3"/>
    <w:rsid w:val="00CC2EBA"/>
    <w:rsid w:val="00CC3618"/>
    <w:rsid w:val="00CC4F6F"/>
    <w:rsid w:val="00CC633B"/>
    <w:rsid w:val="00CC735F"/>
    <w:rsid w:val="00CD1DC7"/>
    <w:rsid w:val="00CD2243"/>
    <w:rsid w:val="00CD288B"/>
    <w:rsid w:val="00CD32E1"/>
    <w:rsid w:val="00CD411E"/>
    <w:rsid w:val="00CD5A4E"/>
    <w:rsid w:val="00CD770D"/>
    <w:rsid w:val="00CE1B62"/>
    <w:rsid w:val="00CE366D"/>
    <w:rsid w:val="00CE3F9A"/>
    <w:rsid w:val="00CE41FF"/>
    <w:rsid w:val="00CE58DB"/>
    <w:rsid w:val="00CE5F80"/>
    <w:rsid w:val="00CE65C8"/>
    <w:rsid w:val="00CE6B6E"/>
    <w:rsid w:val="00CE72A7"/>
    <w:rsid w:val="00CF1FBF"/>
    <w:rsid w:val="00CF2364"/>
    <w:rsid w:val="00CF2891"/>
    <w:rsid w:val="00CF4AA7"/>
    <w:rsid w:val="00CF53E9"/>
    <w:rsid w:val="00CF7F66"/>
    <w:rsid w:val="00D0004B"/>
    <w:rsid w:val="00D00CD7"/>
    <w:rsid w:val="00D01800"/>
    <w:rsid w:val="00D01BD8"/>
    <w:rsid w:val="00D02D11"/>
    <w:rsid w:val="00D032FB"/>
    <w:rsid w:val="00D03DAC"/>
    <w:rsid w:val="00D04743"/>
    <w:rsid w:val="00D07560"/>
    <w:rsid w:val="00D0795B"/>
    <w:rsid w:val="00D11F8C"/>
    <w:rsid w:val="00D13EA7"/>
    <w:rsid w:val="00D153B2"/>
    <w:rsid w:val="00D16AC4"/>
    <w:rsid w:val="00D21F58"/>
    <w:rsid w:val="00D23821"/>
    <w:rsid w:val="00D2471D"/>
    <w:rsid w:val="00D25004"/>
    <w:rsid w:val="00D262A1"/>
    <w:rsid w:val="00D26C0A"/>
    <w:rsid w:val="00D26C7F"/>
    <w:rsid w:val="00D273FB"/>
    <w:rsid w:val="00D27CE9"/>
    <w:rsid w:val="00D3002D"/>
    <w:rsid w:val="00D30124"/>
    <w:rsid w:val="00D31097"/>
    <w:rsid w:val="00D32D70"/>
    <w:rsid w:val="00D358F3"/>
    <w:rsid w:val="00D360DE"/>
    <w:rsid w:val="00D36906"/>
    <w:rsid w:val="00D37B9C"/>
    <w:rsid w:val="00D406CB"/>
    <w:rsid w:val="00D41ED4"/>
    <w:rsid w:val="00D41FF5"/>
    <w:rsid w:val="00D44340"/>
    <w:rsid w:val="00D44955"/>
    <w:rsid w:val="00D44A6D"/>
    <w:rsid w:val="00D4739E"/>
    <w:rsid w:val="00D47831"/>
    <w:rsid w:val="00D47B2F"/>
    <w:rsid w:val="00D47CC6"/>
    <w:rsid w:val="00D53217"/>
    <w:rsid w:val="00D53292"/>
    <w:rsid w:val="00D533E9"/>
    <w:rsid w:val="00D54F61"/>
    <w:rsid w:val="00D55BB9"/>
    <w:rsid w:val="00D55E01"/>
    <w:rsid w:val="00D57376"/>
    <w:rsid w:val="00D57681"/>
    <w:rsid w:val="00D57CEB"/>
    <w:rsid w:val="00D612EC"/>
    <w:rsid w:val="00D62882"/>
    <w:rsid w:val="00D630F1"/>
    <w:rsid w:val="00D64ACC"/>
    <w:rsid w:val="00D64CD1"/>
    <w:rsid w:val="00D65955"/>
    <w:rsid w:val="00D6681D"/>
    <w:rsid w:val="00D700F7"/>
    <w:rsid w:val="00D71257"/>
    <w:rsid w:val="00D73229"/>
    <w:rsid w:val="00D73878"/>
    <w:rsid w:val="00D73AFD"/>
    <w:rsid w:val="00D750E9"/>
    <w:rsid w:val="00D7594B"/>
    <w:rsid w:val="00D76A82"/>
    <w:rsid w:val="00D76EB3"/>
    <w:rsid w:val="00D772B7"/>
    <w:rsid w:val="00D81358"/>
    <w:rsid w:val="00D83184"/>
    <w:rsid w:val="00D86194"/>
    <w:rsid w:val="00D864C3"/>
    <w:rsid w:val="00D864FE"/>
    <w:rsid w:val="00D8661B"/>
    <w:rsid w:val="00D90802"/>
    <w:rsid w:val="00D94CB0"/>
    <w:rsid w:val="00D94F69"/>
    <w:rsid w:val="00D960DF"/>
    <w:rsid w:val="00D97268"/>
    <w:rsid w:val="00D975E2"/>
    <w:rsid w:val="00D9783B"/>
    <w:rsid w:val="00DA01E9"/>
    <w:rsid w:val="00DA1506"/>
    <w:rsid w:val="00DA2993"/>
    <w:rsid w:val="00DA2FF4"/>
    <w:rsid w:val="00DA4B66"/>
    <w:rsid w:val="00DA4C5C"/>
    <w:rsid w:val="00DA4D5D"/>
    <w:rsid w:val="00DA519E"/>
    <w:rsid w:val="00DA5506"/>
    <w:rsid w:val="00DA6AC3"/>
    <w:rsid w:val="00DA775A"/>
    <w:rsid w:val="00DA7EBE"/>
    <w:rsid w:val="00DB05FB"/>
    <w:rsid w:val="00DB1FFE"/>
    <w:rsid w:val="00DB2873"/>
    <w:rsid w:val="00DB2932"/>
    <w:rsid w:val="00DB3297"/>
    <w:rsid w:val="00DB3E39"/>
    <w:rsid w:val="00DB59A3"/>
    <w:rsid w:val="00DB59B6"/>
    <w:rsid w:val="00DB5D35"/>
    <w:rsid w:val="00DB605F"/>
    <w:rsid w:val="00DB6518"/>
    <w:rsid w:val="00DB71DD"/>
    <w:rsid w:val="00DB7413"/>
    <w:rsid w:val="00DC04F8"/>
    <w:rsid w:val="00DC0BF2"/>
    <w:rsid w:val="00DC1C26"/>
    <w:rsid w:val="00DC1D38"/>
    <w:rsid w:val="00DC2FA8"/>
    <w:rsid w:val="00DC3871"/>
    <w:rsid w:val="00DC3D59"/>
    <w:rsid w:val="00DC4019"/>
    <w:rsid w:val="00DC4ADB"/>
    <w:rsid w:val="00DC51EC"/>
    <w:rsid w:val="00DC5B38"/>
    <w:rsid w:val="00DC6EC5"/>
    <w:rsid w:val="00DC7990"/>
    <w:rsid w:val="00DD0D0F"/>
    <w:rsid w:val="00DD1A98"/>
    <w:rsid w:val="00DD202C"/>
    <w:rsid w:val="00DD2A64"/>
    <w:rsid w:val="00DD2B0E"/>
    <w:rsid w:val="00DD34D9"/>
    <w:rsid w:val="00DD4B4D"/>
    <w:rsid w:val="00DD4F70"/>
    <w:rsid w:val="00DD52ED"/>
    <w:rsid w:val="00DD72B9"/>
    <w:rsid w:val="00DE43BE"/>
    <w:rsid w:val="00DE48AF"/>
    <w:rsid w:val="00DE498D"/>
    <w:rsid w:val="00DE507A"/>
    <w:rsid w:val="00DE5A81"/>
    <w:rsid w:val="00DE6052"/>
    <w:rsid w:val="00DE60A4"/>
    <w:rsid w:val="00DF0E79"/>
    <w:rsid w:val="00DF27D2"/>
    <w:rsid w:val="00DF3158"/>
    <w:rsid w:val="00DF6354"/>
    <w:rsid w:val="00DF7284"/>
    <w:rsid w:val="00DF7682"/>
    <w:rsid w:val="00E007A1"/>
    <w:rsid w:val="00E02D69"/>
    <w:rsid w:val="00E03C0F"/>
    <w:rsid w:val="00E050EF"/>
    <w:rsid w:val="00E058F4"/>
    <w:rsid w:val="00E0661D"/>
    <w:rsid w:val="00E06752"/>
    <w:rsid w:val="00E10FF1"/>
    <w:rsid w:val="00E11228"/>
    <w:rsid w:val="00E115DA"/>
    <w:rsid w:val="00E11680"/>
    <w:rsid w:val="00E120CC"/>
    <w:rsid w:val="00E12FF2"/>
    <w:rsid w:val="00E141E9"/>
    <w:rsid w:val="00E14D27"/>
    <w:rsid w:val="00E15695"/>
    <w:rsid w:val="00E15793"/>
    <w:rsid w:val="00E158E1"/>
    <w:rsid w:val="00E15E42"/>
    <w:rsid w:val="00E174B7"/>
    <w:rsid w:val="00E2111A"/>
    <w:rsid w:val="00E23857"/>
    <w:rsid w:val="00E23C9D"/>
    <w:rsid w:val="00E25114"/>
    <w:rsid w:val="00E2568B"/>
    <w:rsid w:val="00E25CED"/>
    <w:rsid w:val="00E25F79"/>
    <w:rsid w:val="00E26552"/>
    <w:rsid w:val="00E26FF0"/>
    <w:rsid w:val="00E27C93"/>
    <w:rsid w:val="00E27E57"/>
    <w:rsid w:val="00E27EF1"/>
    <w:rsid w:val="00E30DAC"/>
    <w:rsid w:val="00E30DCE"/>
    <w:rsid w:val="00E348F4"/>
    <w:rsid w:val="00E349F6"/>
    <w:rsid w:val="00E34C3C"/>
    <w:rsid w:val="00E35598"/>
    <w:rsid w:val="00E3616C"/>
    <w:rsid w:val="00E408C9"/>
    <w:rsid w:val="00E40C11"/>
    <w:rsid w:val="00E41181"/>
    <w:rsid w:val="00E416AE"/>
    <w:rsid w:val="00E422F2"/>
    <w:rsid w:val="00E427D0"/>
    <w:rsid w:val="00E4299D"/>
    <w:rsid w:val="00E4324C"/>
    <w:rsid w:val="00E432B9"/>
    <w:rsid w:val="00E45B56"/>
    <w:rsid w:val="00E464AE"/>
    <w:rsid w:val="00E46861"/>
    <w:rsid w:val="00E50878"/>
    <w:rsid w:val="00E509C3"/>
    <w:rsid w:val="00E51044"/>
    <w:rsid w:val="00E51316"/>
    <w:rsid w:val="00E518D6"/>
    <w:rsid w:val="00E53EEF"/>
    <w:rsid w:val="00E55862"/>
    <w:rsid w:val="00E57744"/>
    <w:rsid w:val="00E61346"/>
    <w:rsid w:val="00E61C90"/>
    <w:rsid w:val="00E62094"/>
    <w:rsid w:val="00E6225D"/>
    <w:rsid w:val="00E627C6"/>
    <w:rsid w:val="00E62D4E"/>
    <w:rsid w:val="00E62DEB"/>
    <w:rsid w:val="00E63496"/>
    <w:rsid w:val="00E63ACB"/>
    <w:rsid w:val="00E6425F"/>
    <w:rsid w:val="00E659D4"/>
    <w:rsid w:val="00E66F3E"/>
    <w:rsid w:val="00E67019"/>
    <w:rsid w:val="00E6758B"/>
    <w:rsid w:val="00E67FF7"/>
    <w:rsid w:val="00E7066C"/>
    <w:rsid w:val="00E70CD5"/>
    <w:rsid w:val="00E72D44"/>
    <w:rsid w:val="00E73E38"/>
    <w:rsid w:val="00E75777"/>
    <w:rsid w:val="00E771CE"/>
    <w:rsid w:val="00E83192"/>
    <w:rsid w:val="00E841EB"/>
    <w:rsid w:val="00E844D4"/>
    <w:rsid w:val="00E851A8"/>
    <w:rsid w:val="00E85AE6"/>
    <w:rsid w:val="00E85C75"/>
    <w:rsid w:val="00E9084C"/>
    <w:rsid w:val="00E91070"/>
    <w:rsid w:val="00E91186"/>
    <w:rsid w:val="00E92A3B"/>
    <w:rsid w:val="00E92B50"/>
    <w:rsid w:val="00E92BB7"/>
    <w:rsid w:val="00E92BC9"/>
    <w:rsid w:val="00E93BDA"/>
    <w:rsid w:val="00E946FD"/>
    <w:rsid w:val="00E94A5B"/>
    <w:rsid w:val="00E94FA5"/>
    <w:rsid w:val="00E97216"/>
    <w:rsid w:val="00EA0D22"/>
    <w:rsid w:val="00EA0FDD"/>
    <w:rsid w:val="00EA1B1F"/>
    <w:rsid w:val="00EA21A3"/>
    <w:rsid w:val="00EA2A3F"/>
    <w:rsid w:val="00EA37E4"/>
    <w:rsid w:val="00EA4CAC"/>
    <w:rsid w:val="00EA6195"/>
    <w:rsid w:val="00EA6351"/>
    <w:rsid w:val="00EB0096"/>
    <w:rsid w:val="00EB1277"/>
    <w:rsid w:val="00EB3002"/>
    <w:rsid w:val="00EB6925"/>
    <w:rsid w:val="00EB6C9F"/>
    <w:rsid w:val="00EB6D0C"/>
    <w:rsid w:val="00EB6F7C"/>
    <w:rsid w:val="00EB7112"/>
    <w:rsid w:val="00EB781A"/>
    <w:rsid w:val="00EB79CD"/>
    <w:rsid w:val="00EB7FB3"/>
    <w:rsid w:val="00EC046A"/>
    <w:rsid w:val="00EC04E7"/>
    <w:rsid w:val="00EC2935"/>
    <w:rsid w:val="00EC2EC4"/>
    <w:rsid w:val="00EC411A"/>
    <w:rsid w:val="00EC47F3"/>
    <w:rsid w:val="00EC4CDB"/>
    <w:rsid w:val="00EC78B0"/>
    <w:rsid w:val="00ED0C3C"/>
    <w:rsid w:val="00ED1674"/>
    <w:rsid w:val="00ED296B"/>
    <w:rsid w:val="00ED2A11"/>
    <w:rsid w:val="00ED2D0B"/>
    <w:rsid w:val="00ED4F00"/>
    <w:rsid w:val="00ED5692"/>
    <w:rsid w:val="00ED577C"/>
    <w:rsid w:val="00ED5B63"/>
    <w:rsid w:val="00ED6678"/>
    <w:rsid w:val="00ED66F0"/>
    <w:rsid w:val="00ED7851"/>
    <w:rsid w:val="00EE021F"/>
    <w:rsid w:val="00EE0D68"/>
    <w:rsid w:val="00EE2B71"/>
    <w:rsid w:val="00EE2C37"/>
    <w:rsid w:val="00EE3611"/>
    <w:rsid w:val="00EE4909"/>
    <w:rsid w:val="00EE5429"/>
    <w:rsid w:val="00EE5526"/>
    <w:rsid w:val="00EE5625"/>
    <w:rsid w:val="00EE674B"/>
    <w:rsid w:val="00EE6ECA"/>
    <w:rsid w:val="00EF0988"/>
    <w:rsid w:val="00EF0E1F"/>
    <w:rsid w:val="00EF1278"/>
    <w:rsid w:val="00EF27B8"/>
    <w:rsid w:val="00EF27DD"/>
    <w:rsid w:val="00EF2874"/>
    <w:rsid w:val="00EF29D3"/>
    <w:rsid w:val="00EF33C4"/>
    <w:rsid w:val="00EF4C22"/>
    <w:rsid w:val="00EF606F"/>
    <w:rsid w:val="00EF69F9"/>
    <w:rsid w:val="00EF6CA0"/>
    <w:rsid w:val="00EF7132"/>
    <w:rsid w:val="00EF7410"/>
    <w:rsid w:val="00EF7807"/>
    <w:rsid w:val="00EF7E81"/>
    <w:rsid w:val="00F0041C"/>
    <w:rsid w:val="00F00750"/>
    <w:rsid w:val="00F00BA0"/>
    <w:rsid w:val="00F01691"/>
    <w:rsid w:val="00F017D5"/>
    <w:rsid w:val="00F01C57"/>
    <w:rsid w:val="00F04B17"/>
    <w:rsid w:val="00F0557F"/>
    <w:rsid w:val="00F059E7"/>
    <w:rsid w:val="00F05B70"/>
    <w:rsid w:val="00F1167E"/>
    <w:rsid w:val="00F12807"/>
    <w:rsid w:val="00F12C0B"/>
    <w:rsid w:val="00F148FB"/>
    <w:rsid w:val="00F14D7C"/>
    <w:rsid w:val="00F155A4"/>
    <w:rsid w:val="00F158F5"/>
    <w:rsid w:val="00F16CEC"/>
    <w:rsid w:val="00F16CF2"/>
    <w:rsid w:val="00F202CF"/>
    <w:rsid w:val="00F21ECC"/>
    <w:rsid w:val="00F235F0"/>
    <w:rsid w:val="00F26D26"/>
    <w:rsid w:val="00F31C3A"/>
    <w:rsid w:val="00F34DFA"/>
    <w:rsid w:val="00F35B52"/>
    <w:rsid w:val="00F419F1"/>
    <w:rsid w:val="00F43B4A"/>
    <w:rsid w:val="00F44076"/>
    <w:rsid w:val="00F44A24"/>
    <w:rsid w:val="00F44ADD"/>
    <w:rsid w:val="00F45A79"/>
    <w:rsid w:val="00F45CDF"/>
    <w:rsid w:val="00F45D63"/>
    <w:rsid w:val="00F45FA4"/>
    <w:rsid w:val="00F4730B"/>
    <w:rsid w:val="00F50084"/>
    <w:rsid w:val="00F50D23"/>
    <w:rsid w:val="00F50F1B"/>
    <w:rsid w:val="00F51B06"/>
    <w:rsid w:val="00F51B10"/>
    <w:rsid w:val="00F5366F"/>
    <w:rsid w:val="00F539E6"/>
    <w:rsid w:val="00F60483"/>
    <w:rsid w:val="00F609D1"/>
    <w:rsid w:val="00F6191A"/>
    <w:rsid w:val="00F628AE"/>
    <w:rsid w:val="00F63898"/>
    <w:rsid w:val="00F63F7A"/>
    <w:rsid w:val="00F6446C"/>
    <w:rsid w:val="00F7023C"/>
    <w:rsid w:val="00F71788"/>
    <w:rsid w:val="00F71F0A"/>
    <w:rsid w:val="00F72468"/>
    <w:rsid w:val="00F72D9E"/>
    <w:rsid w:val="00F74402"/>
    <w:rsid w:val="00F772DB"/>
    <w:rsid w:val="00F774ED"/>
    <w:rsid w:val="00F800F5"/>
    <w:rsid w:val="00F80C34"/>
    <w:rsid w:val="00F80DA4"/>
    <w:rsid w:val="00F81329"/>
    <w:rsid w:val="00F86AF1"/>
    <w:rsid w:val="00F87373"/>
    <w:rsid w:val="00F879D3"/>
    <w:rsid w:val="00F9120B"/>
    <w:rsid w:val="00F91C79"/>
    <w:rsid w:val="00F94218"/>
    <w:rsid w:val="00F948D4"/>
    <w:rsid w:val="00F95DDA"/>
    <w:rsid w:val="00F96C9B"/>
    <w:rsid w:val="00F974C2"/>
    <w:rsid w:val="00F97522"/>
    <w:rsid w:val="00FA0385"/>
    <w:rsid w:val="00FA08C7"/>
    <w:rsid w:val="00FA143C"/>
    <w:rsid w:val="00FA158C"/>
    <w:rsid w:val="00FA2C8F"/>
    <w:rsid w:val="00FA3454"/>
    <w:rsid w:val="00FA3D6A"/>
    <w:rsid w:val="00FA41CF"/>
    <w:rsid w:val="00FA4AA6"/>
    <w:rsid w:val="00FA5A65"/>
    <w:rsid w:val="00FA7A17"/>
    <w:rsid w:val="00FB2A98"/>
    <w:rsid w:val="00FB31F8"/>
    <w:rsid w:val="00FB3943"/>
    <w:rsid w:val="00FB5AA9"/>
    <w:rsid w:val="00FB5F29"/>
    <w:rsid w:val="00FB64BF"/>
    <w:rsid w:val="00FB67B0"/>
    <w:rsid w:val="00FC0104"/>
    <w:rsid w:val="00FC062C"/>
    <w:rsid w:val="00FC1FEA"/>
    <w:rsid w:val="00FC2634"/>
    <w:rsid w:val="00FC4AC1"/>
    <w:rsid w:val="00FC6530"/>
    <w:rsid w:val="00FC6C94"/>
    <w:rsid w:val="00FD0E60"/>
    <w:rsid w:val="00FD123E"/>
    <w:rsid w:val="00FD1570"/>
    <w:rsid w:val="00FD305F"/>
    <w:rsid w:val="00FD3814"/>
    <w:rsid w:val="00FD3E43"/>
    <w:rsid w:val="00FD4197"/>
    <w:rsid w:val="00FD4A54"/>
    <w:rsid w:val="00FD4F68"/>
    <w:rsid w:val="00FD5260"/>
    <w:rsid w:val="00FD5A66"/>
    <w:rsid w:val="00FD6680"/>
    <w:rsid w:val="00FD67D5"/>
    <w:rsid w:val="00FD691C"/>
    <w:rsid w:val="00FD7BE7"/>
    <w:rsid w:val="00FE0943"/>
    <w:rsid w:val="00FE22CB"/>
    <w:rsid w:val="00FE26C4"/>
    <w:rsid w:val="00FE2B9F"/>
    <w:rsid w:val="00FE3C5A"/>
    <w:rsid w:val="00FE46E0"/>
    <w:rsid w:val="00FE4893"/>
    <w:rsid w:val="00FE4B2D"/>
    <w:rsid w:val="00FE4BFF"/>
    <w:rsid w:val="00FE6F61"/>
    <w:rsid w:val="00FE7118"/>
    <w:rsid w:val="00FF169D"/>
    <w:rsid w:val="00FF258D"/>
    <w:rsid w:val="00FF26DB"/>
    <w:rsid w:val="00FF2943"/>
    <w:rsid w:val="00FF2EA5"/>
    <w:rsid w:val="00FF2FE8"/>
    <w:rsid w:val="00FF3DF6"/>
    <w:rsid w:val="00FF4551"/>
    <w:rsid w:val="00FF67D7"/>
    <w:rsid w:val="00FF6833"/>
    <w:rsid w:val="00FF6BFB"/>
    <w:rsid w:val="00FF789C"/>
    <w:rsid w:val="00FF7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7AB9"/>
  <w15:docId w15:val="{3E7CC796-F2E2-41B5-99E1-69C2419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B6"/>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rsid w:val="0076372C"/>
    <w:pPr>
      <w:keepNext/>
      <w:keepLines/>
      <w:numPr>
        <w:numId w:val="2"/>
      </w:numPr>
      <w:spacing w:before="480" w:after="120"/>
      <w:jc w:val="both"/>
      <w:outlineLvl w:val="0"/>
    </w:pPr>
    <w:rPr>
      <w:b/>
      <w:sz w:val="20"/>
      <w:szCs w:val="48"/>
    </w:rPr>
  </w:style>
  <w:style w:type="paragraph" w:styleId="Ttulo2">
    <w:name w:val="heading 2"/>
    <w:basedOn w:val="Normal"/>
    <w:next w:val="Normal"/>
    <w:uiPriority w:val="9"/>
    <w:unhideWhenUsed/>
    <w:qFormat/>
    <w:rsid w:val="0099323E"/>
    <w:pPr>
      <w:keepNext/>
      <w:keepLines/>
      <w:spacing w:before="360" w:after="80"/>
      <w:jc w:val="both"/>
      <w:outlineLvl w:val="1"/>
    </w:pPr>
    <w:rPr>
      <w:b/>
      <w:sz w:val="20"/>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doEspaoReservado">
    <w:name w:val="Placeholder Text"/>
    <w:basedOn w:val="Fontepargpadro"/>
    <w:uiPriority w:val="99"/>
    <w:semiHidden/>
    <w:rsid w:val="00A828A4"/>
    <w:rPr>
      <w:color w:val="808080"/>
    </w:rPr>
  </w:style>
  <w:style w:type="table" w:styleId="Tabelacomgrade">
    <w:name w:val="Table Grid"/>
    <w:basedOn w:val="Tabelanormal"/>
    <w:uiPriority w:val="39"/>
    <w:rsid w:val="00EE0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AC4154"/>
    <w:rPr>
      <w:rFonts w:ascii="Times-Roman" w:hAnsi="Times-Roman" w:hint="default"/>
      <w:b w:val="0"/>
      <w:bCs w:val="0"/>
      <w:i w:val="0"/>
      <w:iCs w:val="0"/>
      <w:color w:val="000000"/>
      <w:sz w:val="20"/>
      <w:szCs w:val="20"/>
    </w:rPr>
  </w:style>
  <w:style w:type="character" w:customStyle="1" w:styleId="fontstyle21">
    <w:name w:val="fontstyle21"/>
    <w:basedOn w:val="Fontepargpadro"/>
    <w:rsid w:val="00C52B87"/>
    <w:rPr>
      <w:rFonts w:ascii="Times-Italic" w:hAnsi="Times-Italic" w:hint="default"/>
      <w:b w:val="0"/>
      <w:bCs w:val="0"/>
      <w:i/>
      <w:iCs/>
      <w:color w:val="000000"/>
      <w:sz w:val="20"/>
      <w:szCs w:val="20"/>
    </w:rPr>
  </w:style>
  <w:style w:type="character" w:customStyle="1" w:styleId="fontstyle31">
    <w:name w:val="fontstyle31"/>
    <w:basedOn w:val="Fontepargpadro"/>
    <w:rsid w:val="000E0B2C"/>
    <w:rPr>
      <w:rFonts w:ascii="Times-Italic" w:hAnsi="Times-Italic" w:hint="default"/>
      <w:b w:val="0"/>
      <w:bCs w:val="0"/>
      <w:i/>
      <w:iCs/>
      <w:color w:val="000000"/>
      <w:sz w:val="20"/>
      <w:szCs w:val="20"/>
    </w:rPr>
  </w:style>
  <w:style w:type="paragraph" w:styleId="Textodenotaderodap">
    <w:name w:val="footnote text"/>
    <w:basedOn w:val="Normal"/>
    <w:link w:val="TextodenotaderodapChar"/>
    <w:uiPriority w:val="99"/>
    <w:semiHidden/>
    <w:unhideWhenUsed/>
    <w:rsid w:val="00E82302"/>
    <w:rPr>
      <w:sz w:val="20"/>
      <w:szCs w:val="20"/>
    </w:rPr>
  </w:style>
  <w:style w:type="character" w:customStyle="1" w:styleId="TextodenotaderodapChar">
    <w:name w:val="Texto de nota de rodapé Char"/>
    <w:basedOn w:val="Fontepargpadro"/>
    <w:link w:val="Textodenotaderodap"/>
    <w:uiPriority w:val="99"/>
    <w:semiHidden/>
    <w:rsid w:val="00E82302"/>
    <w:rPr>
      <w:sz w:val="20"/>
      <w:szCs w:val="20"/>
    </w:rPr>
  </w:style>
  <w:style w:type="character" w:styleId="Refdenotaderodap">
    <w:name w:val="footnote reference"/>
    <w:basedOn w:val="Fontepargpadro"/>
    <w:uiPriority w:val="99"/>
    <w:semiHidden/>
    <w:unhideWhenUsed/>
    <w:rsid w:val="00E82302"/>
    <w:rPr>
      <w:vertAlign w:val="superscript"/>
    </w:rPr>
  </w:style>
  <w:style w:type="character" w:styleId="Refdenotadefim">
    <w:name w:val="endnote reference"/>
    <w:basedOn w:val="Fontepargpadro"/>
    <w:uiPriority w:val="99"/>
    <w:semiHidden/>
    <w:unhideWhenUsed/>
    <w:rsid w:val="00D610BE"/>
    <w:rPr>
      <w:vertAlign w:val="superscript"/>
    </w:rPr>
  </w:style>
  <w:style w:type="paragraph" w:styleId="PargrafodaLista">
    <w:name w:val="List Paragraph"/>
    <w:basedOn w:val="Normal"/>
    <w:uiPriority w:val="34"/>
    <w:qFormat/>
    <w:rsid w:val="00BA7D90"/>
    <w:pPr>
      <w:ind w:left="720"/>
      <w:contextualSpacing/>
    </w:pPr>
  </w:style>
  <w:style w:type="paragraph" w:styleId="Cabealho">
    <w:name w:val="header"/>
    <w:basedOn w:val="Normal"/>
    <w:link w:val="CabealhoChar"/>
    <w:uiPriority w:val="99"/>
    <w:unhideWhenUsed/>
    <w:rsid w:val="005851C6"/>
    <w:pPr>
      <w:tabs>
        <w:tab w:val="center" w:pos="4252"/>
        <w:tab w:val="right" w:pos="8504"/>
      </w:tabs>
    </w:pPr>
  </w:style>
  <w:style w:type="character" w:customStyle="1" w:styleId="CabealhoChar">
    <w:name w:val="Cabeçalho Char"/>
    <w:basedOn w:val="Fontepargpadro"/>
    <w:link w:val="Cabealho"/>
    <w:uiPriority w:val="99"/>
    <w:rsid w:val="005851C6"/>
  </w:style>
  <w:style w:type="paragraph" w:styleId="Rodap">
    <w:name w:val="footer"/>
    <w:basedOn w:val="Normal"/>
    <w:link w:val="RodapChar"/>
    <w:uiPriority w:val="99"/>
    <w:unhideWhenUsed/>
    <w:rsid w:val="005851C6"/>
    <w:pPr>
      <w:tabs>
        <w:tab w:val="center" w:pos="4252"/>
        <w:tab w:val="right" w:pos="8504"/>
      </w:tabs>
    </w:pPr>
  </w:style>
  <w:style w:type="character" w:customStyle="1" w:styleId="RodapChar">
    <w:name w:val="Rodapé Char"/>
    <w:basedOn w:val="Fontepargpadro"/>
    <w:link w:val="Rodap"/>
    <w:uiPriority w:val="99"/>
    <w:rsid w:val="005851C6"/>
  </w:style>
  <w:style w:type="character" w:styleId="Hyperlink">
    <w:name w:val="Hyperlink"/>
    <w:basedOn w:val="Fontepargpadro"/>
    <w:uiPriority w:val="99"/>
    <w:unhideWhenUsed/>
    <w:rsid w:val="003F5A1B"/>
    <w:rPr>
      <w:color w:val="0563C1" w:themeColor="hyperlink"/>
      <w:u w:val="single"/>
    </w:rPr>
  </w:style>
  <w:style w:type="character" w:styleId="MenoPendente">
    <w:name w:val="Unresolved Mention"/>
    <w:basedOn w:val="Fontepargpadro"/>
    <w:uiPriority w:val="99"/>
    <w:semiHidden/>
    <w:unhideWhenUsed/>
    <w:rsid w:val="003F5A1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pPr>
      <w:spacing w:after="0" w:line="240" w:lineRule="auto"/>
    </w:pPr>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A24AD"/>
    <w:rPr>
      <w:rFonts w:ascii="Segoe UI" w:hAnsi="Segoe UI" w:cs="Segoe UI"/>
      <w:sz w:val="18"/>
      <w:szCs w:val="18"/>
    </w:rPr>
  </w:style>
  <w:style w:type="character" w:customStyle="1" w:styleId="TextodebaloChar">
    <w:name w:val="Texto de balão Char"/>
    <w:basedOn w:val="Fontepargpadro"/>
    <w:link w:val="Textodebalo"/>
    <w:uiPriority w:val="99"/>
    <w:semiHidden/>
    <w:rsid w:val="004A24AD"/>
    <w:rPr>
      <w:rFonts w:ascii="Segoe UI" w:hAnsi="Segoe UI" w:cs="Segoe UI"/>
      <w:sz w:val="18"/>
      <w:szCs w:val="18"/>
    </w:rPr>
  </w:style>
  <w:style w:type="character" w:customStyle="1" w:styleId="Ttulo3Char">
    <w:name w:val="Título 3 Char"/>
    <w:basedOn w:val="Fontepargpadro"/>
    <w:link w:val="Ttulo3"/>
    <w:uiPriority w:val="9"/>
    <w:semiHidden/>
    <w:rsid w:val="003C7F17"/>
    <w:rPr>
      <w:b/>
      <w:sz w:val="28"/>
      <w:szCs w:val="28"/>
    </w:rPr>
  </w:style>
  <w:style w:type="paragraph" w:styleId="SemEspaamento">
    <w:name w:val="No Spacing"/>
    <w:uiPriority w:val="1"/>
    <w:qFormat/>
    <w:rsid w:val="003C7F17"/>
    <w:pPr>
      <w:spacing w:after="0" w:line="240" w:lineRule="auto"/>
      <w:jc w:val="both"/>
    </w:pPr>
    <w:rPr>
      <w:rFonts w:ascii="Arial" w:eastAsiaTheme="minorEastAsia" w:hAnsi="Arial"/>
      <w:szCs w:val="24"/>
      <w:lang w:val="en-US"/>
    </w:rPr>
  </w:style>
  <w:style w:type="character" w:customStyle="1" w:styleId="term">
    <w:name w:val="term"/>
    <w:basedOn w:val="Fontepargpadro"/>
    <w:rsid w:val="003C7F17"/>
  </w:style>
  <w:style w:type="paragraph" w:styleId="Assuntodocomentrio">
    <w:name w:val="annotation subject"/>
    <w:basedOn w:val="Textodecomentrio"/>
    <w:next w:val="Textodecomentrio"/>
    <w:link w:val="AssuntodocomentrioChar"/>
    <w:uiPriority w:val="99"/>
    <w:semiHidden/>
    <w:unhideWhenUsed/>
    <w:rsid w:val="003C7F17"/>
    <w:rPr>
      <w:rFonts w:asciiTheme="minorHAnsi" w:eastAsiaTheme="minorHAnsi" w:hAnsiTheme="minorHAnsi"/>
      <w:b/>
      <w:bCs/>
    </w:rPr>
  </w:style>
  <w:style w:type="character" w:customStyle="1" w:styleId="AssuntodocomentrioChar">
    <w:name w:val="Assunto do comentário Char"/>
    <w:basedOn w:val="TextodecomentrioChar"/>
    <w:link w:val="Assuntodocomentrio"/>
    <w:uiPriority w:val="99"/>
    <w:semiHidden/>
    <w:rsid w:val="003C7F17"/>
    <w:rPr>
      <w:rFonts w:asciiTheme="minorHAnsi" w:eastAsiaTheme="minorHAnsi" w:hAnsiTheme="minorHAnsi"/>
      <w:b/>
      <w:bCs/>
      <w:sz w:val="20"/>
      <w:szCs w:val="20"/>
    </w:rPr>
  </w:style>
  <w:style w:type="paragraph" w:styleId="Bibliografia">
    <w:name w:val="Bibliography"/>
    <w:basedOn w:val="Normal"/>
    <w:next w:val="Normal"/>
    <w:uiPriority w:val="37"/>
    <w:unhideWhenUsed/>
    <w:rsid w:val="003C7F17"/>
    <w:pPr>
      <w:tabs>
        <w:tab w:val="left" w:pos="504"/>
      </w:tabs>
      <w:spacing w:after="240"/>
      <w:ind w:left="504" w:hanging="504"/>
    </w:pPr>
    <w:rPr>
      <w:lang w:val="en-US"/>
    </w:rPr>
  </w:style>
  <w:style w:type="paragraph" w:styleId="NormalWeb">
    <w:name w:val="Normal (Web)"/>
    <w:basedOn w:val="Normal"/>
    <w:uiPriority w:val="99"/>
    <w:unhideWhenUsed/>
    <w:rsid w:val="003C7F17"/>
    <w:pPr>
      <w:spacing w:before="100" w:beforeAutospacing="1" w:after="100" w:afterAutospacing="1"/>
    </w:pPr>
    <w:rPr>
      <w:lang w:val="en-US"/>
    </w:rPr>
  </w:style>
  <w:style w:type="paragraph" w:styleId="Reviso">
    <w:name w:val="Revision"/>
    <w:hidden/>
    <w:uiPriority w:val="99"/>
    <w:semiHidden/>
    <w:rsid w:val="003C7F17"/>
    <w:pPr>
      <w:spacing w:after="0" w:line="240" w:lineRule="auto"/>
    </w:pPr>
    <w:rPr>
      <w:lang w:val="en-US"/>
    </w:rPr>
  </w:style>
  <w:style w:type="character" w:styleId="nfase">
    <w:name w:val="Emphasis"/>
    <w:basedOn w:val="Fontepargpadro"/>
    <w:uiPriority w:val="20"/>
    <w:qFormat/>
    <w:rsid w:val="003C7F17"/>
    <w:rPr>
      <w:i/>
      <w:iCs/>
    </w:rPr>
  </w:style>
  <w:style w:type="character" w:styleId="Forte">
    <w:name w:val="Strong"/>
    <w:basedOn w:val="Fontepargpadro"/>
    <w:uiPriority w:val="22"/>
    <w:qFormat/>
    <w:rsid w:val="004F3609"/>
    <w:rPr>
      <w:b/>
      <w:bCs/>
    </w:rPr>
  </w:style>
  <w:style w:type="paragraph" w:styleId="CabealhodoSumrio">
    <w:name w:val="TOC Heading"/>
    <w:basedOn w:val="Ttulo1"/>
    <w:next w:val="Normal"/>
    <w:uiPriority w:val="39"/>
    <w:unhideWhenUsed/>
    <w:qFormat/>
    <w:rsid w:val="0099323E"/>
    <w:pPr>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9323E"/>
    <w:pPr>
      <w:spacing w:after="100"/>
    </w:pPr>
  </w:style>
  <w:style w:type="paragraph" w:styleId="Sumrio2">
    <w:name w:val="toc 2"/>
    <w:basedOn w:val="Normal"/>
    <w:next w:val="Normal"/>
    <w:autoRedefine/>
    <w:uiPriority w:val="39"/>
    <w:unhideWhenUsed/>
    <w:rsid w:val="0099323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6581">
      <w:bodyDiv w:val="1"/>
      <w:marLeft w:val="0"/>
      <w:marRight w:val="0"/>
      <w:marTop w:val="0"/>
      <w:marBottom w:val="0"/>
      <w:divBdr>
        <w:top w:val="none" w:sz="0" w:space="0" w:color="auto"/>
        <w:left w:val="none" w:sz="0" w:space="0" w:color="auto"/>
        <w:bottom w:val="none" w:sz="0" w:space="0" w:color="auto"/>
        <w:right w:val="none" w:sz="0" w:space="0" w:color="auto"/>
      </w:divBdr>
    </w:div>
    <w:div w:id="92477572">
      <w:bodyDiv w:val="1"/>
      <w:marLeft w:val="0"/>
      <w:marRight w:val="0"/>
      <w:marTop w:val="0"/>
      <w:marBottom w:val="0"/>
      <w:divBdr>
        <w:top w:val="none" w:sz="0" w:space="0" w:color="auto"/>
        <w:left w:val="none" w:sz="0" w:space="0" w:color="auto"/>
        <w:bottom w:val="none" w:sz="0" w:space="0" w:color="auto"/>
        <w:right w:val="none" w:sz="0" w:space="0" w:color="auto"/>
      </w:divBdr>
    </w:div>
    <w:div w:id="102922647">
      <w:bodyDiv w:val="1"/>
      <w:marLeft w:val="0"/>
      <w:marRight w:val="0"/>
      <w:marTop w:val="0"/>
      <w:marBottom w:val="0"/>
      <w:divBdr>
        <w:top w:val="none" w:sz="0" w:space="0" w:color="auto"/>
        <w:left w:val="none" w:sz="0" w:space="0" w:color="auto"/>
        <w:bottom w:val="none" w:sz="0" w:space="0" w:color="auto"/>
        <w:right w:val="none" w:sz="0" w:space="0" w:color="auto"/>
      </w:divBdr>
    </w:div>
    <w:div w:id="124009860">
      <w:bodyDiv w:val="1"/>
      <w:marLeft w:val="0"/>
      <w:marRight w:val="0"/>
      <w:marTop w:val="0"/>
      <w:marBottom w:val="0"/>
      <w:divBdr>
        <w:top w:val="none" w:sz="0" w:space="0" w:color="auto"/>
        <w:left w:val="none" w:sz="0" w:space="0" w:color="auto"/>
        <w:bottom w:val="none" w:sz="0" w:space="0" w:color="auto"/>
        <w:right w:val="none" w:sz="0" w:space="0" w:color="auto"/>
      </w:divBdr>
    </w:div>
    <w:div w:id="177425978">
      <w:bodyDiv w:val="1"/>
      <w:marLeft w:val="0"/>
      <w:marRight w:val="0"/>
      <w:marTop w:val="0"/>
      <w:marBottom w:val="0"/>
      <w:divBdr>
        <w:top w:val="none" w:sz="0" w:space="0" w:color="auto"/>
        <w:left w:val="none" w:sz="0" w:space="0" w:color="auto"/>
        <w:bottom w:val="none" w:sz="0" w:space="0" w:color="auto"/>
        <w:right w:val="none" w:sz="0" w:space="0" w:color="auto"/>
      </w:divBdr>
    </w:div>
    <w:div w:id="264070995">
      <w:bodyDiv w:val="1"/>
      <w:marLeft w:val="0"/>
      <w:marRight w:val="0"/>
      <w:marTop w:val="0"/>
      <w:marBottom w:val="0"/>
      <w:divBdr>
        <w:top w:val="none" w:sz="0" w:space="0" w:color="auto"/>
        <w:left w:val="none" w:sz="0" w:space="0" w:color="auto"/>
        <w:bottom w:val="none" w:sz="0" w:space="0" w:color="auto"/>
        <w:right w:val="none" w:sz="0" w:space="0" w:color="auto"/>
      </w:divBdr>
    </w:div>
    <w:div w:id="463697466">
      <w:bodyDiv w:val="1"/>
      <w:marLeft w:val="0"/>
      <w:marRight w:val="0"/>
      <w:marTop w:val="0"/>
      <w:marBottom w:val="0"/>
      <w:divBdr>
        <w:top w:val="none" w:sz="0" w:space="0" w:color="auto"/>
        <w:left w:val="none" w:sz="0" w:space="0" w:color="auto"/>
        <w:bottom w:val="none" w:sz="0" w:space="0" w:color="auto"/>
        <w:right w:val="none" w:sz="0" w:space="0" w:color="auto"/>
      </w:divBdr>
    </w:div>
    <w:div w:id="488375490">
      <w:bodyDiv w:val="1"/>
      <w:marLeft w:val="0"/>
      <w:marRight w:val="0"/>
      <w:marTop w:val="0"/>
      <w:marBottom w:val="0"/>
      <w:divBdr>
        <w:top w:val="none" w:sz="0" w:space="0" w:color="auto"/>
        <w:left w:val="none" w:sz="0" w:space="0" w:color="auto"/>
        <w:bottom w:val="none" w:sz="0" w:space="0" w:color="auto"/>
        <w:right w:val="none" w:sz="0" w:space="0" w:color="auto"/>
      </w:divBdr>
    </w:div>
    <w:div w:id="599261710">
      <w:bodyDiv w:val="1"/>
      <w:marLeft w:val="0"/>
      <w:marRight w:val="0"/>
      <w:marTop w:val="0"/>
      <w:marBottom w:val="0"/>
      <w:divBdr>
        <w:top w:val="none" w:sz="0" w:space="0" w:color="auto"/>
        <w:left w:val="none" w:sz="0" w:space="0" w:color="auto"/>
        <w:bottom w:val="none" w:sz="0" w:space="0" w:color="auto"/>
        <w:right w:val="none" w:sz="0" w:space="0" w:color="auto"/>
      </w:divBdr>
    </w:div>
    <w:div w:id="788162926">
      <w:bodyDiv w:val="1"/>
      <w:marLeft w:val="0"/>
      <w:marRight w:val="0"/>
      <w:marTop w:val="0"/>
      <w:marBottom w:val="0"/>
      <w:divBdr>
        <w:top w:val="none" w:sz="0" w:space="0" w:color="auto"/>
        <w:left w:val="none" w:sz="0" w:space="0" w:color="auto"/>
        <w:bottom w:val="none" w:sz="0" w:space="0" w:color="auto"/>
        <w:right w:val="none" w:sz="0" w:space="0" w:color="auto"/>
      </w:divBdr>
    </w:div>
    <w:div w:id="829177153">
      <w:bodyDiv w:val="1"/>
      <w:marLeft w:val="0"/>
      <w:marRight w:val="0"/>
      <w:marTop w:val="0"/>
      <w:marBottom w:val="0"/>
      <w:divBdr>
        <w:top w:val="none" w:sz="0" w:space="0" w:color="auto"/>
        <w:left w:val="none" w:sz="0" w:space="0" w:color="auto"/>
        <w:bottom w:val="none" w:sz="0" w:space="0" w:color="auto"/>
        <w:right w:val="none" w:sz="0" w:space="0" w:color="auto"/>
      </w:divBdr>
    </w:div>
    <w:div w:id="901254634">
      <w:bodyDiv w:val="1"/>
      <w:marLeft w:val="0"/>
      <w:marRight w:val="0"/>
      <w:marTop w:val="0"/>
      <w:marBottom w:val="0"/>
      <w:divBdr>
        <w:top w:val="none" w:sz="0" w:space="0" w:color="auto"/>
        <w:left w:val="none" w:sz="0" w:space="0" w:color="auto"/>
        <w:bottom w:val="none" w:sz="0" w:space="0" w:color="auto"/>
        <w:right w:val="none" w:sz="0" w:space="0" w:color="auto"/>
      </w:divBdr>
    </w:div>
    <w:div w:id="995034959">
      <w:bodyDiv w:val="1"/>
      <w:marLeft w:val="0"/>
      <w:marRight w:val="0"/>
      <w:marTop w:val="0"/>
      <w:marBottom w:val="0"/>
      <w:divBdr>
        <w:top w:val="none" w:sz="0" w:space="0" w:color="auto"/>
        <w:left w:val="none" w:sz="0" w:space="0" w:color="auto"/>
        <w:bottom w:val="none" w:sz="0" w:space="0" w:color="auto"/>
        <w:right w:val="none" w:sz="0" w:space="0" w:color="auto"/>
      </w:divBdr>
    </w:div>
    <w:div w:id="1016467304">
      <w:bodyDiv w:val="1"/>
      <w:marLeft w:val="0"/>
      <w:marRight w:val="0"/>
      <w:marTop w:val="0"/>
      <w:marBottom w:val="0"/>
      <w:divBdr>
        <w:top w:val="none" w:sz="0" w:space="0" w:color="auto"/>
        <w:left w:val="none" w:sz="0" w:space="0" w:color="auto"/>
        <w:bottom w:val="none" w:sz="0" w:space="0" w:color="auto"/>
        <w:right w:val="none" w:sz="0" w:space="0" w:color="auto"/>
      </w:divBdr>
    </w:div>
    <w:div w:id="1031301400">
      <w:bodyDiv w:val="1"/>
      <w:marLeft w:val="0"/>
      <w:marRight w:val="0"/>
      <w:marTop w:val="0"/>
      <w:marBottom w:val="0"/>
      <w:divBdr>
        <w:top w:val="none" w:sz="0" w:space="0" w:color="auto"/>
        <w:left w:val="none" w:sz="0" w:space="0" w:color="auto"/>
        <w:bottom w:val="none" w:sz="0" w:space="0" w:color="auto"/>
        <w:right w:val="none" w:sz="0" w:space="0" w:color="auto"/>
      </w:divBdr>
    </w:div>
    <w:div w:id="1233664464">
      <w:bodyDiv w:val="1"/>
      <w:marLeft w:val="0"/>
      <w:marRight w:val="0"/>
      <w:marTop w:val="0"/>
      <w:marBottom w:val="0"/>
      <w:divBdr>
        <w:top w:val="none" w:sz="0" w:space="0" w:color="auto"/>
        <w:left w:val="none" w:sz="0" w:space="0" w:color="auto"/>
        <w:bottom w:val="none" w:sz="0" w:space="0" w:color="auto"/>
        <w:right w:val="none" w:sz="0" w:space="0" w:color="auto"/>
      </w:divBdr>
    </w:div>
    <w:div w:id="1273707612">
      <w:bodyDiv w:val="1"/>
      <w:marLeft w:val="0"/>
      <w:marRight w:val="0"/>
      <w:marTop w:val="0"/>
      <w:marBottom w:val="0"/>
      <w:divBdr>
        <w:top w:val="none" w:sz="0" w:space="0" w:color="auto"/>
        <w:left w:val="none" w:sz="0" w:space="0" w:color="auto"/>
        <w:bottom w:val="none" w:sz="0" w:space="0" w:color="auto"/>
        <w:right w:val="none" w:sz="0" w:space="0" w:color="auto"/>
      </w:divBdr>
    </w:div>
    <w:div w:id="1346052641">
      <w:bodyDiv w:val="1"/>
      <w:marLeft w:val="0"/>
      <w:marRight w:val="0"/>
      <w:marTop w:val="0"/>
      <w:marBottom w:val="0"/>
      <w:divBdr>
        <w:top w:val="none" w:sz="0" w:space="0" w:color="auto"/>
        <w:left w:val="none" w:sz="0" w:space="0" w:color="auto"/>
        <w:bottom w:val="none" w:sz="0" w:space="0" w:color="auto"/>
        <w:right w:val="none" w:sz="0" w:space="0" w:color="auto"/>
      </w:divBdr>
    </w:div>
    <w:div w:id="1410075350">
      <w:bodyDiv w:val="1"/>
      <w:marLeft w:val="0"/>
      <w:marRight w:val="0"/>
      <w:marTop w:val="0"/>
      <w:marBottom w:val="0"/>
      <w:divBdr>
        <w:top w:val="none" w:sz="0" w:space="0" w:color="auto"/>
        <w:left w:val="none" w:sz="0" w:space="0" w:color="auto"/>
        <w:bottom w:val="none" w:sz="0" w:space="0" w:color="auto"/>
        <w:right w:val="none" w:sz="0" w:space="0" w:color="auto"/>
      </w:divBdr>
    </w:div>
    <w:div w:id="1492873123">
      <w:bodyDiv w:val="1"/>
      <w:marLeft w:val="0"/>
      <w:marRight w:val="0"/>
      <w:marTop w:val="0"/>
      <w:marBottom w:val="0"/>
      <w:divBdr>
        <w:top w:val="none" w:sz="0" w:space="0" w:color="auto"/>
        <w:left w:val="none" w:sz="0" w:space="0" w:color="auto"/>
        <w:bottom w:val="none" w:sz="0" w:space="0" w:color="auto"/>
        <w:right w:val="none" w:sz="0" w:space="0" w:color="auto"/>
      </w:divBdr>
    </w:div>
    <w:div w:id="1552645651">
      <w:bodyDiv w:val="1"/>
      <w:marLeft w:val="0"/>
      <w:marRight w:val="0"/>
      <w:marTop w:val="0"/>
      <w:marBottom w:val="0"/>
      <w:divBdr>
        <w:top w:val="none" w:sz="0" w:space="0" w:color="auto"/>
        <w:left w:val="none" w:sz="0" w:space="0" w:color="auto"/>
        <w:bottom w:val="none" w:sz="0" w:space="0" w:color="auto"/>
        <w:right w:val="none" w:sz="0" w:space="0" w:color="auto"/>
      </w:divBdr>
    </w:div>
    <w:div w:id="1581594858">
      <w:bodyDiv w:val="1"/>
      <w:marLeft w:val="0"/>
      <w:marRight w:val="0"/>
      <w:marTop w:val="0"/>
      <w:marBottom w:val="0"/>
      <w:divBdr>
        <w:top w:val="none" w:sz="0" w:space="0" w:color="auto"/>
        <w:left w:val="none" w:sz="0" w:space="0" w:color="auto"/>
        <w:bottom w:val="none" w:sz="0" w:space="0" w:color="auto"/>
        <w:right w:val="none" w:sz="0" w:space="0" w:color="auto"/>
      </w:divBdr>
    </w:div>
    <w:div w:id="1583295515">
      <w:bodyDiv w:val="1"/>
      <w:marLeft w:val="0"/>
      <w:marRight w:val="0"/>
      <w:marTop w:val="0"/>
      <w:marBottom w:val="0"/>
      <w:divBdr>
        <w:top w:val="none" w:sz="0" w:space="0" w:color="auto"/>
        <w:left w:val="none" w:sz="0" w:space="0" w:color="auto"/>
        <w:bottom w:val="none" w:sz="0" w:space="0" w:color="auto"/>
        <w:right w:val="none" w:sz="0" w:space="0" w:color="auto"/>
      </w:divBdr>
    </w:div>
    <w:div w:id="1641232431">
      <w:bodyDiv w:val="1"/>
      <w:marLeft w:val="0"/>
      <w:marRight w:val="0"/>
      <w:marTop w:val="0"/>
      <w:marBottom w:val="0"/>
      <w:divBdr>
        <w:top w:val="none" w:sz="0" w:space="0" w:color="auto"/>
        <w:left w:val="none" w:sz="0" w:space="0" w:color="auto"/>
        <w:bottom w:val="none" w:sz="0" w:space="0" w:color="auto"/>
        <w:right w:val="none" w:sz="0" w:space="0" w:color="auto"/>
      </w:divBdr>
    </w:div>
    <w:div w:id="1700161998">
      <w:bodyDiv w:val="1"/>
      <w:marLeft w:val="0"/>
      <w:marRight w:val="0"/>
      <w:marTop w:val="0"/>
      <w:marBottom w:val="0"/>
      <w:divBdr>
        <w:top w:val="none" w:sz="0" w:space="0" w:color="auto"/>
        <w:left w:val="none" w:sz="0" w:space="0" w:color="auto"/>
        <w:bottom w:val="none" w:sz="0" w:space="0" w:color="auto"/>
        <w:right w:val="none" w:sz="0" w:space="0" w:color="auto"/>
      </w:divBdr>
    </w:div>
    <w:div w:id="1701542115">
      <w:bodyDiv w:val="1"/>
      <w:marLeft w:val="0"/>
      <w:marRight w:val="0"/>
      <w:marTop w:val="0"/>
      <w:marBottom w:val="0"/>
      <w:divBdr>
        <w:top w:val="none" w:sz="0" w:space="0" w:color="auto"/>
        <w:left w:val="none" w:sz="0" w:space="0" w:color="auto"/>
        <w:bottom w:val="none" w:sz="0" w:space="0" w:color="auto"/>
        <w:right w:val="none" w:sz="0" w:space="0" w:color="auto"/>
      </w:divBdr>
    </w:div>
    <w:div w:id="1858732469">
      <w:bodyDiv w:val="1"/>
      <w:marLeft w:val="0"/>
      <w:marRight w:val="0"/>
      <w:marTop w:val="0"/>
      <w:marBottom w:val="0"/>
      <w:divBdr>
        <w:top w:val="none" w:sz="0" w:space="0" w:color="auto"/>
        <w:left w:val="none" w:sz="0" w:space="0" w:color="auto"/>
        <w:bottom w:val="none" w:sz="0" w:space="0" w:color="auto"/>
        <w:right w:val="none" w:sz="0" w:space="0" w:color="auto"/>
      </w:divBdr>
    </w:div>
    <w:div w:id="1887643992">
      <w:bodyDiv w:val="1"/>
      <w:marLeft w:val="0"/>
      <w:marRight w:val="0"/>
      <w:marTop w:val="0"/>
      <w:marBottom w:val="0"/>
      <w:divBdr>
        <w:top w:val="none" w:sz="0" w:space="0" w:color="auto"/>
        <w:left w:val="none" w:sz="0" w:space="0" w:color="auto"/>
        <w:bottom w:val="none" w:sz="0" w:space="0" w:color="auto"/>
        <w:right w:val="none" w:sz="0" w:space="0" w:color="auto"/>
      </w:divBdr>
    </w:div>
    <w:div w:id="1973057078">
      <w:bodyDiv w:val="1"/>
      <w:marLeft w:val="0"/>
      <w:marRight w:val="0"/>
      <w:marTop w:val="0"/>
      <w:marBottom w:val="0"/>
      <w:divBdr>
        <w:top w:val="none" w:sz="0" w:space="0" w:color="auto"/>
        <w:left w:val="none" w:sz="0" w:space="0" w:color="auto"/>
        <w:bottom w:val="none" w:sz="0" w:space="0" w:color="auto"/>
        <w:right w:val="none" w:sz="0" w:space="0" w:color="auto"/>
      </w:divBdr>
    </w:div>
    <w:div w:id="197506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github.com/gcgbarbosa/cidacs-r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Nna/DB3PsS3c05Ndoos8piN8VQ==">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</go:docsCustomData>
</go:gDocsCustomXmlDataStorage>
</file>

<file path=customXml/itemProps1.xml><?xml version="1.0" encoding="utf-8"?>
<ds:datastoreItem xmlns:ds="http://schemas.openxmlformats.org/officeDocument/2006/customXml" ds:itemID="{1355FE8B-6255-4D69-A1A0-7D210338B6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9723</TotalTime>
  <Pages>14</Pages>
  <Words>5992</Words>
  <Characters>32360</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Jesus</dc:creator>
  <cp:keywords/>
  <dc:description/>
  <cp:lastModifiedBy>Priscila Scaff</cp:lastModifiedBy>
  <cp:revision>29</cp:revision>
  <dcterms:created xsi:type="dcterms:W3CDTF">2023-12-01T02:44:00Z</dcterms:created>
  <dcterms:modified xsi:type="dcterms:W3CDTF">2024-03-22T14:53:00Z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http://www.zotero.org/styles/the-new-england-journal-of-medicine</vt:lpwstr>
  </property>
  <property fmtid="{D5CDD505-2E9C-101B-9397-08002B2CF9AE}" pid="4" name="Mendeley Unique User Id_1">
    <vt:lpwstr>45ba4bd9-e9d1-3788-bafb-3bb8f0b6da33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http://www.zotero.org/styles/the-new-england-journal-of-medicine</vt:lpwstr>
  </property>
  <property fmtid="{D5CDD505-2E9C-101B-9397-08002B2CF9AE}" pid="24" name="Mendeley Recent Style Name 9_1">
    <vt:lpwstr>The New England Journal of Medicine</vt:lpwstr>
  </property>
</Properties>
</file>