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firstLine="0" w:firstLineChars="0"/>
        <w:jc w:val="left"/>
        <w:outlineLvl w:val="0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t>Appendix</w:t>
      </w:r>
    </w:p>
    <w:p>
      <w:pPr>
        <w:numPr>
          <w:ilvl w:val="0"/>
          <w:numId w:val="0"/>
        </w:numPr>
        <w:spacing w:line="360" w:lineRule="auto"/>
        <w:ind w:firstLine="0" w:firstLineChars="0"/>
        <w:jc w:val="left"/>
        <w:outlineLvl w:val="9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firstLine="0" w:firstLineChars="0"/>
        <w:jc w:val="left"/>
        <w:outlineLvl w:val="9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drawing>
          <wp:inline distT="0" distB="0" distL="114300" distR="114300">
            <wp:extent cx="5272405" cy="2534920"/>
            <wp:effectExtent l="0" t="0" r="635" b="10160"/>
            <wp:docPr id="1" name="图片 1" descr="Appendix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ppendix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3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0" w:firstLineChars="0"/>
        <w:jc w:val="left"/>
        <w:outlineLvl w:val="9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>Appendix Figure 1</w:t>
      </w: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t xml:space="preserve"> Land use types in the </w:t>
      </w:r>
      <w:r>
        <w:rPr>
          <w:rFonts w:hint="eastAsia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t>study area</w:t>
      </w: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t>.</w:t>
      </w:r>
    </w:p>
    <w:p>
      <w:pPr>
        <w:numPr>
          <w:ilvl w:val="0"/>
          <w:numId w:val="0"/>
        </w:numPr>
        <w:spacing w:line="360" w:lineRule="auto"/>
        <w:ind w:firstLine="0" w:firstLineChars="0"/>
        <w:jc w:val="left"/>
        <w:outlineLvl w:val="9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drawing>
          <wp:inline distT="0" distB="0" distL="114300" distR="114300">
            <wp:extent cx="5274310" cy="3013710"/>
            <wp:effectExtent l="0" t="0" r="13970" b="3810"/>
            <wp:docPr id="6" name="图片 6" descr="山地2指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山地2指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 xml:space="preserve">Appendix Figure </w:t>
      </w:r>
      <w:r>
        <w:rPr>
          <w:rFonts w:hint="eastAsia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t xml:space="preserve"> shows the results of Spearman's correlation analysis between MMI scores and CDIs.</w:t>
      </w:r>
    </w:p>
    <w:p>
      <w:pPr>
        <w:numPr>
          <w:ilvl w:val="0"/>
          <w:numId w:val="0"/>
        </w:numPr>
        <w:spacing w:line="360" w:lineRule="auto"/>
        <w:ind w:firstLine="0" w:firstLineChars="0"/>
        <w:jc w:val="left"/>
        <w:outlineLvl w:val="9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firstLine="480" w:firstLineChars="200"/>
        <w:jc w:val="both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drawing>
          <wp:inline distT="0" distB="0" distL="114300" distR="114300">
            <wp:extent cx="5274310" cy="3013710"/>
            <wp:effectExtent l="0" t="0" r="13970" b="3810"/>
            <wp:docPr id="7" name="图片 7" descr="丘陵4指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丘陵4指标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 xml:space="preserve">Appendix Figure </w:t>
      </w:r>
      <w:r>
        <w:rPr>
          <w:rFonts w:hint="eastAsia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t xml:space="preserve"> shows the results of Spearman's correlation analysis between MMI scores and CDIs.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drawing>
          <wp:inline distT="0" distB="0" distL="114300" distR="114300">
            <wp:extent cx="5274310" cy="3013710"/>
            <wp:effectExtent l="0" t="0" r="13970" b="3810"/>
            <wp:docPr id="8" name="图片 8" descr="平原6方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平原6方案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 xml:space="preserve">Appendix Figure </w:t>
      </w:r>
      <w:r>
        <w:rPr>
          <w:rFonts w:hint="eastAsia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t xml:space="preserve"> shows the results of Spearman's correlation analysis between MMI scores and CDIs.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drawing>
          <wp:inline distT="0" distB="0" distL="114300" distR="114300">
            <wp:extent cx="5274310" cy="3013710"/>
            <wp:effectExtent l="0" t="0" r="13970" b="3810"/>
            <wp:docPr id="38" name="图片 38" descr="所有点位方案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所有点位方案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drawing>
          <wp:inline distT="0" distB="0" distL="114300" distR="114300">
            <wp:extent cx="5274310" cy="3013710"/>
            <wp:effectExtent l="0" t="0" r="13970" b="3810"/>
            <wp:docPr id="37" name="图片 37" descr="所有点位方案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所有点位方案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 xml:space="preserve">Appendix Figure </w:t>
      </w:r>
      <w:r>
        <w:rPr>
          <w:rFonts w:hint="eastAsia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t xml:space="preserve"> shows the results of Spearman's correlation analysis between MMI scores and CDIs.</w:t>
      </w:r>
    </w:p>
    <w:p>
      <w:pPr>
        <w:numPr>
          <w:ilvl w:val="0"/>
          <w:numId w:val="0"/>
        </w:numPr>
        <w:spacing w:line="360" w:lineRule="auto"/>
        <w:ind w:firstLine="0" w:firstLineChars="0"/>
        <w:jc w:val="left"/>
        <w:outlineLvl w:val="9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firstLine="0" w:firstLineChars="0"/>
        <w:jc w:val="left"/>
        <w:outlineLvl w:val="9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 xml:space="preserve">Appendix Table </w:t>
      </w:r>
      <w:r>
        <w:rPr>
          <w:rFonts w:hint="eastAsia" w:ascii="Times New Roman" w:hAnsi="Times New Roman" w:eastAsia="宋体" w:cs="Times New Roman"/>
          <w:b/>
          <w:bCs/>
          <w:color w:val="181717" w:themeColor="background2" w:themeShade="1A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  <w:t xml:space="preserve"> List of MMI Candidate Indicators.</w:t>
      </w:r>
    </w:p>
    <w:tbl>
      <w:tblPr>
        <w:tblStyle w:val="2"/>
        <w:tblW w:w="896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8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Code</w:t>
            </w:r>
          </w:p>
        </w:tc>
        <w:tc>
          <w:tcPr>
            <w:tcW w:w="810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Indicator name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</w:t>
            </w:r>
          </w:p>
        </w:tc>
        <w:tc>
          <w:tcPr>
            <w:tcW w:w="810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Diptera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Ephemeroptera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Plecoptera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Trichoptera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Hemiptera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Megaloptera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Lepidoptera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M8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Coleoptera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M9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Odonata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M10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aquatic insects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M11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non-Chironomidae family Diptera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M12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non-Chironomidae aquatic insects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M13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Chironomidae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M14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Oligochaeta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M15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Clitellata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M16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Gastropoda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M17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Bivalvia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M18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Polychaeta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M19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Crustacea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M20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EPT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M21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crustaceans and molluscs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M22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within the telopods and molluscs order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M23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Total number of classification units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M24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EPT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M25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in dominant taxonomic units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M26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in the order Ephemeroptera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M27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Chironomidae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M28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Plecoptera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M29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Megaloptera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M30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Hemiptera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M31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Diptera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M32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Odonata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M33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Trichoptera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M34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Coleoptera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M35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number of Lepidoptera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M36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in the order Tubificida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M37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number of Perlidae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M38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Tipulidae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M39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Ephemerellidae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M40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Heptageniidae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M41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Leptophlebiidae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M42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Siphlonuridae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M43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Baetidae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M44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Atyidae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M45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Leptoceridae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M46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Gammaridae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M47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Lymnaeidae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M48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Palaemonidae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M49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Heteroceridae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M50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Corophiidae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M51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in non-Chironomidae Diptera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M52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crustaceans and molluscs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M53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in telopods and molluscs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M54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Oligochaeta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M55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individuals of aquatic insects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M56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for sensitive taxa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M57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Number of taxonomic units of pollution-tolerant taxa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M58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predator individuals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M59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filter feeders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M60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the number of individual collectors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M61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the number of individual tearers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M62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the number of individual scrapers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M63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the number of individuals in the sprawler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M64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number of individuals in cave dwellers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M65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the number of individual climbers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M66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Percentage of individual swimmers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M67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Shannon Diversity.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M68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Margalef Richness Diversity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M69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Evenness Diversity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M70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Biological Monitoring Working Party(BMWP)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M71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Biological Index(BI)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M72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Biological Pollution Index(BPI)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M73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Functional richness(FRic)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M74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Functional evenness(FEve)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M75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Functional divergence(FDiv)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M76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Functional dispersion(FDis)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M77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Rao's quadratic entropy index(RaoQ)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M78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voltinism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M79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dispersal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M80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drift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M81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respiration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M82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size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M83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rheophily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M84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thermal tolerance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M85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activity habits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M86</w:t>
            </w:r>
          </w:p>
        </w:tc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functional feeding group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65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M87</w:t>
            </w:r>
          </w:p>
        </w:tc>
        <w:tc>
          <w:tcPr>
            <w:tcW w:w="810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181717" w:themeColor="background2" w:themeShade="1A"/>
                <w:kern w:val="0"/>
                <w:sz w:val="24"/>
                <w:szCs w:val="24"/>
                <w:u w:val="none"/>
                <w:lang w:val="en-US" w:eastAsia="zh-CN" w:bidi="ar"/>
              </w:rPr>
              <w:t>Local contributions to beta diversity</w:t>
            </w:r>
          </w:p>
        </w:tc>
      </w:tr>
    </w:tbl>
    <w:p>
      <w:pPr>
        <w:numPr>
          <w:ilvl w:val="0"/>
          <w:numId w:val="0"/>
        </w:numPr>
        <w:spacing w:line="360" w:lineRule="auto"/>
        <w:ind w:firstLine="0" w:firstLineChars="0"/>
        <w:jc w:val="left"/>
        <w:outlineLvl w:val="0"/>
        <w:rPr>
          <w:rFonts w:hint="default" w:ascii="Times New Roman" w:hAnsi="Times New Roman" w:eastAsia="宋体" w:cs="Times New Roman"/>
          <w:color w:val="181717" w:themeColor="background2" w:themeShade="1A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kNTIyNTliZjlhNjk2NWZiOTBlOTQ4NDk4MjZiNTcifQ=="/>
  </w:docVars>
  <w:rsids>
    <w:rsidRoot w:val="23887D29"/>
    <w:rsid w:val="2388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2024-04-16T00:51:00Z</dcterms:created>
  <dc:creator>烟殇</dc:creator>
  <cp:lastModifiedBy>烟殇</cp:lastModifiedBy>
  <dcterms:modified xsi:type="dcterms:W3CDTF">2024-04-16T00:52:19Z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50BE03061CFF49CFA1D5AE23D0240C52_11</vt:lpwstr>
  </property>
</Properties>
</file>