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3E2DC" w14:textId="77777777" w:rsidR="00335FF5" w:rsidRPr="006965E3" w:rsidRDefault="00335FF5" w:rsidP="00335FF5">
      <w:pPr>
        <w:spacing w:line="360" w:lineRule="auto"/>
        <w:rPr>
          <w:b/>
          <w:bCs/>
          <w:lang w:val="en-US"/>
        </w:rPr>
      </w:pPr>
      <w:r w:rsidRPr="006965E3">
        <w:rPr>
          <w:b/>
          <w:bCs/>
          <w:lang w:val="en-US"/>
        </w:rPr>
        <w:t xml:space="preserve">Supplementary Data </w:t>
      </w:r>
    </w:p>
    <w:p w14:paraId="4792E146" w14:textId="77777777" w:rsidR="00335FF5" w:rsidRPr="006965E3" w:rsidRDefault="00335FF5" w:rsidP="00335FF5">
      <w:pPr>
        <w:spacing w:line="360" w:lineRule="auto"/>
        <w:rPr>
          <w:sz w:val="18"/>
          <w:szCs w:val="18"/>
          <w:lang w:val="en-US"/>
        </w:rPr>
      </w:pPr>
      <w:r w:rsidRPr="006965E3">
        <w:rPr>
          <w:b/>
          <w:bCs/>
          <w:sz w:val="18"/>
          <w:szCs w:val="18"/>
          <w:lang w:val="en-US"/>
        </w:rPr>
        <w:t>Table S1.</w:t>
      </w:r>
      <w:r w:rsidRPr="006965E3">
        <w:rPr>
          <w:sz w:val="18"/>
          <w:szCs w:val="18"/>
          <w:lang w:val="en-US"/>
        </w:rPr>
        <w:t xml:space="preserve"> Weight-based dosing of medicines used in Modified Short Treatment Regimen (mSTR) in this study.</w:t>
      </w:r>
      <w:r w:rsidRPr="006965E3">
        <w:rPr>
          <w:rFonts w:eastAsia="Arial"/>
          <w:sz w:val="18"/>
          <w:szCs w:val="18"/>
          <w:lang w:val="en-US"/>
        </w:rPr>
        <w:fldChar w:fldCharType="begin"/>
      </w:r>
      <w:r w:rsidRPr="006965E3">
        <w:rPr>
          <w:rFonts w:eastAsia="Arial"/>
          <w:sz w:val="18"/>
          <w:szCs w:val="18"/>
          <w:lang w:val="en-US"/>
        </w:rPr>
        <w:instrText xml:space="preserve"> LINK Excel.Sheet.12 "C:\\Users\\marod\\Dropbox\\TB MR\\Publicaciones\\Articulo Acortado 2023\\Tabla dosis medicamentos.xlsx" ADUlT!F2C1:F7C8 \a \f 4 \h  \* MERGEFORMAT </w:instrText>
      </w:r>
      <w:r w:rsidRPr="006965E3">
        <w:rPr>
          <w:rFonts w:eastAsia="Arial"/>
          <w:sz w:val="18"/>
          <w:szCs w:val="18"/>
          <w:lang w:val="en-US"/>
        </w:rPr>
        <w:fldChar w:fldCharType="separate"/>
      </w:r>
    </w:p>
    <w:tbl>
      <w:tblPr>
        <w:tblStyle w:val="Tabladelista1clara"/>
        <w:tblW w:w="9102" w:type="dxa"/>
        <w:tblLook w:val="0620" w:firstRow="1" w:lastRow="0" w:firstColumn="0" w:lastColumn="0" w:noHBand="1" w:noVBand="1"/>
      </w:tblPr>
      <w:tblGrid>
        <w:gridCol w:w="1285"/>
        <w:gridCol w:w="1267"/>
        <w:gridCol w:w="1077"/>
        <w:gridCol w:w="1104"/>
        <w:gridCol w:w="1072"/>
        <w:gridCol w:w="1077"/>
        <w:gridCol w:w="1072"/>
        <w:gridCol w:w="1125"/>
        <w:gridCol w:w="7"/>
        <w:gridCol w:w="7"/>
        <w:gridCol w:w="9"/>
      </w:tblGrid>
      <w:tr w:rsidR="00335FF5" w:rsidRPr="006965E3" w14:paraId="208008C4" w14:textId="77777777" w:rsidTr="007E2A39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" w:type="dxa"/>
          <w:trHeight w:val="369"/>
        </w:trPr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D9071E" w14:textId="77777777" w:rsidR="00335FF5" w:rsidRPr="006965E3" w:rsidRDefault="00335FF5" w:rsidP="007E2A39">
            <w:pPr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Drug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F2F378" w14:textId="77777777" w:rsidR="00335FF5" w:rsidRPr="006965E3" w:rsidRDefault="00335FF5" w:rsidP="007E2A39">
            <w:pPr>
              <w:jc w:val="center"/>
              <w:rPr>
                <w:sz w:val="18"/>
                <w:szCs w:val="18"/>
                <w:lang w:eastAsia="en-US"/>
              </w:rPr>
            </w:pPr>
            <w:r w:rsidRPr="006965E3">
              <w:rPr>
                <w:sz w:val="18"/>
                <w:szCs w:val="18"/>
                <w:lang w:eastAsia="en-US"/>
              </w:rPr>
              <w:t>Formulation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73402C" w14:textId="77777777" w:rsidR="00335FF5" w:rsidRPr="000027D2" w:rsidRDefault="00335FF5" w:rsidP="007E2A39">
            <w:pPr>
              <w:jc w:val="center"/>
              <w:rPr>
                <w:sz w:val="18"/>
                <w:szCs w:val="18"/>
              </w:rPr>
            </w:pPr>
            <w:r w:rsidRPr="000027D2">
              <w:rPr>
                <w:color w:val="333333"/>
                <w:sz w:val="18"/>
                <w:szCs w:val="18"/>
                <w:lang w:eastAsia="en-US"/>
              </w:rPr>
              <w:t xml:space="preserve"> 16–&lt;24</w:t>
            </w:r>
            <w:r w:rsidRPr="000027D2">
              <w:rPr>
                <w:sz w:val="18"/>
                <w:szCs w:val="18"/>
              </w:rPr>
              <w:t xml:space="preserve"> kg  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71C24F" w14:textId="77777777" w:rsidR="00335FF5" w:rsidRPr="000027D2" w:rsidRDefault="00335FF5" w:rsidP="007E2A39">
            <w:pPr>
              <w:jc w:val="center"/>
              <w:rPr>
                <w:sz w:val="18"/>
                <w:szCs w:val="18"/>
              </w:rPr>
            </w:pPr>
            <w:r w:rsidRPr="000027D2">
              <w:rPr>
                <w:color w:val="333333"/>
                <w:sz w:val="18"/>
                <w:szCs w:val="18"/>
                <w:lang w:eastAsia="en-US"/>
              </w:rPr>
              <w:t xml:space="preserve"> 24–&lt;30</w:t>
            </w:r>
            <w:r w:rsidRPr="000027D2">
              <w:rPr>
                <w:sz w:val="18"/>
                <w:szCs w:val="18"/>
              </w:rPr>
              <w:t xml:space="preserve"> kg  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3820DF" w14:textId="77777777" w:rsidR="00335FF5" w:rsidRPr="000027D2" w:rsidRDefault="00335FF5" w:rsidP="007E2A39">
            <w:pPr>
              <w:jc w:val="center"/>
              <w:rPr>
                <w:sz w:val="18"/>
                <w:szCs w:val="18"/>
              </w:rPr>
            </w:pPr>
            <w:r w:rsidRPr="000027D2">
              <w:rPr>
                <w:color w:val="333333"/>
                <w:sz w:val="18"/>
                <w:szCs w:val="18"/>
                <w:lang w:eastAsia="en-US"/>
              </w:rPr>
              <w:t xml:space="preserve"> 30–&lt;36</w:t>
            </w:r>
            <w:r w:rsidRPr="000027D2">
              <w:rPr>
                <w:sz w:val="18"/>
                <w:szCs w:val="18"/>
              </w:rPr>
              <w:t xml:space="preserve"> kg  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51F27E" w14:textId="77777777" w:rsidR="00335FF5" w:rsidRPr="000027D2" w:rsidRDefault="00335FF5" w:rsidP="007E2A39">
            <w:pPr>
              <w:jc w:val="center"/>
              <w:rPr>
                <w:sz w:val="18"/>
                <w:szCs w:val="18"/>
              </w:rPr>
            </w:pPr>
            <w:r w:rsidRPr="000027D2">
              <w:rPr>
                <w:color w:val="333333"/>
                <w:sz w:val="18"/>
                <w:szCs w:val="18"/>
                <w:lang w:eastAsia="en-US"/>
              </w:rPr>
              <w:t xml:space="preserve"> 36–&lt;46</w:t>
            </w:r>
            <w:r w:rsidRPr="000027D2">
              <w:rPr>
                <w:sz w:val="18"/>
                <w:szCs w:val="18"/>
              </w:rPr>
              <w:t xml:space="preserve"> kg  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D07955" w14:textId="77777777" w:rsidR="00335FF5" w:rsidRPr="000027D2" w:rsidRDefault="00335FF5" w:rsidP="007E2A39">
            <w:pPr>
              <w:jc w:val="center"/>
              <w:rPr>
                <w:sz w:val="18"/>
                <w:szCs w:val="18"/>
              </w:rPr>
            </w:pPr>
            <w:r w:rsidRPr="000027D2">
              <w:rPr>
                <w:color w:val="333333"/>
                <w:sz w:val="18"/>
                <w:szCs w:val="18"/>
                <w:lang w:eastAsia="en-US"/>
              </w:rPr>
              <w:t xml:space="preserve"> 46–&lt;56</w:t>
            </w:r>
            <w:r w:rsidRPr="000027D2">
              <w:rPr>
                <w:sz w:val="18"/>
                <w:szCs w:val="18"/>
              </w:rPr>
              <w:t xml:space="preserve"> kg  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CB7624" w14:textId="77777777" w:rsidR="00335FF5" w:rsidRPr="006965E3" w:rsidRDefault="00335FF5" w:rsidP="007E2A39">
            <w:pPr>
              <w:jc w:val="center"/>
            </w:pPr>
            <w:r w:rsidRPr="006965E3">
              <w:rPr>
                <w:color w:val="333333"/>
                <w:sz w:val="18"/>
                <w:szCs w:val="18"/>
                <w:lang w:eastAsia="en-US"/>
              </w:rPr>
              <w:t xml:space="preserve"> 56–&lt;70</w:t>
            </w:r>
            <w:r w:rsidRPr="000027D2">
              <w:rPr>
                <w:color w:val="333333"/>
                <w:sz w:val="18"/>
                <w:szCs w:val="18"/>
                <w:lang w:eastAsia="en-US"/>
              </w:rPr>
              <w:t xml:space="preserve"> </w:t>
            </w:r>
            <w:r w:rsidRPr="000027D2">
              <w:rPr>
                <w:sz w:val="18"/>
                <w:szCs w:val="18"/>
              </w:rPr>
              <w:t xml:space="preserve">kg </w:t>
            </w:r>
            <w:r w:rsidRPr="006965E3">
              <w:t xml:space="preserve"> </w:t>
            </w:r>
          </w:p>
        </w:tc>
      </w:tr>
      <w:tr w:rsidR="00335FF5" w:rsidRPr="006965E3" w14:paraId="46665D5E" w14:textId="77777777" w:rsidTr="007E2A39">
        <w:trPr>
          <w:gridAfter w:val="3"/>
          <w:wAfter w:w="23" w:type="dxa"/>
          <w:trHeight w:val="369"/>
        </w:trPr>
        <w:tc>
          <w:tcPr>
            <w:tcW w:w="1285" w:type="dxa"/>
            <w:tcBorders>
              <w:top w:val="single" w:sz="4" w:space="0" w:color="auto"/>
            </w:tcBorders>
            <w:noWrap/>
            <w:hideMark/>
          </w:tcPr>
          <w:p w14:paraId="6ADCF7D4" w14:textId="77777777" w:rsidR="00335FF5" w:rsidRPr="006965E3" w:rsidRDefault="00335FF5" w:rsidP="007E2A39">
            <w:r w:rsidRPr="006965E3">
              <w:rPr>
                <w:color w:val="000000"/>
                <w:sz w:val="18"/>
                <w:szCs w:val="18"/>
                <w:lang w:eastAsia="en-US"/>
              </w:rPr>
              <w:t>Levofloxacin</w:t>
            </w:r>
            <w:r w:rsidRPr="006965E3">
              <w:rPr>
                <w:color w:val="000000"/>
                <w:sz w:val="18"/>
                <w:szCs w:val="18"/>
                <w:lang w:eastAsia="en-US"/>
              </w:rPr>
              <w:br/>
              <w:t>(</w:t>
            </w:r>
            <w:r w:rsidRPr="006965E3">
              <w:t>Lfx)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14:paraId="3A1C7BCC" w14:textId="77777777" w:rsidR="00335FF5" w:rsidRPr="006965E3" w:rsidRDefault="00335FF5" w:rsidP="007E2A39">
            <w:pPr>
              <w:jc w:val="center"/>
              <w:rPr>
                <w:sz w:val="18"/>
                <w:szCs w:val="18"/>
                <w:lang w:eastAsia="en-US"/>
              </w:rPr>
            </w:pPr>
            <w:r w:rsidRPr="006965E3">
              <w:rPr>
                <w:sz w:val="18"/>
                <w:szCs w:val="18"/>
                <w:lang w:eastAsia="en-US"/>
              </w:rPr>
              <w:t>500 mg tab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noWrap/>
            <w:hideMark/>
          </w:tcPr>
          <w:p w14:paraId="71C61DA5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noWrap/>
            <w:hideMark/>
          </w:tcPr>
          <w:p w14:paraId="586C294B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</w:tcBorders>
            <w:noWrap/>
            <w:hideMark/>
          </w:tcPr>
          <w:p w14:paraId="487900BB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</w:tcBorders>
            <w:noWrap/>
            <w:hideMark/>
          </w:tcPr>
          <w:p w14:paraId="651DE1A5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</w:tr>
      <w:tr w:rsidR="00335FF5" w:rsidRPr="005104AA" w14:paraId="60738671" w14:textId="77777777" w:rsidTr="007E2A39">
        <w:trPr>
          <w:gridAfter w:val="1"/>
          <w:wAfter w:w="9" w:type="dxa"/>
          <w:trHeight w:val="369"/>
        </w:trPr>
        <w:tc>
          <w:tcPr>
            <w:tcW w:w="1285" w:type="dxa"/>
            <w:noWrap/>
            <w:hideMark/>
          </w:tcPr>
          <w:p w14:paraId="6018C49A" w14:textId="77777777" w:rsidR="00335FF5" w:rsidRPr="006965E3" w:rsidRDefault="00335FF5" w:rsidP="007E2A39">
            <w:r w:rsidRPr="006965E3">
              <w:rPr>
                <w:color w:val="000000"/>
                <w:sz w:val="18"/>
                <w:szCs w:val="18"/>
                <w:lang w:eastAsia="en-US"/>
              </w:rPr>
              <w:t>Bedaquiline (</w:t>
            </w:r>
            <w:r w:rsidRPr="006965E3">
              <w:t>Bdq)</w:t>
            </w:r>
          </w:p>
        </w:tc>
        <w:tc>
          <w:tcPr>
            <w:tcW w:w="1267" w:type="dxa"/>
            <w:noWrap/>
            <w:hideMark/>
          </w:tcPr>
          <w:p w14:paraId="313B1F8A" w14:textId="77777777" w:rsidR="00335FF5" w:rsidRPr="006965E3" w:rsidRDefault="00335FF5" w:rsidP="007E2A39">
            <w:pPr>
              <w:jc w:val="center"/>
              <w:rPr>
                <w:sz w:val="18"/>
                <w:szCs w:val="18"/>
                <w:lang w:eastAsia="en-US"/>
              </w:rPr>
            </w:pPr>
            <w:r w:rsidRPr="006965E3">
              <w:rPr>
                <w:sz w:val="18"/>
                <w:szCs w:val="18"/>
                <w:lang w:eastAsia="en-US"/>
              </w:rPr>
              <w:t>100 mg tab</w:t>
            </w:r>
          </w:p>
        </w:tc>
        <w:tc>
          <w:tcPr>
            <w:tcW w:w="2181" w:type="dxa"/>
            <w:gridSpan w:val="2"/>
            <w:hideMark/>
          </w:tcPr>
          <w:p w14:paraId="4435B192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2 od for 2 weeks; then 1 od M/W/F</w:t>
            </w:r>
          </w:p>
        </w:tc>
        <w:tc>
          <w:tcPr>
            <w:tcW w:w="4360" w:type="dxa"/>
            <w:gridSpan w:val="6"/>
            <w:hideMark/>
          </w:tcPr>
          <w:p w14:paraId="5AEA0FF8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4 od for 2 weeks; then 2 od M/W/F</w:t>
            </w:r>
          </w:p>
        </w:tc>
      </w:tr>
      <w:tr w:rsidR="00335FF5" w:rsidRPr="006965E3" w14:paraId="6E7D72C6" w14:textId="77777777" w:rsidTr="007E2A39">
        <w:trPr>
          <w:gridAfter w:val="3"/>
          <w:wAfter w:w="23" w:type="dxa"/>
          <w:trHeight w:val="369"/>
        </w:trPr>
        <w:tc>
          <w:tcPr>
            <w:tcW w:w="1285" w:type="dxa"/>
            <w:noWrap/>
            <w:hideMark/>
          </w:tcPr>
          <w:p w14:paraId="4AF985BA" w14:textId="77777777" w:rsidR="00335FF5" w:rsidRPr="006965E3" w:rsidRDefault="00335FF5" w:rsidP="007E2A39">
            <w:r w:rsidRPr="006965E3">
              <w:rPr>
                <w:color w:val="000000"/>
                <w:sz w:val="18"/>
                <w:szCs w:val="18"/>
                <w:lang w:eastAsia="en-US"/>
              </w:rPr>
              <w:t>Linezolid (</w:t>
            </w:r>
            <w:r w:rsidRPr="006965E3">
              <w:t>Lzd)</w:t>
            </w:r>
          </w:p>
        </w:tc>
        <w:tc>
          <w:tcPr>
            <w:tcW w:w="1267" w:type="dxa"/>
            <w:hideMark/>
          </w:tcPr>
          <w:p w14:paraId="618C00E4" w14:textId="77777777" w:rsidR="00335FF5" w:rsidRPr="006965E3" w:rsidRDefault="00335FF5" w:rsidP="007E2A39">
            <w:pPr>
              <w:jc w:val="center"/>
              <w:rPr>
                <w:sz w:val="18"/>
                <w:szCs w:val="18"/>
                <w:lang w:eastAsia="en-US"/>
              </w:rPr>
            </w:pPr>
            <w:r w:rsidRPr="006965E3">
              <w:rPr>
                <w:sz w:val="18"/>
                <w:szCs w:val="18"/>
                <w:lang w:eastAsia="en-US"/>
              </w:rPr>
              <w:t>600 mg tab</w:t>
            </w:r>
          </w:p>
        </w:tc>
        <w:tc>
          <w:tcPr>
            <w:tcW w:w="1077" w:type="dxa"/>
            <w:noWrap/>
            <w:hideMark/>
          </w:tcPr>
          <w:p w14:paraId="530B203D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0.5</w:t>
            </w:r>
          </w:p>
        </w:tc>
        <w:tc>
          <w:tcPr>
            <w:tcW w:w="1104" w:type="dxa"/>
            <w:noWrap/>
            <w:hideMark/>
          </w:tcPr>
          <w:p w14:paraId="6CE0B633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0.5</w:t>
            </w:r>
          </w:p>
        </w:tc>
        <w:tc>
          <w:tcPr>
            <w:tcW w:w="1072" w:type="dxa"/>
            <w:noWrap/>
            <w:hideMark/>
          </w:tcPr>
          <w:p w14:paraId="03BAADE7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0.5</w:t>
            </w:r>
          </w:p>
        </w:tc>
        <w:tc>
          <w:tcPr>
            <w:tcW w:w="1077" w:type="dxa"/>
            <w:hideMark/>
          </w:tcPr>
          <w:p w14:paraId="2BAE35A2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0.75</w:t>
            </w:r>
          </w:p>
        </w:tc>
        <w:tc>
          <w:tcPr>
            <w:tcW w:w="2197" w:type="dxa"/>
            <w:gridSpan w:val="2"/>
            <w:noWrap/>
            <w:hideMark/>
          </w:tcPr>
          <w:p w14:paraId="554C62F7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</w:tr>
      <w:tr w:rsidR="00335FF5" w:rsidRPr="006965E3" w14:paraId="08FE2529" w14:textId="77777777" w:rsidTr="007E2A39">
        <w:trPr>
          <w:trHeight w:val="369"/>
        </w:trPr>
        <w:tc>
          <w:tcPr>
            <w:tcW w:w="1285" w:type="dxa"/>
            <w:noWrap/>
            <w:hideMark/>
          </w:tcPr>
          <w:p w14:paraId="5DA8F5FC" w14:textId="77777777" w:rsidR="00335FF5" w:rsidRPr="006965E3" w:rsidRDefault="00335FF5" w:rsidP="007E2A39">
            <w:r w:rsidRPr="006965E3">
              <w:rPr>
                <w:color w:val="000000"/>
                <w:sz w:val="18"/>
                <w:szCs w:val="18"/>
                <w:lang w:eastAsia="en-US"/>
              </w:rPr>
              <w:t>Clofazimine (</w:t>
            </w:r>
            <w:r w:rsidRPr="006965E3">
              <w:t>Cfz)</w:t>
            </w:r>
          </w:p>
        </w:tc>
        <w:tc>
          <w:tcPr>
            <w:tcW w:w="1267" w:type="dxa"/>
            <w:noWrap/>
            <w:hideMark/>
          </w:tcPr>
          <w:p w14:paraId="35F1BF81" w14:textId="77777777" w:rsidR="00335FF5" w:rsidRPr="006965E3" w:rsidRDefault="00335FF5" w:rsidP="007E2A39">
            <w:pPr>
              <w:jc w:val="center"/>
              <w:rPr>
                <w:sz w:val="18"/>
                <w:szCs w:val="18"/>
                <w:lang w:eastAsia="en-US"/>
              </w:rPr>
            </w:pPr>
            <w:r w:rsidRPr="006965E3">
              <w:rPr>
                <w:sz w:val="18"/>
                <w:szCs w:val="18"/>
                <w:lang w:eastAsia="en-US"/>
              </w:rPr>
              <w:t>100 mg tab</w:t>
            </w:r>
          </w:p>
        </w:tc>
        <w:tc>
          <w:tcPr>
            <w:tcW w:w="1077" w:type="dxa"/>
            <w:noWrap/>
            <w:hideMark/>
          </w:tcPr>
          <w:p w14:paraId="164C947A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1 M/W/F</w:t>
            </w:r>
          </w:p>
        </w:tc>
        <w:tc>
          <w:tcPr>
            <w:tcW w:w="5473" w:type="dxa"/>
            <w:gridSpan w:val="8"/>
            <w:noWrap/>
            <w:hideMark/>
          </w:tcPr>
          <w:p w14:paraId="12E8D348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</w:tr>
      <w:tr w:rsidR="00335FF5" w:rsidRPr="006965E3" w14:paraId="5672AB53" w14:textId="77777777" w:rsidTr="007E2A39">
        <w:trPr>
          <w:gridAfter w:val="2"/>
          <w:wAfter w:w="16" w:type="dxa"/>
          <w:trHeight w:val="369"/>
        </w:trPr>
        <w:tc>
          <w:tcPr>
            <w:tcW w:w="1285" w:type="dxa"/>
            <w:tcBorders>
              <w:bottom w:val="single" w:sz="4" w:space="0" w:color="auto"/>
            </w:tcBorders>
            <w:noWrap/>
            <w:hideMark/>
          </w:tcPr>
          <w:p w14:paraId="18E44B9F" w14:textId="77777777" w:rsidR="00335FF5" w:rsidRPr="006965E3" w:rsidRDefault="00335FF5" w:rsidP="007E2A39">
            <w:r w:rsidRPr="006965E3">
              <w:rPr>
                <w:color w:val="000000"/>
                <w:sz w:val="18"/>
                <w:szCs w:val="18"/>
                <w:lang w:eastAsia="en-US"/>
              </w:rPr>
              <w:t>Cycloserine (</w:t>
            </w:r>
            <w:r w:rsidRPr="006965E3">
              <w:t>Cs)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hideMark/>
          </w:tcPr>
          <w:p w14:paraId="0935CF4F" w14:textId="77777777" w:rsidR="00335FF5" w:rsidRPr="006965E3" w:rsidRDefault="00335FF5" w:rsidP="007E2A39">
            <w:pPr>
              <w:jc w:val="center"/>
              <w:rPr>
                <w:sz w:val="18"/>
                <w:szCs w:val="18"/>
                <w:lang w:eastAsia="en-US"/>
              </w:rPr>
            </w:pPr>
            <w:r w:rsidRPr="006965E3">
              <w:rPr>
                <w:sz w:val="18"/>
                <w:szCs w:val="18"/>
                <w:lang w:eastAsia="en-US"/>
              </w:rPr>
              <w:t>250 mg tab</w:t>
            </w:r>
          </w:p>
        </w:tc>
        <w:tc>
          <w:tcPr>
            <w:tcW w:w="4330" w:type="dxa"/>
            <w:gridSpan w:val="4"/>
            <w:tcBorders>
              <w:bottom w:val="single" w:sz="4" w:space="0" w:color="auto"/>
            </w:tcBorders>
            <w:hideMark/>
          </w:tcPr>
          <w:p w14:paraId="705EB42E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04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7C334889" w14:textId="77777777" w:rsidR="00335FF5" w:rsidRPr="006965E3" w:rsidRDefault="00335FF5" w:rsidP="007E2A39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965E3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</w:tr>
    </w:tbl>
    <w:p w14:paraId="08237D3A" w14:textId="77777777" w:rsidR="00335FF5" w:rsidRPr="006965E3" w:rsidRDefault="00335FF5" w:rsidP="00335FF5">
      <w:pPr>
        <w:spacing w:line="360" w:lineRule="auto"/>
        <w:rPr>
          <w:color w:val="000000"/>
          <w:sz w:val="18"/>
          <w:szCs w:val="18"/>
          <w:shd w:val="clear" w:color="auto" w:fill="FFFFFF"/>
          <w:lang w:val="en-US"/>
        </w:rPr>
      </w:pPr>
      <w:r w:rsidRPr="006965E3">
        <w:rPr>
          <w:rFonts w:eastAsia="Arial"/>
          <w:sz w:val="18"/>
          <w:szCs w:val="18"/>
          <w:lang w:val="en-US"/>
        </w:rPr>
        <w:fldChar w:fldCharType="end"/>
      </w:r>
      <w:r w:rsidRPr="006965E3">
        <w:rPr>
          <w:color w:val="0D0D0D"/>
          <w:sz w:val="18"/>
          <w:szCs w:val="18"/>
          <w:shd w:val="clear" w:color="auto" w:fill="FFFFFF"/>
          <w:lang w:val="en-US"/>
        </w:rPr>
        <w:t xml:space="preserve">Tab: tablet, </w:t>
      </w:r>
      <w:proofErr w:type="gramStart"/>
      <w:r w:rsidRPr="006965E3">
        <w:rPr>
          <w:color w:val="0D0D0D"/>
          <w:sz w:val="18"/>
          <w:szCs w:val="18"/>
          <w:shd w:val="clear" w:color="auto" w:fill="FFFFFF"/>
          <w:lang w:val="en-US"/>
        </w:rPr>
        <w:t>od:</w:t>
      </w:r>
      <w:proofErr w:type="gramEnd"/>
      <w:r w:rsidRPr="006965E3">
        <w:rPr>
          <w:color w:val="0D0D0D"/>
          <w:sz w:val="18"/>
          <w:szCs w:val="18"/>
          <w:shd w:val="clear" w:color="auto" w:fill="FFFFFF"/>
          <w:lang w:val="en-US"/>
        </w:rPr>
        <w:t xml:space="preserve"> once daily, M/W/F: Monday, Wednesday, and Friday. Table taken and adapted from Module 4 of the WHO operational handbook on tuberculosis</w:t>
      </w:r>
      <w:sdt>
        <w:sdtPr>
          <w:rPr>
            <w:color w:val="000000"/>
            <w:sz w:val="18"/>
            <w:szCs w:val="18"/>
            <w:shd w:val="clear" w:color="auto" w:fill="FFFFFF"/>
            <w:lang w:val="en-US"/>
          </w:rPr>
          <w:tag w:val="MENDELEY_CITATION_v3_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"/>
          <w:id w:val="166757643"/>
          <w:placeholder>
            <w:docPart w:val="BBDF16504E66494BAF1AFDC1A5020F4B"/>
          </w:placeholder>
        </w:sdtPr>
        <w:sdtContent>
          <w:r w:rsidRPr="00171655">
            <w:rPr>
              <w:color w:val="000000"/>
              <w:sz w:val="18"/>
              <w:szCs w:val="18"/>
              <w:shd w:val="clear" w:color="auto" w:fill="FFFFFF"/>
              <w:lang w:val="en-US"/>
            </w:rPr>
            <w:t>[9]</w:t>
          </w:r>
        </w:sdtContent>
      </w:sdt>
      <w:r w:rsidRPr="006965E3">
        <w:rPr>
          <w:color w:val="000000"/>
          <w:sz w:val="18"/>
          <w:szCs w:val="18"/>
          <w:shd w:val="clear" w:color="auto" w:fill="FFFFFF"/>
          <w:lang w:val="en-US"/>
        </w:rPr>
        <w:t>.</w:t>
      </w:r>
    </w:p>
    <w:p w14:paraId="5487C707" w14:textId="77777777" w:rsidR="00335FF5" w:rsidRPr="006965E3" w:rsidRDefault="00335FF5" w:rsidP="00335FF5">
      <w:pPr>
        <w:spacing w:after="160" w:line="259" w:lineRule="auto"/>
        <w:rPr>
          <w:rFonts w:eastAsia="Arial"/>
          <w:b/>
          <w:bCs/>
          <w:color w:val="000000" w:themeColor="text1"/>
          <w:lang w:val="en-US"/>
        </w:rPr>
      </w:pPr>
      <w:r w:rsidRPr="006965E3">
        <w:rPr>
          <w:rFonts w:eastAsia="Arial"/>
          <w:b/>
          <w:bCs/>
          <w:color w:val="000000" w:themeColor="text1"/>
          <w:lang w:val="en-US"/>
        </w:rPr>
        <w:br w:type="page"/>
      </w:r>
    </w:p>
    <w:p w14:paraId="77EB30C8" w14:textId="77777777" w:rsidR="00335FF5" w:rsidRPr="006965E3" w:rsidRDefault="00335FF5" w:rsidP="00335FF5">
      <w:pPr>
        <w:spacing w:line="360" w:lineRule="auto"/>
        <w:jc w:val="both"/>
        <w:rPr>
          <w:rFonts w:eastAsia="Arial"/>
          <w:color w:val="000000" w:themeColor="text1"/>
          <w:sz w:val="18"/>
          <w:szCs w:val="18"/>
          <w:lang w:val="en-US"/>
        </w:rPr>
      </w:pPr>
      <w:r w:rsidRPr="006965E3">
        <w:rPr>
          <w:rFonts w:eastAsia="Arial"/>
          <w:b/>
          <w:bCs/>
          <w:color w:val="000000" w:themeColor="text1"/>
          <w:sz w:val="18"/>
          <w:szCs w:val="18"/>
          <w:lang w:val="en-US"/>
        </w:rPr>
        <w:lastRenderedPageBreak/>
        <w:t>Table S2</w:t>
      </w:r>
      <w:r w:rsidRPr="006965E3">
        <w:rPr>
          <w:rFonts w:eastAsia="Arial"/>
          <w:color w:val="000000" w:themeColor="text1"/>
          <w:sz w:val="18"/>
          <w:szCs w:val="18"/>
          <w:lang w:val="en-US"/>
        </w:rPr>
        <w:t>. Parameters monitored for Patients with RR/MDR-TB Undergoing the Modified Short Treatment Regimen (mSTR).</w:t>
      </w:r>
    </w:p>
    <w:tbl>
      <w:tblPr>
        <w:tblW w:w="9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134"/>
        <w:gridCol w:w="587"/>
        <w:gridCol w:w="470"/>
        <w:gridCol w:w="476"/>
        <w:gridCol w:w="476"/>
        <w:gridCol w:w="476"/>
        <w:gridCol w:w="476"/>
        <w:gridCol w:w="476"/>
        <w:gridCol w:w="476"/>
        <w:gridCol w:w="664"/>
        <w:gridCol w:w="110"/>
        <w:gridCol w:w="469"/>
        <w:gridCol w:w="469"/>
        <w:gridCol w:w="464"/>
        <w:gridCol w:w="110"/>
      </w:tblGrid>
      <w:tr w:rsidR="00335FF5" w:rsidRPr="006965E3" w14:paraId="49C68D7B" w14:textId="77777777" w:rsidTr="007E2A39">
        <w:trPr>
          <w:gridAfter w:val="1"/>
          <w:wAfter w:w="110" w:type="dxa"/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BB4F50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Observation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DE5DB1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Baseline assessment and screening</w:t>
            </w:r>
          </w:p>
        </w:tc>
        <w:tc>
          <w:tcPr>
            <w:tcW w:w="4577" w:type="dxa"/>
            <w:gridSpan w:val="9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BD40E5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Treatment Phase</w:t>
            </w:r>
          </w:p>
        </w:tc>
        <w:tc>
          <w:tcPr>
            <w:tcW w:w="1512" w:type="dxa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6F52C2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Follow-up</w:t>
            </w:r>
          </w:p>
        </w:tc>
      </w:tr>
      <w:tr w:rsidR="00335FF5" w:rsidRPr="006965E3" w14:paraId="108ABD3A" w14:textId="77777777" w:rsidTr="007E2A39">
        <w:trPr>
          <w:trHeight w:val="300"/>
        </w:trPr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612E7994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hideMark/>
          </w:tcPr>
          <w:p w14:paraId="4EFB1C86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8220E4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MT1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3486FF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MT2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2BB901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MT3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654970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MT4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BEFAB8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MT5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A5450D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MT6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56E641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MT7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CC1FFD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MT8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F3CE41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MT9/12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3C66EF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MF3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45B810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MF6</w:t>
            </w: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B32477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MF12</w:t>
            </w:r>
          </w:p>
        </w:tc>
      </w:tr>
      <w:tr w:rsidR="00335FF5" w:rsidRPr="006965E3" w14:paraId="6C9B036D" w14:textId="77777777" w:rsidTr="007E2A39">
        <w:trPr>
          <w:trHeight w:val="300"/>
        </w:trPr>
        <w:tc>
          <w:tcPr>
            <w:tcW w:w="2977" w:type="dxa"/>
            <w:gridSpan w:val="2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8A254D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Clinical evaluation</w:t>
            </w:r>
          </w:p>
        </w:tc>
        <w:tc>
          <w:tcPr>
            <w:tcW w:w="587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C5BC8A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DEAB2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582F9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2761F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E628F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BE0BE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DA9E8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FFF76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C244B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D3F43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4C5E2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C51A9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74843C7D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DF593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Demographics, Medical History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6F87E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BD5D5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B3BEA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A709C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2E043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644FF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5C104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E9E01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47B4B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EBC36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B3AC1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DEDE2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FE580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54654B27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1184E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Clinical Examination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24E87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F5EBF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69AC4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0237C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233C1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C513E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9A2F3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11E25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25E90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69397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CF2DA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163C6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17F6D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</w:tr>
      <w:tr w:rsidR="00335FF5" w:rsidRPr="006965E3" w14:paraId="2134D57A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01081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Written informed consent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A0039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B5A7C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F1FF1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D3FCF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9D0B0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BD610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3F9CE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72806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B5351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C2208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67845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4D8DA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40C79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30C886B6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EE6DF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Treatment adherence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FD122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AEBE0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BC410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17450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C083E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8FE9C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08B3D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E7183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99C8A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B3AF7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5F71A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97CC1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7D5F9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67E017AF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E4B4B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Concomitant treatment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F54D4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A1BE1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06150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62835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56795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7A411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210A6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9981A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0F311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DB284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A42AD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0C632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44C25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493E8DB2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F9887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Adverse events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F5FD2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FE720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6A3A4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4BBD8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B2627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7876A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6BBA9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E1B38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B1343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2DB4B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7BB9C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9328E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956B3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6A8CD417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CEBD67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Bacteriology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450D28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16913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CDFB7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33FFA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E4AA0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5C878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C7C82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55EA3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07115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318D9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111F1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E3736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CFF8E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5D5940C7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B1613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Sputum smear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EAE27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FF535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2BFA9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39DE4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113F0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ACE03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21850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FA27F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DC7D0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B491B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47DB9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C0518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05675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 xml:space="preserve">X </w:t>
            </w:r>
          </w:p>
        </w:tc>
      </w:tr>
      <w:tr w:rsidR="00335FF5" w:rsidRPr="006965E3" w14:paraId="5130A0D4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16EE8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Sputum culture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C9A1E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544A1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AA6EC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67B04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E1E57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2DBC8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A5A7B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20AF5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F3607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C98AF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E5846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15D06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E960B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</w:tr>
      <w:tr w:rsidR="00335FF5" w:rsidRPr="006965E3" w14:paraId="7E3BC082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96B60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DST (FQ/Injectables)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D1787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0846B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8E15F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ECF6F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CAA2C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D4096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79B57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32A80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644D9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014CC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EC687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70206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96F4D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2A923CB8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55245A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65E3">
              <w:rPr>
                <w:b/>
                <w:bCs/>
                <w:sz w:val="18"/>
                <w:szCs w:val="18"/>
                <w:lang w:val="en-US"/>
              </w:rPr>
              <w:t>Laboratory tests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60648A" w14:textId="77777777" w:rsidR="00335FF5" w:rsidRPr="006965E3" w:rsidRDefault="00335FF5" w:rsidP="007E2A3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FDE5C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65403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5C480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451A0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04495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7DB34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5327D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2D6CA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AD356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E787B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4F422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A928E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140386D9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3037C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Complete blood count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D8E4C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CE4A9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104C9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56E62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C7D02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88BF7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26B9A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AE4CE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C9547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BB5B6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AEABB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FEDD9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875CE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485450FD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58FB96" w14:textId="08CB9EE9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Serum creatinine</w:t>
            </w:r>
            <w:r w:rsidR="005104AA" w:rsidRPr="005104AA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B891A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B82CD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9D6CC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63EAD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35D37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FE320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D2206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32759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D6486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A528E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1F25A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F505B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E8E2D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0DEE3A7D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B3DACA" w14:textId="7804466F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Serum potassium</w:t>
            </w:r>
            <w:r w:rsidR="005104AA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DD724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75705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63D16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65832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648EF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CD448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CA4AE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A9512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9BCE1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3F132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CF0A0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BF705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46EC9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4C1A1195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468FB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Serum liver enzymes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047C8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2A3C7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5E202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05701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A9BAB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6C8CD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64F5B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32675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B4090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CABB1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77422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30ECB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F6049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469B030A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21605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Pregnancy test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7AA47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03D9B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C4510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65EDB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5E1DD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AC759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27CE3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1EDBD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E4820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5C220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91385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2B090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05CD2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51639D5A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D07C3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HIV and hepatitis test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3AEF53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FC21B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A625C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04E56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E1F95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272C4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DBCB4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1186D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6F5E4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80475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3CEED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A407C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CB03F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378E30E1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986D3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ECG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A3E4C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8C668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45565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0DAAE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6270A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899A5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F3520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9F910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8B2D8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5F780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8C7D69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B3E8F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FCC13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3F14534E" w14:textId="77777777" w:rsidTr="007E2A39">
        <w:trPr>
          <w:trHeight w:val="300"/>
        </w:trPr>
        <w:tc>
          <w:tcPr>
            <w:tcW w:w="1843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F5FAFB" w14:textId="0015B55A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Visual acuity &amp; BPNS</w:t>
            </w:r>
            <w:r w:rsidR="005104AA" w:rsidRPr="005104AA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AA67D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5DA7B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F751A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041C0F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B51B4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E3621B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37895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9BA44C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FAB01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42D40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CBD5E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D9A07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EE9D46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</w:tr>
      <w:tr w:rsidR="00335FF5" w:rsidRPr="006965E3" w14:paraId="04CA0A6A" w14:textId="77777777" w:rsidTr="007E2A39">
        <w:trPr>
          <w:trHeight w:val="300"/>
        </w:trPr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CCBF1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Health-related Quality of Life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CC84F8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15D1DE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211F31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B68A1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DBA45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3C623D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91A6B0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B47054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45F772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329B57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7E4B0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10E6AA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6DFE85" w14:textId="77777777" w:rsidR="00335FF5" w:rsidRPr="006965E3" w:rsidRDefault="00335FF5" w:rsidP="007E2A39">
            <w:pPr>
              <w:rPr>
                <w:sz w:val="18"/>
                <w:szCs w:val="18"/>
                <w:lang w:val="en-US"/>
              </w:rPr>
            </w:pPr>
            <w:r w:rsidRPr="006965E3">
              <w:rPr>
                <w:sz w:val="18"/>
                <w:szCs w:val="18"/>
                <w:lang w:val="en-US"/>
              </w:rPr>
              <w:t>X</w:t>
            </w:r>
          </w:p>
        </w:tc>
      </w:tr>
    </w:tbl>
    <w:p w14:paraId="55FE2CAB" w14:textId="13979400" w:rsidR="00335FF5" w:rsidRPr="006965E3" w:rsidRDefault="005104AA" w:rsidP="00335FF5">
      <w:pPr>
        <w:spacing w:line="360" w:lineRule="auto"/>
        <w:jc w:val="both"/>
        <w:rPr>
          <w:rFonts w:eastAsia="Arial"/>
          <w:color w:val="000000" w:themeColor="text1"/>
          <w:lang w:val="en-US"/>
        </w:rPr>
      </w:pPr>
      <w:r w:rsidRPr="005104AA">
        <w:rPr>
          <w:rFonts w:eastAsia="Arial"/>
          <w:color w:val="000000" w:themeColor="text1"/>
          <w:sz w:val="18"/>
          <w:szCs w:val="18"/>
          <w:vertAlign w:val="superscript"/>
          <w:lang w:val="en-US"/>
        </w:rPr>
        <w:t>1</w:t>
      </w:r>
      <w:r w:rsidR="00335FF5" w:rsidRPr="005104AA">
        <w:rPr>
          <w:sz w:val="18"/>
          <w:szCs w:val="18"/>
          <w:lang w:val="en-US"/>
        </w:rPr>
        <w:t>At b</w:t>
      </w:r>
      <w:r w:rsidR="00335FF5" w:rsidRPr="006965E3">
        <w:rPr>
          <w:sz w:val="18"/>
          <w:szCs w:val="18"/>
          <w:lang w:val="en-US"/>
        </w:rPr>
        <w:t xml:space="preserve">aseline and if clinically indicated or ECG </w:t>
      </w:r>
      <w:r w:rsidRPr="006965E3">
        <w:rPr>
          <w:sz w:val="18"/>
          <w:szCs w:val="18"/>
          <w:lang w:val="en-US"/>
        </w:rPr>
        <w:t>abnormalities.</w:t>
      </w:r>
    </w:p>
    <w:p w14:paraId="130483C0" w14:textId="3CB54B75" w:rsidR="00335FF5" w:rsidRPr="006965E3" w:rsidRDefault="005104AA" w:rsidP="00335FF5">
      <w:pPr>
        <w:spacing w:line="360" w:lineRule="auto"/>
        <w:jc w:val="both"/>
        <w:rPr>
          <w:rFonts w:eastAsia="Arial"/>
          <w:color w:val="000000" w:themeColor="text1"/>
          <w:sz w:val="18"/>
          <w:szCs w:val="18"/>
          <w:lang w:val="en-US"/>
        </w:rPr>
      </w:pPr>
      <w:r w:rsidRPr="005104AA">
        <w:rPr>
          <w:rFonts w:eastAsia="Arial"/>
          <w:color w:val="000000" w:themeColor="text1"/>
          <w:sz w:val="18"/>
          <w:szCs w:val="18"/>
          <w:vertAlign w:val="superscript"/>
          <w:lang w:val="en-US"/>
        </w:rPr>
        <w:t>2</w:t>
      </w:r>
      <w:r w:rsidR="00335FF5" w:rsidRPr="006965E3">
        <w:rPr>
          <w:rFonts w:eastAsia="Arial"/>
          <w:color w:val="000000" w:themeColor="text1"/>
          <w:sz w:val="18"/>
          <w:szCs w:val="18"/>
          <w:lang w:val="en-US"/>
        </w:rPr>
        <w:t>BPNS - Baseline Peripheral Neuropathy Symptoms</w:t>
      </w:r>
    </w:p>
    <w:p w14:paraId="2F3F183F" w14:textId="77777777" w:rsidR="00335FF5" w:rsidRPr="006965E3" w:rsidRDefault="00335FF5" w:rsidP="00335FF5">
      <w:pPr>
        <w:spacing w:line="360" w:lineRule="auto"/>
        <w:rPr>
          <w:rFonts w:eastAsia="Arial"/>
          <w:lang w:val="en-US"/>
        </w:rPr>
      </w:pPr>
    </w:p>
    <w:p w14:paraId="72D4A6A5" w14:textId="77777777" w:rsidR="00335FF5" w:rsidRPr="005104AA" w:rsidRDefault="00335FF5">
      <w:pPr>
        <w:rPr>
          <w:lang w:val="en-US"/>
        </w:rPr>
      </w:pPr>
    </w:p>
    <w:sectPr w:rsidR="00335FF5" w:rsidRPr="005104AA" w:rsidSect="00C4764B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F012" w14:textId="77777777" w:rsidR="00C4764B" w:rsidRDefault="00C4764B">
      <w:r>
        <w:separator/>
      </w:r>
    </w:p>
  </w:endnote>
  <w:endnote w:type="continuationSeparator" w:id="0">
    <w:p w14:paraId="3528583E" w14:textId="77777777" w:rsidR="00C4764B" w:rsidRDefault="00C47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2072565261"/>
      <w:docPartObj>
        <w:docPartGallery w:val="Page Numbers (Bottom of Page)"/>
        <w:docPartUnique/>
      </w:docPartObj>
    </w:sdtPr>
    <w:sdtContent>
      <w:p w14:paraId="6ED289B0" w14:textId="77777777" w:rsidR="003A1347" w:rsidRDefault="00000000" w:rsidP="00C5702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DF90E84" w14:textId="77777777" w:rsidR="003A1347" w:rsidRDefault="003A1347" w:rsidP="002321E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81397788"/>
      <w:docPartObj>
        <w:docPartGallery w:val="Page Numbers (Bottom of Page)"/>
        <w:docPartUnique/>
      </w:docPartObj>
    </w:sdtPr>
    <w:sdtContent>
      <w:p w14:paraId="21AC3F08" w14:textId="77777777" w:rsidR="003A1347" w:rsidRDefault="00000000" w:rsidP="00C5702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21</w:t>
        </w:r>
        <w:r>
          <w:rPr>
            <w:rStyle w:val="Nmerodepgina"/>
          </w:rPr>
          <w:fldChar w:fldCharType="end"/>
        </w:r>
      </w:p>
    </w:sdtContent>
  </w:sdt>
  <w:p w14:paraId="67FAE1F5" w14:textId="77777777" w:rsidR="003A1347" w:rsidRDefault="003A1347" w:rsidP="002321EE">
    <w:pPr>
      <w:pStyle w:val="Piedepgina"/>
      <w:ind w:right="360"/>
      <w:jc w:val="right"/>
    </w:pPr>
  </w:p>
  <w:p w14:paraId="1EBB5BDB" w14:textId="77777777" w:rsidR="003A1347" w:rsidRDefault="003A13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C70E" w14:textId="77777777" w:rsidR="00C4764B" w:rsidRDefault="00C4764B">
      <w:r>
        <w:separator/>
      </w:r>
    </w:p>
  </w:footnote>
  <w:footnote w:type="continuationSeparator" w:id="0">
    <w:p w14:paraId="1E979FE0" w14:textId="77777777" w:rsidR="00C4764B" w:rsidRDefault="00C47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3996857"/>
      <w:docPartObj>
        <w:docPartGallery w:val="Watermarks"/>
        <w:docPartUnique/>
      </w:docPartObj>
    </w:sdtPr>
    <w:sdtContent>
      <w:p w14:paraId="7FC9626D" w14:textId="77777777" w:rsidR="003A1347" w:rsidRDefault="00C4764B">
        <w:pPr>
          <w:pStyle w:val="Encabezado"/>
        </w:pPr>
        <w:r>
          <w:rPr>
            <w:noProof/>
          </w:rPr>
          <w:pict w14:anchorId="27492BD6">
            <v:shapetype id="_x0000_t202" coordsize="21600,21600" o:spt="202" path="m,l,21600r21600,l21600,xe">
              <v:stroke joinstyle="miter"/>
              <v:path gradientshapeok="t" o:connecttype="rect"/>
            </v:shapetype>
            <v:shape id="PowerPlusWaterMarkObject357831064" o:spid="_x0000_s1025" type="#_x0000_t202" alt="" style="position:absolute;margin-left:0;margin-top:0;width:412.4pt;height:247.45pt;rotation:315;z-index:-25165875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2291E4E8" w14:textId="77777777" w:rsidR="003A1347" w:rsidRDefault="00000000" w:rsidP="00810FD7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72"/>
                        <w:szCs w:val="72"/>
                        <w:lang w:val="es-MX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72"/>
                        <w:szCs w:val="72"/>
                        <w:lang w:val="es-MX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F5"/>
    <w:rsid w:val="00260C43"/>
    <w:rsid w:val="00335FF5"/>
    <w:rsid w:val="003A1347"/>
    <w:rsid w:val="005104AA"/>
    <w:rsid w:val="00C4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A64B7"/>
  <w15:chartTrackingRefBased/>
  <w15:docId w15:val="{41D14244-9EEA-B74F-95CB-39490984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FF5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35F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5F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FF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5FF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5FF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5FF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5FF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5FF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5FF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5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5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5F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5F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5F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5F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5F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5F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5F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35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5FF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35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5FF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35F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5FF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35F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5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5F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5FF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35FF5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5FF5"/>
    <w:rPr>
      <w:rFonts w:ascii="Calibri" w:eastAsia="Calibri" w:hAnsi="Calibri" w:cs="Calibri"/>
      <w:kern w:val="0"/>
      <w:sz w:val="22"/>
      <w:szCs w:val="22"/>
      <w:lang w:val="en-US"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35FF5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5FF5"/>
    <w:rPr>
      <w:rFonts w:ascii="Calibri" w:eastAsia="Calibri" w:hAnsi="Calibri" w:cs="Calibri"/>
      <w:kern w:val="0"/>
      <w:sz w:val="22"/>
      <w:szCs w:val="22"/>
      <w:lang w:val="en-US" w:eastAsia="es-MX"/>
      <w14:ligatures w14:val="none"/>
    </w:rPr>
  </w:style>
  <w:style w:type="table" w:styleId="Tabladelista1clara">
    <w:name w:val="List Table 1 Light"/>
    <w:basedOn w:val="Tablanormal"/>
    <w:uiPriority w:val="46"/>
    <w:rsid w:val="00335FF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s-MX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335FF5"/>
  </w:style>
  <w:style w:type="character" w:styleId="Nmerodelnea">
    <w:name w:val="line number"/>
    <w:basedOn w:val="Fuentedeprrafopredeter"/>
    <w:uiPriority w:val="99"/>
    <w:semiHidden/>
    <w:unhideWhenUsed/>
    <w:rsid w:val="00335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DF16504E66494BAF1AFDC1A5020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EBEB1-9C13-4B47-A87C-8221E031B5EB}"/>
      </w:docPartPr>
      <w:docPartBody>
        <w:p w:rsidR="00944502" w:rsidRDefault="0030211B" w:rsidP="0030211B">
          <w:pPr>
            <w:pStyle w:val="BBDF16504E66494BAF1AFDC1A5020F4B"/>
          </w:pPr>
          <w:r w:rsidRPr="00964D8F">
            <w:rPr>
              <w:rStyle w:val="Textodelmarcadordeposicin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1B"/>
    <w:rsid w:val="001E35D7"/>
    <w:rsid w:val="0030211B"/>
    <w:rsid w:val="00411F62"/>
    <w:rsid w:val="0094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0211B"/>
    <w:rPr>
      <w:color w:val="666666"/>
    </w:rPr>
  </w:style>
  <w:style w:type="paragraph" w:customStyle="1" w:styleId="BBDF16504E66494BAF1AFDC1A5020F4B">
    <w:name w:val="BBDF16504E66494BAF1AFDC1A5020F4B"/>
    <w:rsid w:val="00302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1F4AEA-482F-7C41-A1E8-44C13B6A3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Celis Bustos, Yamile (COL)</dc:creator>
  <cp:keywords/>
  <dc:description/>
  <cp:lastModifiedBy>Celis Bustos, Yamile (COL)</cp:lastModifiedBy>
  <cp:revision>2</cp:revision>
  <dcterms:created xsi:type="dcterms:W3CDTF">2024-04-15T17:45:00Z</dcterms:created>
  <dcterms:modified xsi:type="dcterms:W3CDTF">2024-04-15T17:51:00Z</dcterms:modified>
</cp:coreProperties>
</file>