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E54B" w14:textId="77777777" w:rsidR="005C7E53" w:rsidRPr="005C7E53" w:rsidRDefault="005C7E53" w:rsidP="006168DD">
      <w:pPr>
        <w:pStyle w:val="1"/>
      </w:pPr>
      <w:bookmarkStart w:id="0" w:name="_Hlk41209441"/>
      <w:bookmarkEnd w:id="0"/>
      <w:r w:rsidRPr="005C7E53">
        <w:t>Supplemental Information</w:t>
      </w:r>
    </w:p>
    <w:p w14:paraId="47685334" w14:textId="77777777" w:rsidR="00B46954" w:rsidRPr="00B46954" w:rsidRDefault="00B46954" w:rsidP="00B46954">
      <w:pPr>
        <w:widowControl w:val="0"/>
        <w:spacing w:after="0" w:line="480" w:lineRule="auto"/>
        <w:jc w:val="both"/>
        <w:rPr>
          <w:rFonts w:ascii="Times New Roman" w:eastAsia="宋体" w:hAnsi="Times New Roman"/>
          <w:b/>
          <w:bCs/>
          <w:kern w:val="2"/>
          <w:sz w:val="32"/>
          <w:szCs w:val="36"/>
        </w:rPr>
      </w:pPr>
      <w:r w:rsidRPr="00B46954">
        <w:rPr>
          <w:rFonts w:ascii="Times New Roman" w:eastAsia="宋体" w:hAnsi="Times New Roman"/>
          <w:b/>
          <w:bCs/>
          <w:kern w:val="2"/>
          <w:sz w:val="32"/>
          <w:szCs w:val="36"/>
        </w:rPr>
        <w:t>Spatiotemporal variations</w:t>
      </w:r>
      <w:r w:rsidRPr="00B46954">
        <w:rPr>
          <w:rFonts w:ascii="Times New Roman" w:eastAsia="宋体" w:hAnsi="Times New Roman" w:hint="eastAsia"/>
          <w:b/>
          <w:bCs/>
          <w:kern w:val="2"/>
          <w:sz w:val="32"/>
          <w:szCs w:val="36"/>
        </w:rPr>
        <w:t xml:space="preserve"> of DOM in</w:t>
      </w:r>
      <w:r w:rsidRPr="00B46954">
        <w:rPr>
          <w:rFonts w:ascii="Times New Roman" w:eastAsia="宋体" w:hAnsi="Times New Roman"/>
          <w:b/>
          <w:bCs/>
          <w:kern w:val="2"/>
          <w:sz w:val="32"/>
          <w:szCs w:val="36"/>
        </w:rPr>
        <w:t xml:space="preserve"> </w:t>
      </w:r>
      <w:r w:rsidRPr="00B46954">
        <w:rPr>
          <w:rFonts w:ascii="Times New Roman" w:eastAsia="宋体" w:hAnsi="Times New Roman" w:hint="eastAsia"/>
          <w:b/>
          <w:bCs/>
          <w:kern w:val="2"/>
          <w:sz w:val="32"/>
          <w:szCs w:val="36"/>
        </w:rPr>
        <w:t>a</w:t>
      </w:r>
      <w:r w:rsidRPr="00B46954">
        <w:rPr>
          <w:rFonts w:ascii="Times New Roman" w:eastAsia="宋体" w:hAnsi="Times New Roman"/>
          <w:b/>
          <w:bCs/>
          <w:kern w:val="2"/>
          <w:sz w:val="32"/>
          <w:szCs w:val="36"/>
        </w:rPr>
        <w:t xml:space="preserve"> </w:t>
      </w:r>
      <w:r w:rsidRPr="00B46954">
        <w:rPr>
          <w:rFonts w:ascii="Times New Roman" w:eastAsia="宋体" w:hAnsi="Times New Roman" w:hint="eastAsia"/>
          <w:b/>
          <w:bCs/>
          <w:kern w:val="2"/>
          <w:sz w:val="32"/>
          <w:szCs w:val="36"/>
        </w:rPr>
        <w:t>typical multi-source watershed in northern China</w:t>
      </w:r>
      <w:r w:rsidRPr="00B46954">
        <w:rPr>
          <w:rFonts w:ascii="Times New Roman" w:eastAsia="宋体" w:hAnsi="Times New Roman"/>
          <w:b/>
          <w:bCs/>
          <w:kern w:val="2"/>
          <w:sz w:val="32"/>
          <w:szCs w:val="36"/>
        </w:rPr>
        <w:t xml:space="preserve">: A fluorescent evidence </w:t>
      </w:r>
    </w:p>
    <w:p w14:paraId="084CBB66" w14:textId="7535CFB0" w:rsidR="00B46954" w:rsidRPr="00B46954" w:rsidRDefault="00B46954" w:rsidP="00B46954">
      <w:pPr>
        <w:widowControl w:val="0"/>
        <w:adjustRightInd/>
        <w:spacing w:after="0" w:line="480" w:lineRule="auto"/>
        <w:jc w:val="both"/>
        <w:rPr>
          <w:rFonts w:ascii="Times New Roman" w:eastAsia="宋体" w:hAnsi="Times New Roman" w:cs="Times New Roman"/>
          <w:bCs/>
          <w:color w:val="000000" w:themeColor="text1"/>
          <w:kern w:val="2"/>
          <w:sz w:val="24"/>
          <w:szCs w:val="24"/>
        </w:rPr>
      </w:pPr>
      <w:bookmarkStart w:id="1" w:name="_Hlk40867741"/>
      <w:bookmarkStart w:id="2" w:name="_Hlk47422756"/>
      <w:bookmarkEnd w:id="1"/>
      <w:proofErr w:type="spellStart"/>
      <w:r w:rsidRPr="00B46954">
        <w:rPr>
          <w:rFonts w:ascii="Times New Roman" w:eastAsia="宋体" w:hAnsi="Times New Roman" w:cs="Times New Roman"/>
          <w:bCs/>
          <w:color w:val="000000" w:themeColor="text1"/>
          <w:kern w:val="2"/>
          <w:sz w:val="24"/>
          <w:szCs w:val="24"/>
        </w:rPr>
        <w:t>Baichuan</w:t>
      </w:r>
      <w:proofErr w:type="spellEnd"/>
      <w:r w:rsidRPr="00B46954">
        <w:rPr>
          <w:rFonts w:ascii="Times New Roman" w:eastAsia="宋体" w:hAnsi="Times New Roman" w:cs="Times New Roman"/>
          <w:bCs/>
          <w:color w:val="000000" w:themeColor="text1"/>
          <w:kern w:val="2"/>
          <w:sz w:val="24"/>
          <w:szCs w:val="24"/>
        </w:rPr>
        <w:t xml:space="preserve"> </w:t>
      </w:r>
      <w:proofErr w:type="spellStart"/>
      <w:r w:rsidRPr="00B46954">
        <w:rPr>
          <w:rFonts w:ascii="Times New Roman" w:eastAsia="宋体" w:hAnsi="Times New Roman" w:cs="Times New Roman"/>
          <w:bCs/>
          <w:color w:val="000000" w:themeColor="text1"/>
          <w:kern w:val="2"/>
          <w:sz w:val="24"/>
          <w:szCs w:val="24"/>
        </w:rPr>
        <w:t>Jin</w:t>
      </w:r>
      <w:r w:rsidRPr="00B46954">
        <w:rPr>
          <w:rFonts w:ascii="Times New Roman" w:eastAsia="宋体" w:hAnsi="Times New Roman" w:cs="Times New Roman"/>
          <w:bCs/>
          <w:color w:val="000000" w:themeColor="text1"/>
          <w:kern w:val="2"/>
          <w:sz w:val="24"/>
          <w:szCs w:val="24"/>
          <w:vertAlign w:val="superscript"/>
        </w:rPr>
        <w:t>a</w:t>
      </w:r>
      <w:proofErr w:type="spellEnd"/>
      <w:r w:rsidRPr="00B46954">
        <w:rPr>
          <w:rFonts w:ascii="Times New Roman" w:eastAsia="宋体" w:hAnsi="Times New Roman" w:cs="Times New Roman"/>
          <w:bCs/>
          <w:color w:val="000000" w:themeColor="text1"/>
          <w:kern w:val="2"/>
          <w:sz w:val="24"/>
          <w:szCs w:val="24"/>
        </w:rPr>
        <w:t xml:space="preserve">, </w:t>
      </w:r>
      <w:proofErr w:type="spellStart"/>
      <w:r w:rsidRPr="00B46954">
        <w:rPr>
          <w:rFonts w:ascii="Times New Roman" w:eastAsia="宋体" w:hAnsi="Times New Roman" w:cs="Times New Roman"/>
          <w:bCs/>
          <w:color w:val="000000" w:themeColor="text1"/>
          <w:kern w:val="2"/>
          <w:sz w:val="24"/>
          <w:szCs w:val="24"/>
        </w:rPr>
        <w:t>Zuhong</w:t>
      </w:r>
      <w:proofErr w:type="spellEnd"/>
      <w:r w:rsidRPr="00B46954">
        <w:rPr>
          <w:rFonts w:ascii="Times New Roman" w:eastAsia="宋体" w:hAnsi="Times New Roman" w:cs="Times New Roman"/>
          <w:bCs/>
          <w:color w:val="000000" w:themeColor="text1"/>
          <w:kern w:val="2"/>
          <w:sz w:val="24"/>
          <w:szCs w:val="24"/>
        </w:rPr>
        <w:t xml:space="preserve"> Lin</w:t>
      </w:r>
      <w:r w:rsidRPr="00B46954">
        <w:rPr>
          <w:rFonts w:ascii="Times New Roman" w:eastAsia="宋体" w:hAnsi="Times New Roman" w:cs="Times New Roman"/>
          <w:bCs/>
          <w:color w:val="000000" w:themeColor="text1"/>
          <w:kern w:val="2"/>
          <w:sz w:val="24"/>
          <w:szCs w:val="24"/>
          <w:vertAlign w:val="superscript"/>
        </w:rPr>
        <w:t>a</w:t>
      </w:r>
      <w:r w:rsidRPr="00B46954">
        <w:rPr>
          <w:rFonts w:ascii="Times New Roman" w:eastAsia="宋体" w:hAnsi="Times New Roman" w:cs="Times New Roman"/>
          <w:bCs/>
          <w:color w:val="000000" w:themeColor="text1"/>
          <w:kern w:val="2"/>
          <w:sz w:val="24"/>
          <w:szCs w:val="24"/>
        </w:rPr>
        <w:t xml:space="preserve">, </w:t>
      </w:r>
      <w:bookmarkEnd w:id="2"/>
      <w:proofErr w:type="spellStart"/>
      <w:r w:rsidRPr="00B46954">
        <w:rPr>
          <w:rFonts w:ascii="Times New Roman" w:eastAsia="宋体" w:hAnsi="Times New Roman" w:cs="Times New Roman"/>
          <w:bCs/>
          <w:color w:val="000000" w:themeColor="text1"/>
          <w:kern w:val="2"/>
          <w:sz w:val="24"/>
          <w:szCs w:val="24"/>
        </w:rPr>
        <w:t>Weiyi</w:t>
      </w:r>
      <w:proofErr w:type="spellEnd"/>
      <w:r w:rsidRPr="00B46954">
        <w:rPr>
          <w:rFonts w:ascii="Times New Roman" w:eastAsia="宋体" w:hAnsi="Times New Roman" w:cs="Times New Roman"/>
          <w:bCs/>
          <w:color w:val="000000" w:themeColor="text1"/>
          <w:kern w:val="2"/>
          <w:sz w:val="24"/>
          <w:szCs w:val="24"/>
        </w:rPr>
        <w:t xml:space="preserve"> </w:t>
      </w:r>
      <w:proofErr w:type="spellStart"/>
      <w:r w:rsidRPr="00B46954">
        <w:rPr>
          <w:rFonts w:ascii="Times New Roman" w:eastAsia="宋体" w:hAnsi="Times New Roman" w:cs="Times New Roman"/>
          <w:bCs/>
          <w:color w:val="000000" w:themeColor="text1"/>
          <w:kern w:val="2"/>
          <w:sz w:val="24"/>
          <w:szCs w:val="24"/>
        </w:rPr>
        <w:t>Liu</w:t>
      </w:r>
      <w:r w:rsidRPr="00B46954">
        <w:rPr>
          <w:rFonts w:ascii="Times New Roman" w:eastAsia="宋体" w:hAnsi="Times New Roman" w:cs="Times New Roman"/>
          <w:bCs/>
          <w:color w:val="000000" w:themeColor="text1"/>
          <w:kern w:val="2"/>
          <w:sz w:val="24"/>
          <w:szCs w:val="24"/>
          <w:vertAlign w:val="superscript"/>
        </w:rPr>
        <w:t>a</w:t>
      </w:r>
      <w:proofErr w:type="spellEnd"/>
      <w:r w:rsidRPr="00B46954">
        <w:rPr>
          <w:rFonts w:ascii="Times New Roman" w:eastAsia="宋体" w:hAnsi="Times New Roman" w:cs="Times New Roman"/>
          <w:bCs/>
          <w:color w:val="000000" w:themeColor="text1"/>
          <w:kern w:val="2"/>
          <w:sz w:val="24"/>
          <w:szCs w:val="24"/>
        </w:rPr>
        <w:t xml:space="preserve">, </w:t>
      </w:r>
      <w:r w:rsidRPr="00B46954">
        <w:rPr>
          <w:rFonts w:ascii="Times New Roman" w:eastAsia="宋体" w:hAnsi="Times New Roman" w:cs="Times New Roman" w:hint="eastAsia"/>
          <w:bCs/>
          <w:color w:val="000000" w:themeColor="text1"/>
          <w:kern w:val="2"/>
          <w:sz w:val="24"/>
          <w:szCs w:val="24"/>
        </w:rPr>
        <w:t>Yong</w:t>
      </w:r>
      <w:r w:rsidRPr="00B46954">
        <w:rPr>
          <w:rFonts w:ascii="Times New Roman" w:eastAsia="宋体" w:hAnsi="Times New Roman" w:cs="Times New Roman"/>
          <w:bCs/>
          <w:color w:val="000000" w:themeColor="text1"/>
          <w:kern w:val="2"/>
          <w:sz w:val="24"/>
          <w:szCs w:val="24"/>
        </w:rPr>
        <w:t xml:space="preserve"> </w:t>
      </w:r>
      <w:proofErr w:type="spellStart"/>
      <w:r w:rsidRPr="00B46954">
        <w:rPr>
          <w:rFonts w:ascii="Times New Roman" w:eastAsia="宋体" w:hAnsi="Times New Roman" w:cs="Times New Roman"/>
          <w:bCs/>
          <w:color w:val="000000" w:themeColor="text1"/>
          <w:kern w:val="2"/>
          <w:sz w:val="24"/>
          <w:szCs w:val="24"/>
        </w:rPr>
        <w:t>Xiao</w:t>
      </w:r>
      <w:r w:rsidRPr="00B46954">
        <w:rPr>
          <w:rFonts w:ascii="Times New Roman" w:eastAsia="宋体" w:hAnsi="Times New Roman" w:cs="Times New Roman"/>
          <w:bCs/>
          <w:color w:val="000000" w:themeColor="text1"/>
          <w:kern w:val="2"/>
          <w:sz w:val="24"/>
          <w:szCs w:val="24"/>
          <w:vertAlign w:val="superscript"/>
        </w:rPr>
        <w:t>a</w:t>
      </w:r>
      <w:proofErr w:type="spellEnd"/>
      <w:r w:rsidRPr="00B46954">
        <w:rPr>
          <w:rFonts w:ascii="Times New Roman" w:eastAsia="宋体" w:hAnsi="Times New Roman" w:cs="Times New Roman"/>
          <w:bCs/>
          <w:color w:val="000000" w:themeColor="text1"/>
          <w:kern w:val="2"/>
          <w:sz w:val="24"/>
          <w:szCs w:val="24"/>
          <w:vertAlign w:val="superscript"/>
        </w:rPr>
        <w:t>,*</w:t>
      </w:r>
      <w:r w:rsidRPr="00B46954">
        <w:rPr>
          <w:rFonts w:ascii="Times New Roman" w:eastAsia="宋体" w:hAnsi="Times New Roman" w:cs="Times New Roman"/>
          <w:bCs/>
          <w:color w:val="000000" w:themeColor="text1"/>
          <w:kern w:val="2"/>
          <w:sz w:val="24"/>
          <w:szCs w:val="24"/>
        </w:rPr>
        <w:t xml:space="preserve">, Yuan </w:t>
      </w:r>
      <w:proofErr w:type="spellStart"/>
      <w:r w:rsidRPr="00B46954">
        <w:rPr>
          <w:rFonts w:ascii="Times New Roman" w:eastAsia="宋体" w:hAnsi="Times New Roman" w:cs="Times New Roman"/>
          <w:bCs/>
          <w:color w:val="000000" w:themeColor="text1"/>
          <w:kern w:val="2"/>
          <w:sz w:val="24"/>
          <w:szCs w:val="24"/>
        </w:rPr>
        <w:t>Meng</w:t>
      </w:r>
      <w:r w:rsidRPr="00B46954">
        <w:rPr>
          <w:rFonts w:ascii="Times New Roman" w:eastAsia="宋体" w:hAnsi="Times New Roman" w:cs="Times New Roman"/>
          <w:bCs/>
          <w:color w:val="000000" w:themeColor="text1"/>
          <w:kern w:val="2"/>
          <w:sz w:val="24"/>
          <w:szCs w:val="24"/>
          <w:vertAlign w:val="superscript"/>
        </w:rPr>
        <w:t>a</w:t>
      </w:r>
      <w:proofErr w:type="spellEnd"/>
      <w:r w:rsidRPr="00B46954">
        <w:rPr>
          <w:rFonts w:ascii="Times New Roman" w:eastAsia="宋体" w:hAnsi="Times New Roman" w:cs="Times New Roman"/>
          <w:bCs/>
          <w:color w:val="000000" w:themeColor="text1"/>
          <w:kern w:val="2"/>
          <w:sz w:val="24"/>
          <w:szCs w:val="24"/>
        </w:rPr>
        <w:t xml:space="preserve">, </w:t>
      </w:r>
      <w:proofErr w:type="spellStart"/>
      <w:r w:rsidRPr="00B46954">
        <w:rPr>
          <w:rFonts w:ascii="Times New Roman" w:eastAsia="宋体" w:hAnsi="Times New Roman" w:cs="Times New Roman"/>
          <w:bCs/>
          <w:color w:val="000000" w:themeColor="text1"/>
          <w:kern w:val="2"/>
          <w:sz w:val="24"/>
          <w:szCs w:val="24"/>
        </w:rPr>
        <w:t>Xiaolong</w:t>
      </w:r>
      <w:proofErr w:type="spellEnd"/>
      <w:r w:rsidRPr="00B46954">
        <w:rPr>
          <w:rFonts w:ascii="Times New Roman" w:eastAsia="宋体" w:hAnsi="Times New Roman" w:cs="Times New Roman"/>
          <w:bCs/>
          <w:color w:val="000000" w:themeColor="text1"/>
          <w:kern w:val="2"/>
          <w:sz w:val="24"/>
          <w:szCs w:val="24"/>
        </w:rPr>
        <w:t xml:space="preserve"> </w:t>
      </w:r>
      <w:proofErr w:type="spellStart"/>
      <w:r w:rsidRPr="00B46954">
        <w:rPr>
          <w:rFonts w:ascii="Times New Roman" w:eastAsia="宋体" w:hAnsi="Times New Roman" w:cs="Times New Roman"/>
          <w:bCs/>
          <w:color w:val="000000" w:themeColor="text1"/>
          <w:kern w:val="2"/>
          <w:sz w:val="24"/>
          <w:szCs w:val="24"/>
        </w:rPr>
        <w:t>Yao</w:t>
      </w:r>
      <w:r w:rsidRPr="00B46954">
        <w:rPr>
          <w:rFonts w:ascii="Times New Roman" w:eastAsia="宋体" w:hAnsi="Times New Roman" w:cs="Times New Roman"/>
          <w:bCs/>
          <w:color w:val="000000" w:themeColor="text1"/>
          <w:kern w:val="2"/>
          <w:sz w:val="24"/>
          <w:szCs w:val="24"/>
          <w:vertAlign w:val="superscript"/>
        </w:rPr>
        <w:t>b</w:t>
      </w:r>
      <w:proofErr w:type="spellEnd"/>
      <w:r w:rsidRPr="00B46954">
        <w:rPr>
          <w:rFonts w:ascii="Times New Roman" w:eastAsia="宋体" w:hAnsi="Times New Roman" w:cs="Times New Roman"/>
          <w:bCs/>
          <w:color w:val="000000" w:themeColor="text1"/>
          <w:kern w:val="2"/>
          <w:sz w:val="24"/>
          <w:szCs w:val="24"/>
        </w:rPr>
        <w:t xml:space="preserve">, Tingting </w:t>
      </w:r>
      <w:proofErr w:type="spellStart"/>
      <w:r w:rsidRPr="00B46954">
        <w:rPr>
          <w:rFonts w:ascii="Times New Roman" w:eastAsia="宋体" w:hAnsi="Times New Roman" w:cs="Times New Roman"/>
          <w:bCs/>
          <w:color w:val="000000" w:themeColor="text1"/>
          <w:kern w:val="2"/>
          <w:sz w:val="24"/>
          <w:szCs w:val="24"/>
        </w:rPr>
        <w:t>Zhang</w:t>
      </w:r>
      <w:r w:rsidRPr="00B46954">
        <w:rPr>
          <w:rFonts w:ascii="Times New Roman" w:eastAsia="宋体" w:hAnsi="Times New Roman" w:cs="Times New Roman"/>
          <w:bCs/>
          <w:color w:val="000000" w:themeColor="text1"/>
          <w:kern w:val="2"/>
          <w:sz w:val="24"/>
          <w:szCs w:val="24"/>
          <w:vertAlign w:val="superscript"/>
        </w:rPr>
        <w:t>a</w:t>
      </w:r>
      <w:proofErr w:type="spellEnd"/>
      <w:r w:rsidRPr="00B46954">
        <w:rPr>
          <w:rFonts w:ascii="Times New Roman" w:eastAsia="宋体" w:hAnsi="Times New Roman" w:cs="Times New Roman"/>
          <w:bCs/>
          <w:color w:val="000000" w:themeColor="text1"/>
          <w:kern w:val="2"/>
          <w:sz w:val="24"/>
          <w:szCs w:val="24"/>
          <w:vertAlign w:val="superscript"/>
        </w:rPr>
        <w:t>,*</w:t>
      </w:r>
    </w:p>
    <w:p w14:paraId="02BDF2CD" w14:textId="77777777" w:rsidR="00B46954" w:rsidRPr="00B46954" w:rsidRDefault="00B46954" w:rsidP="00B46954">
      <w:pPr>
        <w:widowControl w:val="0"/>
        <w:adjustRightInd/>
        <w:spacing w:after="0" w:line="480" w:lineRule="auto"/>
        <w:jc w:val="both"/>
        <w:rPr>
          <w:rFonts w:ascii="Times New Roman" w:eastAsia="宋体" w:hAnsi="Times New Roman" w:cs="Times New Roman"/>
          <w:bCs/>
          <w:color w:val="000000" w:themeColor="text1"/>
          <w:kern w:val="2"/>
          <w:sz w:val="24"/>
          <w:szCs w:val="24"/>
        </w:rPr>
      </w:pPr>
      <w:r w:rsidRPr="00B46954">
        <w:rPr>
          <w:rFonts w:ascii="Times New Roman" w:eastAsia="宋体" w:hAnsi="Times New Roman" w:cs="Times New Roman"/>
          <w:bCs/>
          <w:color w:val="000000" w:themeColor="text1"/>
          <w:kern w:val="2"/>
          <w:sz w:val="24"/>
          <w:szCs w:val="24"/>
          <w:vertAlign w:val="superscript"/>
        </w:rPr>
        <w:t>a</w:t>
      </w:r>
      <w:r w:rsidRPr="00B46954">
        <w:rPr>
          <w:rFonts w:ascii="Times New Roman" w:eastAsia="宋体" w:hAnsi="Times New Roman" w:cs="Times New Roman"/>
          <w:bCs/>
          <w:color w:val="000000" w:themeColor="text1"/>
          <w:kern w:val="2"/>
          <w:sz w:val="24"/>
          <w:szCs w:val="24"/>
        </w:rPr>
        <w:t xml:space="preserve"> Department of Environmental Science and Engineering, Research Centre for Resource and Environment, Beijing University of Chemical Technology, Beijing 100029, People’s Republic of China</w:t>
      </w:r>
    </w:p>
    <w:p w14:paraId="4C186588" w14:textId="77777777" w:rsidR="00B46954" w:rsidRPr="00B46954" w:rsidRDefault="00B46954" w:rsidP="00B46954">
      <w:pPr>
        <w:widowControl w:val="0"/>
        <w:adjustRightInd/>
        <w:spacing w:after="0" w:line="480" w:lineRule="auto"/>
        <w:jc w:val="both"/>
        <w:rPr>
          <w:rFonts w:ascii="Times New Roman" w:eastAsia="宋体" w:hAnsi="Times New Roman" w:cs="Times New Roman"/>
          <w:bCs/>
          <w:color w:val="000000" w:themeColor="text1"/>
          <w:kern w:val="2"/>
          <w:sz w:val="24"/>
          <w:szCs w:val="24"/>
        </w:rPr>
      </w:pPr>
      <w:r w:rsidRPr="00B46954">
        <w:rPr>
          <w:rFonts w:ascii="Times New Roman" w:eastAsia="宋体" w:hAnsi="Times New Roman" w:cs="Times New Roman"/>
          <w:bCs/>
          <w:color w:val="000000" w:themeColor="text1"/>
          <w:kern w:val="2"/>
          <w:sz w:val="24"/>
          <w:szCs w:val="24"/>
          <w:vertAlign w:val="superscript"/>
        </w:rPr>
        <w:t>b</w:t>
      </w:r>
      <w:r w:rsidRPr="00B46954">
        <w:rPr>
          <w:rFonts w:ascii="Times New Roman" w:eastAsia="宋体" w:hAnsi="Times New Roman" w:cs="Times New Roman"/>
          <w:bCs/>
          <w:color w:val="000000" w:themeColor="text1"/>
          <w:kern w:val="2"/>
          <w:sz w:val="24"/>
          <w:szCs w:val="24"/>
        </w:rPr>
        <w:t xml:space="preserve"> Department of Environmental Science and Engineering, Beijing Technology and Business University, Beijing 100048, People’s Republic of China</w:t>
      </w:r>
    </w:p>
    <w:p w14:paraId="14C685C3" w14:textId="6C865797" w:rsidR="00B46954" w:rsidRDefault="00B46954" w:rsidP="00941D42">
      <w:pPr>
        <w:widowControl w:val="0"/>
        <w:adjustRightInd/>
        <w:spacing w:after="0" w:line="480" w:lineRule="auto"/>
        <w:jc w:val="both"/>
        <w:rPr>
          <w:rFonts w:ascii="Times New Roman" w:eastAsia="宋体" w:hAnsi="Times New Roman" w:cs="Times New Roman"/>
          <w:b/>
          <w:bCs/>
          <w:sz w:val="24"/>
          <w:szCs w:val="24"/>
        </w:rPr>
      </w:pPr>
      <w:r w:rsidRPr="00B46954">
        <w:rPr>
          <w:rFonts w:ascii="Times New Roman" w:eastAsia="等线" w:hAnsi="Times New Roman" w:cs="Times New Roman"/>
          <w:bCs/>
          <w:color w:val="000000" w:themeColor="text1"/>
          <w:sz w:val="24"/>
          <w:szCs w:val="24"/>
        </w:rPr>
        <w:t>* Corresponding author.</w:t>
      </w:r>
      <w:r w:rsidRPr="00B46954">
        <w:rPr>
          <w:rFonts w:ascii="Times New Roman" w:hAnsi="Times New Roman" w:cs="Times New Roman"/>
          <w:iCs/>
          <w:color w:val="000000" w:themeColor="text1"/>
          <w:kern w:val="2"/>
          <w:sz w:val="24"/>
          <w:szCs w:val="24"/>
        </w:rPr>
        <w:t xml:space="preserve"> </w:t>
      </w:r>
      <w:r w:rsidRPr="00B46954">
        <w:rPr>
          <w:rFonts w:ascii="Times New Roman" w:eastAsia="等线" w:hAnsi="Times New Roman" w:cs="Times New Roman"/>
          <w:bCs/>
          <w:color w:val="000000" w:themeColor="text1"/>
          <w:sz w:val="24"/>
          <w:szCs w:val="24"/>
        </w:rPr>
        <w:t xml:space="preserve">E-mail address: </w:t>
      </w:r>
      <w:hyperlink r:id="rId6" w:history="1">
        <w:r w:rsidRPr="00B46954">
          <w:rPr>
            <w:rFonts w:ascii="Times New Roman" w:eastAsia="等线" w:hAnsi="Times New Roman" w:cs="Times New Roman"/>
            <w:color w:val="000000" w:themeColor="text1"/>
            <w:sz w:val="24"/>
            <w:szCs w:val="24"/>
            <w:u w:val="single"/>
          </w:rPr>
          <w:t>xiaoyong@mail.buct.edu.cn</w:t>
        </w:r>
      </w:hyperlink>
      <w:r w:rsidRPr="00B46954">
        <w:rPr>
          <w:rFonts w:ascii="Times New Roman" w:eastAsia="等线" w:hAnsi="Times New Roman" w:cs="Times New Roman"/>
          <w:bCs/>
          <w:color w:val="000000" w:themeColor="text1"/>
          <w:sz w:val="24"/>
          <w:szCs w:val="24"/>
        </w:rPr>
        <w:t xml:space="preserve"> (Xiao Y), </w:t>
      </w:r>
      <w:hyperlink r:id="rId7" w:history="1">
        <w:r w:rsidRPr="00B46954">
          <w:rPr>
            <w:rFonts w:ascii="Times New Roman" w:eastAsia="宋体" w:hAnsi="Times New Roman" w:cs="Times New Roman"/>
            <w:color w:val="000000" w:themeColor="text1"/>
            <w:sz w:val="24"/>
            <w:szCs w:val="24"/>
            <w:u w:val="single"/>
          </w:rPr>
          <w:t>zhangtt@mail.buct.edu.cn</w:t>
        </w:r>
      </w:hyperlink>
      <w:r w:rsidRPr="00B46954">
        <w:rPr>
          <w:rFonts w:ascii="Times New Roman" w:eastAsia="宋体" w:hAnsi="Times New Roman" w:cs="Times New Roman"/>
          <w:bCs/>
          <w:color w:val="000000" w:themeColor="text1"/>
          <w:sz w:val="24"/>
          <w:szCs w:val="24"/>
        </w:rPr>
        <w:t xml:space="preserve"> (Zhang T).</w:t>
      </w:r>
      <w:r>
        <w:rPr>
          <w:rFonts w:ascii="Times New Roman" w:eastAsia="宋体" w:hAnsi="Times New Roman" w:cs="Times New Roman"/>
          <w:b/>
          <w:bCs/>
          <w:sz w:val="24"/>
          <w:szCs w:val="24"/>
        </w:rPr>
        <w:br w:type="page"/>
      </w:r>
    </w:p>
    <w:p w14:paraId="27E033F4" w14:textId="456B712A" w:rsidR="00745718" w:rsidRPr="00E25822" w:rsidRDefault="006168DD" w:rsidP="00745718">
      <w:pPr>
        <w:spacing w:after="0" w:line="480" w:lineRule="auto"/>
        <w:jc w:val="both"/>
        <w:rPr>
          <w:rFonts w:ascii="Times New Roman" w:eastAsia="宋体" w:hAnsi="Times New Roman" w:cs="Times New Roman"/>
          <w:sz w:val="24"/>
          <w:szCs w:val="24"/>
        </w:rPr>
      </w:pPr>
      <w:r w:rsidRPr="006168DD">
        <w:rPr>
          <w:rFonts w:ascii="Times New Roman" w:eastAsia="宋体" w:hAnsi="Times New Roman" w:cs="Times New Roman"/>
          <w:b/>
          <w:bCs/>
          <w:sz w:val="24"/>
          <w:szCs w:val="24"/>
        </w:rPr>
        <w:lastRenderedPageBreak/>
        <w:t xml:space="preserve">Table S1 </w:t>
      </w:r>
      <w:r w:rsidRPr="00E25822">
        <w:rPr>
          <w:rFonts w:ascii="Times New Roman" w:eastAsia="宋体" w:hAnsi="Times New Roman" w:cs="Times New Roman"/>
          <w:sz w:val="24"/>
          <w:szCs w:val="24"/>
        </w:rPr>
        <w:t xml:space="preserve">Fluorescence intensity of PARAFAC components and the percentage of each component in the all seasons and two stream orders of </w:t>
      </w:r>
      <w:r w:rsidR="003329B1">
        <w:rPr>
          <w:rFonts w:ascii="Times New Roman" w:eastAsia="宋体" w:hAnsi="Times New Roman" w:cs="Times New Roman"/>
          <w:sz w:val="24"/>
          <w:szCs w:val="24"/>
        </w:rPr>
        <w:t xml:space="preserve">the </w:t>
      </w:r>
      <w:r w:rsidRPr="00E25822">
        <w:rPr>
          <w:rFonts w:ascii="Times New Roman" w:eastAsia="宋体" w:hAnsi="Times New Roman" w:cs="Times New Roman"/>
          <w:sz w:val="24"/>
          <w:szCs w:val="24"/>
        </w:rPr>
        <w:t>North Canal Basin.</w:t>
      </w:r>
    </w:p>
    <w:p w14:paraId="5FEAF9CD" w14:textId="1F907C32" w:rsidR="00E25822" w:rsidRPr="00E25822" w:rsidRDefault="00E25822" w:rsidP="00745718">
      <w:pPr>
        <w:spacing w:after="0" w:line="480" w:lineRule="auto"/>
        <w:jc w:val="both"/>
        <w:rPr>
          <w:rFonts w:ascii="Times New Roman" w:eastAsia="宋体" w:hAnsi="Times New Roman" w:cs="Times New Roman"/>
          <w:sz w:val="24"/>
          <w:szCs w:val="24"/>
        </w:rPr>
      </w:pPr>
      <w:r w:rsidRPr="00E25822">
        <w:rPr>
          <w:rFonts w:ascii="Times New Roman" w:eastAsia="宋体" w:hAnsi="Times New Roman" w:cs="Times New Roman"/>
          <w:b/>
          <w:bCs/>
          <w:sz w:val="24"/>
          <w:szCs w:val="24"/>
        </w:rPr>
        <w:t xml:space="preserve">Table S2. </w:t>
      </w:r>
      <w:r w:rsidRPr="00E25822">
        <w:rPr>
          <w:rFonts w:ascii="Times New Roman" w:eastAsia="宋体" w:hAnsi="Times New Roman" w:cs="Times New Roman"/>
          <w:sz w:val="24"/>
          <w:szCs w:val="24"/>
        </w:rPr>
        <w:t>Selected fluorescence indices in the all seasons and two stream orders of North Canal Basin.</w:t>
      </w:r>
    </w:p>
    <w:p w14:paraId="0560B1E8" w14:textId="42B581F1" w:rsidR="00E25822" w:rsidRPr="00E25822" w:rsidRDefault="00E25822" w:rsidP="00745718">
      <w:pPr>
        <w:spacing w:after="0" w:line="480" w:lineRule="auto"/>
        <w:jc w:val="both"/>
        <w:rPr>
          <w:rFonts w:ascii="Times New Roman" w:eastAsia="宋体" w:hAnsi="Times New Roman" w:cs="Times New Roman"/>
          <w:sz w:val="24"/>
          <w:szCs w:val="24"/>
        </w:rPr>
      </w:pPr>
      <w:r w:rsidRPr="00E25822">
        <w:rPr>
          <w:rFonts w:ascii="Times New Roman" w:eastAsia="宋体" w:hAnsi="Times New Roman" w:cs="Times New Roman"/>
          <w:b/>
          <w:bCs/>
          <w:sz w:val="24"/>
          <w:szCs w:val="24"/>
        </w:rPr>
        <w:t xml:space="preserve">Figure S1. </w:t>
      </w:r>
      <w:r w:rsidRPr="00E25822">
        <w:rPr>
          <w:rFonts w:ascii="Times New Roman" w:eastAsia="宋体" w:hAnsi="Times New Roman" w:cs="Times New Roman"/>
          <w:sz w:val="24"/>
          <w:szCs w:val="24"/>
        </w:rPr>
        <w:t>The spectral characteristics of DOM in surface water ecosystems from typical pollution sources.</w:t>
      </w:r>
    </w:p>
    <w:p w14:paraId="311A5E9E" w14:textId="36D59424" w:rsidR="00E25822" w:rsidRPr="00E25822" w:rsidRDefault="00E25822" w:rsidP="00745718">
      <w:pPr>
        <w:spacing w:after="0" w:line="480" w:lineRule="auto"/>
        <w:jc w:val="both"/>
        <w:rPr>
          <w:rFonts w:ascii="Times New Roman" w:eastAsia="宋体" w:hAnsi="Times New Roman" w:cs="Times New Roman"/>
          <w:sz w:val="24"/>
          <w:szCs w:val="24"/>
        </w:rPr>
      </w:pPr>
      <w:r w:rsidRPr="00E25822">
        <w:rPr>
          <w:rFonts w:ascii="Times New Roman" w:eastAsia="宋体" w:hAnsi="Times New Roman" w:cs="Times New Roman"/>
          <w:b/>
          <w:bCs/>
          <w:sz w:val="24"/>
          <w:szCs w:val="24"/>
        </w:rPr>
        <w:t xml:space="preserve">Figure S2. </w:t>
      </w:r>
      <w:r w:rsidRPr="00E25822">
        <w:rPr>
          <w:rFonts w:ascii="Times New Roman" w:eastAsia="宋体" w:hAnsi="Times New Roman" w:cs="Times New Roman"/>
          <w:sz w:val="24"/>
          <w:szCs w:val="24"/>
        </w:rPr>
        <w:t>Land use characteristics of mainstream and tributaries in North Canal River watershed.</w:t>
      </w:r>
    </w:p>
    <w:p w14:paraId="3AA10983" w14:textId="0068C04D" w:rsidR="00E25822" w:rsidRPr="006168DD" w:rsidRDefault="00E25822" w:rsidP="00745718">
      <w:pPr>
        <w:spacing w:after="0" w:line="480" w:lineRule="auto"/>
        <w:jc w:val="both"/>
        <w:rPr>
          <w:rFonts w:ascii="Times New Roman" w:eastAsia="宋体" w:hAnsi="Times New Roman" w:cs="Times New Roman"/>
          <w:b/>
          <w:bCs/>
          <w:sz w:val="24"/>
          <w:szCs w:val="24"/>
        </w:rPr>
      </w:pPr>
      <w:r w:rsidRPr="00E25822">
        <w:rPr>
          <w:rFonts w:ascii="Times New Roman" w:eastAsia="宋体" w:hAnsi="Times New Roman" w:cs="Times New Roman"/>
          <w:b/>
          <w:bCs/>
          <w:sz w:val="24"/>
          <w:szCs w:val="24"/>
        </w:rPr>
        <w:t>References</w:t>
      </w:r>
    </w:p>
    <w:p w14:paraId="3495D69A" w14:textId="73569EBE" w:rsidR="00745718" w:rsidRPr="005C7E53" w:rsidRDefault="00AA422D" w:rsidP="005C7E53">
      <w:pPr>
        <w:widowControl w:val="0"/>
        <w:adjustRightInd/>
        <w:snapToGrid/>
        <w:spacing w:after="0" w:line="480" w:lineRule="auto"/>
        <w:jc w:val="both"/>
        <w:rPr>
          <w:rFonts w:ascii="Times New Roman" w:eastAsia="等线" w:hAnsi="Times New Roman" w:cs="Times New Roman"/>
          <w:b/>
          <w:bCs/>
          <w:kern w:val="2"/>
          <w:sz w:val="28"/>
          <w:szCs w:val="21"/>
        </w:rPr>
      </w:pPr>
      <w:r>
        <w:rPr>
          <w:rFonts w:ascii="Times New Roman" w:eastAsia="等线" w:hAnsi="Times New Roman" w:cs="Times New Roman"/>
          <w:b/>
          <w:bCs/>
          <w:kern w:val="2"/>
          <w:sz w:val="28"/>
          <w:szCs w:val="21"/>
        </w:rPr>
        <w:br w:type="page"/>
      </w:r>
    </w:p>
    <w:p w14:paraId="05222FB4" w14:textId="77777777" w:rsidR="00FA0153" w:rsidRPr="00676509" w:rsidRDefault="00FA0153" w:rsidP="00676509">
      <w:pPr>
        <w:spacing w:after="0" w:line="480" w:lineRule="auto"/>
        <w:jc w:val="both"/>
        <w:rPr>
          <w:rFonts w:ascii="Times New Roman" w:eastAsia="宋体" w:hAnsi="Times New Roman" w:cs="Times New Roman"/>
          <w:b/>
          <w:bCs/>
          <w:sz w:val="24"/>
          <w:szCs w:val="24"/>
        </w:rPr>
      </w:pPr>
      <w:bookmarkStart w:id="3" w:name="_Hlk48163511"/>
      <w:r w:rsidRPr="00676509">
        <w:rPr>
          <w:rFonts w:ascii="Times New Roman" w:eastAsia="宋体" w:hAnsi="Times New Roman" w:cs="Times New Roman" w:hint="eastAsia"/>
          <w:b/>
          <w:bCs/>
          <w:sz w:val="24"/>
          <w:szCs w:val="24"/>
        </w:rPr>
        <w:lastRenderedPageBreak/>
        <w:t>Study area status</w:t>
      </w:r>
      <w:bookmarkEnd w:id="3"/>
      <w:r w:rsidRPr="00676509">
        <w:rPr>
          <w:rFonts w:ascii="Times New Roman" w:eastAsia="宋体" w:hAnsi="Times New Roman" w:cs="Times New Roman" w:hint="eastAsia"/>
          <w:b/>
          <w:bCs/>
          <w:sz w:val="24"/>
          <w:szCs w:val="24"/>
        </w:rPr>
        <w:t xml:space="preserve"> </w:t>
      </w:r>
    </w:p>
    <w:p w14:paraId="11E01B3F" w14:textId="256653CA" w:rsidR="00AA422D" w:rsidRPr="00AA422D" w:rsidRDefault="00FA0153" w:rsidP="00AA422D">
      <w:pPr>
        <w:spacing w:after="0" w:line="480" w:lineRule="auto"/>
        <w:ind w:firstLineChars="200" w:firstLine="480"/>
        <w:jc w:val="both"/>
        <w:rPr>
          <w:rFonts w:ascii="Times New Roman" w:eastAsia="宋体" w:hAnsi="Times New Roman" w:cs="Times New Roman"/>
          <w:sz w:val="24"/>
          <w:szCs w:val="24"/>
        </w:rPr>
        <w:sectPr w:rsidR="00AA422D" w:rsidRPr="00AA422D" w:rsidSect="00B0411D">
          <w:pgSz w:w="11906" w:h="16838"/>
          <w:pgMar w:top="1440" w:right="1800" w:bottom="1440" w:left="1800" w:header="851" w:footer="992" w:gutter="0"/>
          <w:lnNumType w:countBy="1" w:restart="continuous"/>
          <w:cols w:space="425"/>
          <w:docGrid w:type="lines" w:linePitch="312"/>
        </w:sectPr>
      </w:pPr>
      <w:r w:rsidRPr="00DD6BD5">
        <w:rPr>
          <w:rFonts w:ascii="Times New Roman" w:eastAsia="宋体" w:hAnsi="Times New Roman" w:cs="Times New Roman"/>
          <w:sz w:val="24"/>
          <w:szCs w:val="24"/>
        </w:rPr>
        <w:t>The North Canal River watershed originates from Yan Mountains, Beijing, flows from northwest to east through the Beijing-Tianjin-Hebei region</w:t>
      </w:r>
      <w:r w:rsidR="003329B1">
        <w:rPr>
          <w:rFonts w:ascii="Times New Roman" w:eastAsia="宋体" w:hAnsi="Times New Roman" w:cs="Times New Roman"/>
          <w:sz w:val="24"/>
          <w:szCs w:val="24"/>
        </w:rPr>
        <w:t>,</w:t>
      </w:r>
      <w:r w:rsidRPr="00DD6BD5">
        <w:rPr>
          <w:rFonts w:ascii="Times New Roman" w:eastAsia="宋体" w:hAnsi="Times New Roman" w:cs="Times New Roman"/>
          <w:sz w:val="24"/>
          <w:szCs w:val="24"/>
        </w:rPr>
        <w:t xml:space="preserve"> and finally flows into the Hai River, with a total length of 124.7km and a watershed coverage area of 6166km2. The North Canal River watershed is densely covered with river networks and has complex water sources. Sha river, </w:t>
      </w:r>
      <w:proofErr w:type="spellStart"/>
      <w:r w:rsidRPr="00DD6BD5">
        <w:rPr>
          <w:rFonts w:ascii="Times New Roman" w:eastAsia="宋体" w:hAnsi="Times New Roman" w:cs="Times New Roman"/>
          <w:sz w:val="24"/>
          <w:szCs w:val="24"/>
        </w:rPr>
        <w:t>Lingou</w:t>
      </w:r>
      <w:proofErr w:type="spellEnd"/>
      <w:r w:rsidRPr="00DD6BD5">
        <w:rPr>
          <w:rFonts w:ascii="Times New Roman" w:eastAsia="宋体" w:hAnsi="Times New Roman" w:cs="Times New Roman"/>
          <w:sz w:val="24"/>
          <w:szCs w:val="24"/>
        </w:rPr>
        <w:t xml:space="preserve"> river, Qing river, Ba river, </w:t>
      </w:r>
      <w:proofErr w:type="spellStart"/>
      <w:r w:rsidRPr="00DD6BD5">
        <w:rPr>
          <w:rFonts w:ascii="Times New Roman" w:eastAsia="宋体" w:hAnsi="Times New Roman" w:cs="Times New Roman"/>
          <w:sz w:val="24"/>
          <w:szCs w:val="24"/>
        </w:rPr>
        <w:t>Liangshui</w:t>
      </w:r>
      <w:proofErr w:type="spellEnd"/>
      <w:r w:rsidRPr="00DD6BD5">
        <w:rPr>
          <w:rFonts w:ascii="Times New Roman" w:eastAsia="宋体" w:hAnsi="Times New Roman" w:cs="Times New Roman"/>
          <w:sz w:val="24"/>
          <w:szCs w:val="24"/>
        </w:rPr>
        <w:t xml:space="preserve"> river, and </w:t>
      </w:r>
      <w:proofErr w:type="spellStart"/>
      <w:r w:rsidRPr="00DD6BD5">
        <w:rPr>
          <w:rFonts w:ascii="Times New Roman" w:eastAsia="宋体" w:hAnsi="Times New Roman" w:cs="Times New Roman"/>
          <w:sz w:val="24"/>
          <w:szCs w:val="24"/>
        </w:rPr>
        <w:t>Tonghui</w:t>
      </w:r>
      <w:proofErr w:type="spellEnd"/>
      <w:r w:rsidRPr="00DD6BD5">
        <w:rPr>
          <w:rFonts w:ascii="Times New Roman" w:eastAsia="宋体" w:hAnsi="Times New Roman" w:cs="Times New Roman"/>
          <w:sz w:val="24"/>
          <w:szCs w:val="24"/>
        </w:rPr>
        <w:t xml:space="preserve"> river are the six main tributaries of the North Canal River watershed. The primary water sources of tributaries are rainwater and reclaimed water from domestic sewage plants. The North Canal River watershed undertake of the discharge task of about 90% in Beijing. Moreover, around the North Canal River watershed, a wide range of urbanization levels have existed, which means that various land use types around rivers have also existed (Figure S1). These factors usually</w:t>
      </w:r>
      <w:r w:rsidR="003329B1">
        <w:rPr>
          <w:rFonts w:ascii="Times New Roman" w:eastAsia="宋体" w:hAnsi="Times New Roman" w:cs="Times New Roman"/>
          <w:sz w:val="24"/>
          <w:szCs w:val="24"/>
        </w:rPr>
        <w:t xml:space="preserve"> </w:t>
      </w:r>
      <w:r w:rsidRPr="00DD6BD5">
        <w:rPr>
          <w:rFonts w:ascii="Times New Roman" w:eastAsia="宋体" w:hAnsi="Times New Roman" w:cs="Times New Roman"/>
          <w:sz w:val="24"/>
          <w:szCs w:val="24"/>
        </w:rPr>
        <w:t>induce different pollution sources to enter the river, making the water pollution problem in the North Canal River watershed increasingly serious</w:t>
      </w:r>
    </w:p>
    <w:p w14:paraId="1D42FCC3" w14:textId="3CAF9D13" w:rsidR="00FA0153" w:rsidRPr="00B46954" w:rsidRDefault="00FA0153" w:rsidP="003329B1">
      <w:pPr>
        <w:spacing w:after="0" w:line="360" w:lineRule="auto"/>
        <w:jc w:val="center"/>
        <w:rPr>
          <w:rFonts w:ascii="Times New Roman" w:hAnsi="Times New Roman"/>
          <w:b/>
          <w:bCs/>
          <w:sz w:val="21"/>
          <w:szCs w:val="21"/>
        </w:rPr>
      </w:pPr>
      <w:r w:rsidRPr="00B46954">
        <w:rPr>
          <w:rFonts w:ascii="Times New Roman" w:hAnsi="Times New Roman"/>
          <w:b/>
          <w:bCs/>
          <w:sz w:val="21"/>
          <w:szCs w:val="21"/>
        </w:rPr>
        <w:lastRenderedPageBreak/>
        <w:t>T</w:t>
      </w:r>
      <w:r w:rsidRPr="00B46954">
        <w:rPr>
          <w:rFonts w:ascii="Times New Roman" w:hAnsi="Times New Roman" w:hint="eastAsia"/>
          <w:b/>
          <w:bCs/>
          <w:sz w:val="21"/>
          <w:szCs w:val="21"/>
        </w:rPr>
        <w:t>able</w:t>
      </w:r>
      <w:r w:rsidRPr="00B46954">
        <w:rPr>
          <w:rFonts w:ascii="Times New Roman" w:hAnsi="Times New Roman"/>
          <w:b/>
          <w:bCs/>
          <w:sz w:val="21"/>
          <w:szCs w:val="21"/>
        </w:rPr>
        <w:t xml:space="preserve"> S1 Fluorescence intensity of PARAFAC components and the percentage of each component </w:t>
      </w:r>
      <w:bookmarkStart w:id="4" w:name="OLE_LINK46"/>
      <w:bookmarkStart w:id="5" w:name="OLE_LINK47"/>
      <w:r w:rsidRPr="00B46954">
        <w:rPr>
          <w:rFonts w:ascii="Times New Roman" w:hAnsi="Times New Roman" w:hint="eastAsia"/>
          <w:b/>
          <w:bCs/>
          <w:sz w:val="21"/>
          <w:szCs w:val="21"/>
        </w:rPr>
        <w:t>in</w:t>
      </w:r>
      <w:r w:rsidRPr="00B46954">
        <w:rPr>
          <w:rFonts w:ascii="Times New Roman" w:hAnsi="Times New Roman"/>
          <w:b/>
          <w:bCs/>
          <w:sz w:val="21"/>
          <w:szCs w:val="21"/>
        </w:rPr>
        <w:t xml:space="preserve"> the </w:t>
      </w:r>
      <w:r w:rsidRPr="00B46954">
        <w:rPr>
          <w:rFonts w:ascii="Times New Roman" w:hAnsi="Times New Roman" w:hint="eastAsia"/>
          <w:b/>
          <w:bCs/>
          <w:sz w:val="21"/>
          <w:szCs w:val="21"/>
        </w:rPr>
        <w:t>all</w:t>
      </w:r>
      <w:r w:rsidRPr="00B46954">
        <w:rPr>
          <w:rFonts w:ascii="Times New Roman" w:hAnsi="Times New Roman"/>
          <w:b/>
          <w:bCs/>
          <w:sz w:val="21"/>
          <w:szCs w:val="21"/>
        </w:rPr>
        <w:t xml:space="preserve"> </w:t>
      </w:r>
      <w:r w:rsidRPr="00B46954">
        <w:rPr>
          <w:rFonts w:ascii="Times New Roman" w:hAnsi="Times New Roman" w:hint="eastAsia"/>
          <w:b/>
          <w:bCs/>
          <w:sz w:val="21"/>
          <w:szCs w:val="21"/>
        </w:rPr>
        <w:t>seasons</w:t>
      </w:r>
      <w:r w:rsidRPr="00B46954">
        <w:rPr>
          <w:rFonts w:ascii="Times New Roman" w:hAnsi="Times New Roman"/>
          <w:b/>
          <w:bCs/>
          <w:sz w:val="21"/>
          <w:szCs w:val="21"/>
        </w:rPr>
        <w:t xml:space="preserve"> and two stream orders of </w:t>
      </w:r>
      <w:r w:rsidRPr="00B46954">
        <w:rPr>
          <w:rFonts w:ascii="Times New Roman" w:hAnsi="Times New Roman" w:hint="eastAsia"/>
          <w:b/>
          <w:bCs/>
          <w:sz w:val="21"/>
          <w:szCs w:val="21"/>
        </w:rPr>
        <w:t xml:space="preserve">North Canal </w:t>
      </w:r>
      <w:r w:rsidR="003329B1">
        <w:rPr>
          <w:rFonts w:ascii="Times New Roman" w:hAnsi="Times New Roman"/>
          <w:b/>
          <w:bCs/>
          <w:sz w:val="21"/>
          <w:szCs w:val="21"/>
        </w:rPr>
        <w:t>River</w:t>
      </w:r>
      <w:r w:rsidRPr="00B46954">
        <w:rPr>
          <w:rFonts w:ascii="Times New Roman" w:hAnsi="Times New Roman"/>
          <w:b/>
          <w:bCs/>
          <w:sz w:val="21"/>
          <w:szCs w:val="21"/>
        </w:rPr>
        <w:t>.</w:t>
      </w:r>
    </w:p>
    <w:tbl>
      <w:tblPr>
        <w:tblW w:w="4684" w:type="pct"/>
        <w:jc w:val="center"/>
        <w:tblLook w:val="04A0" w:firstRow="1" w:lastRow="0" w:firstColumn="1" w:lastColumn="0" w:noHBand="0" w:noVBand="1"/>
      </w:tblPr>
      <w:tblGrid>
        <w:gridCol w:w="967"/>
        <w:gridCol w:w="992"/>
        <w:gridCol w:w="1148"/>
        <w:gridCol w:w="1148"/>
        <w:gridCol w:w="1148"/>
        <w:gridCol w:w="1240"/>
        <w:gridCol w:w="1138"/>
      </w:tblGrid>
      <w:tr w:rsidR="00FA0153" w:rsidRPr="0084500E" w14:paraId="309BB3BB" w14:textId="77777777" w:rsidTr="001E6210">
        <w:trPr>
          <w:trHeight w:val="211"/>
          <w:jc w:val="center"/>
        </w:trPr>
        <w:tc>
          <w:tcPr>
            <w:tcW w:w="621" w:type="pct"/>
            <w:vMerge w:val="restart"/>
            <w:tcBorders>
              <w:top w:val="single" w:sz="8" w:space="0" w:color="auto"/>
              <w:left w:val="nil"/>
              <w:right w:val="nil"/>
            </w:tcBorders>
            <w:shd w:val="clear" w:color="auto" w:fill="auto"/>
            <w:noWrap/>
            <w:vAlign w:val="center"/>
            <w:hideMark/>
          </w:tcPr>
          <w:p w14:paraId="2DE77FBC" w14:textId="77777777" w:rsidR="00FA0153" w:rsidRPr="0084500E" w:rsidRDefault="00FA0153" w:rsidP="0084500E">
            <w:pPr>
              <w:jc w:val="center"/>
              <w:rPr>
                <w:rFonts w:ascii="Times New Roman" w:hAnsi="Times New Roman" w:cs="Times New Roman"/>
                <w:sz w:val="18"/>
                <w:szCs w:val="18"/>
              </w:rPr>
            </w:pPr>
            <w:bookmarkStart w:id="6" w:name="_Hlk42416248"/>
            <w:bookmarkEnd w:id="4"/>
            <w:bookmarkEnd w:id="5"/>
          </w:p>
        </w:tc>
        <w:tc>
          <w:tcPr>
            <w:tcW w:w="637" w:type="pct"/>
            <w:tcBorders>
              <w:top w:val="single" w:sz="8" w:space="0" w:color="auto"/>
              <w:left w:val="nil"/>
              <w:bottom w:val="nil"/>
              <w:right w:val="nil"/>
            </w:tcBorders>
            <w:shd w:val="clear" w:color="auto" w:fill="auto"/>
            <w:noWrap/>
            <w:vAlign w:val="center"/>
            <w:hideMark/>
          </w:tcPr>
          <w:p w14:paraId="251C204C" w14:textId="77777777" w:rsidR="00FA0153" w:rsidRPr="0084500E" w:rsidRDefault="00FA0153" w:rsidP="00514566">
            <w:pPr>
              <w:jc w:val="center"/>
              <w:rPr>
                <w:rFonts w:ascii="Times New Roman" w:eastAsia="Times New Roman" w:hAnsi="Times New Roman" w:cs="Times New Roman"/>
                <w:sz w:val="18"/>
                <w:szCs w:val="18"/>
              </w:rPr>
            </w:pPr>
          </w:p>
        </w:tc>
        <w:tc>
          <w:tcPr>
            <w:tcW w:w="1475" w:type="pct"/>
            <w:gridSpan w:val="2"/>
            <w:tcBorders>
              <w:top w:val="single" w:sz="8" w:space="0" w:color="auto"/>
              <w:left w:val="nil"/>
              <w:bottom w:val="nil"/>
              <w:right w:val="nil"/>
            </w:tcBorders>
            <w:shd w:val="clear" w:color="auto" w:fill="auto"/>
            <w:noWrap/>
            <w:vAlign w:val="center"/>
            <w:hideMark/>
          </w:tcPr>
          <w:p w14:paraId="430FC4A6" w14:textId="77777777" w:rsidR="00FA0153" w:rsidRPr="0084500E" w:rsidRDefault="00FA0153" w:rsidP="00514566">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Main stream</w:t>
            </w:r>
          </w:p>
        </w:tc>
        <w:tc>
          <w:tcPr>
            <w:tcW w:w="1535" w:type="pct"/>
            <w:gridSpan w:val="2"/>
            <w:tcBorders>
              <w:top w:val="single" w:sz="8" w:space="0" w:color="auto"/>
              <w:left w:val="nil"/>
              <w:bottom w:val="nil"/>
              <w:right w:val="nil"/>
            </w:tcBorders>
            <w:shd w:val="clear" w:color="auto" w:fill="auto"/>
            <w:noWrap/>
            <w:vAlign w:val="center"/>
            <w:hideMark/>
          </w:tcPr>
          <w:p w14:paraId="4EF7E141" w14:textId="77777777" w:rsidR="00FA0153" w:rsidRPr="0084500E" w:rsidRDefault="00FA0153" w:rsidP="0084500E">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Tributaries</w:t>
            </w:r>
          </w:p>
        </w:tc>
        <w:tc>
          <w:tcPr>
            <w:tcW w:w="731" w:type="pct"/>
            <w:vMerge w:val="restart"/>
            <w:tcBorders>
              <w:top w:val="single" w:sz="8" w:space="0" w:color="auto"/>
              <w:left w:val="nil"/>
              <w:bottom w:val="nil"/>
              <w:right w:val="nil"/>
            </w:tcBorders>
            <w:shd w:val="clear" w:color="auto" w:fill="auto"/>
            <w:noWrap/>
            <w:vAlign w:val="center"/>
            <w:hideMark/>
          </w:tcPr>
          <w:p w14:paraId="1689695C" w14:textId="02031A2D" w:rsidR="00FA0153" w:rsidRPr="0084500E" w:rsidRDefault="00B46954" w:rsidP="00514566">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 xml:space="preserve"> (</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r>
      <w:tr w:rsidR="00FA0153" w:rsidRPr="0084500E" w14:paraId="19D949F5" w14:textId="77777777" w:rsidTr="001E6210">
        <w:trPr>
          <w:trHeight w:val="211"/>
          <w:jc w:val="center"/>
        </w:trPr>
        <w:tc>
          <w:tcPr>
            <w:tcW w:w="621" w:type="pct"/>
            <w:vMerge/>
            <w:tcBorders>
              <w:left w:val="nil"/>
              <w:bottom w:val="single" w:sz="4" w:space="0" w:color="auto"/>
              <w:right w:val="nil"/>
            </w:tcBorders>
            <w:shd w:val="clear" w:color="auto" w:fill="auto"/>
            <w:noWrap/>
            <w:vAlign w:val="center"/>
            <w:hideMark/>
          </w:tcPr>
          <w:p w14:paraId="604AE772" w14:textId="77777777" w:rsidR="00FA0153" w:rsidRPr="0084500E" w:rsidRDefault="00FA0153" w:rsidP="00514566">
            <w:pPr>
              <w:jc w:val="cente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hideMark/>
          </w:tcPr>
          <w:p w14:paraId="349DEA70" w14:textId="77777777" w:rsidR="00FA0153" w:rsidRPr="0084500E" w:rsidRDefault="00FA0153" w:rsidP="00514566">
            <w:pPr>
              <w:jc w:val="center"/>
              <w:rPr>
                <w:rFonts w:ascii="Times New Roman" w:eastAsia="Times New Roman" w:hAnsi="Times New Roman" w:cs="Times New Roman"/>
                <w:sz w:val="18"/>
                <w:szCs w:val="18"/>
              </w:rPr>
            </w:pPr>
          </w:p>
        </w:tc>
        <w:tc>
          <w:tcPr>
            <w:tcW w:w="738" w:type="pct"/>
            <w:tcBorders>
              <w:top w:val="nil"/>
              <w:left w:val="nil"/>
              <w:bottom w:val="single" w:sz="4" w:space="0" w:color="auto"/>
              <w:right w:val="nil"/>
            </w:tcBorders>
            <w:shd w:val="clear" w:color="auto" w:fill="auto"/>
            <w:noWrap/>
            <w:vAlign w:val="center"/>
            <w:hideMark/>
          </w:tcPr>
          <w:p w14:paraId="2937A55A" w14:textId="77777777" w:rsidR="00FA0153" w:rsidRPr="0084500E" w:rsidRDefault="00FA0153" w:rsidP="0084500E">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Mean ± SD</w:t>
            </w:r>
          </w:p>
        </w:tc>
        <w:tc>
          <w:tcPr>
            <w:tcW w:w="738" w:type="pct"/>
            <w:tcBorders>
              <w:top w:val="nil"/>
              <w:left w:val="nil"/>
              <w:bottom w:val="single" w:sz="4" w:space="0" w:color="auto"/>
              <w:right w:val="nil"/>
            </w:tcBorders>
            <w:shd w:val="clear" w:color="auto" w:fill="auto"/>
            <w:noWrap/>
            <w:vAlign w:val="center"/>
            <w:hideMark/>
          </w:tcPr>
          <w:p w14:paraId="56CF3F4B" w14:textId="77777777" w:rsidR="00FA0153" w:rsidRPr="0084500E" w:rsidRDefault="00FA0153" w:rsidP="0084500E">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Range</w:t>
            </w:r>
          </w:p>
        </w:tc>
        <w:tc>
          <w:tcPr>
            <w:tcW w:w="738" w:type="pct"/>
            <w:tcBorders>
              <w:top w:val="nil"/>
              <w:left w:val="nil"/>
              <w:bottom w:val="single" w:sz="4" w:space="0" w:color="auto"/>
              <w:right w:val="nil"/>
            </w:tcBorders>
            <w:shd w:val="clear" w:color="auto" w:fill="auto"/>
            <w:noWrap/>
            <w:vAlign w:val="center"/>
            <w:hideMark/>
          </w:tcPr>
          <w:p w14:paraId="67BBF2AA" w14:textId="77777777" w:rsidR="00FA0153" w:rsidRPr="0084500E" w:rsidRDefault="00FA0153" w:rsidP="0084500E">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Mean ± SD</w:t>
            </w:r>
          </w:p>
        </w:tc>
        <w:tc>
          <w:tcPr>
            <w:tcW w:w="797" w:type="pct"/>
            <w:tcBorders>
              <w:top w:val="nil"/>
              <w:left w:val="nil"/>
              <w:bottom w:val="single" w:sz="4" w:space="0" w:color="auto"/>
              <w:right w:val="nil"/>
            </w:tcBorders>
            <w:shd w:val="clear" w:color="auto" w:fill="auto"/>
            <w:noWrap/>
            <w:vAlign w:val="center"/>
            <w:hideMark/>
          </w:tcPr>
          <w:p w14:paraId="30595C78" w14:textId="77777777" w:rsidR="00FA0153" w:rsidRPr="0084500E" w:rsidRDefault="00FA0153" w:rsidP="0084500E">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Range</w:t>
            </w:r>
          </w:p>
        </w:tc>
        <w:tc>
          <w:tcPr>
            <w:tcW w:w="731" w:type="pct"/>
            <w:vMerge/>
            <w:tcBorders>
              <w:top w:val="nil"/>
              <w:left w:val="nil"/>
              <w:bottom w:val="single" w:sz="4" w:space="0" w:color="auto"/>
              <w:right w:val="nil"/>
            </w:tcBorders>
            <w:vAlign w:val="center"/>
            <w:hideMark/>
          </w:tcPr>
          <w:p w14:paraId="6F3D32F8" w14:textId="77777777" w:rsidR="00FA0153" w:rsidRPr="0084500E" w:rsidRDefault="00FA0153" w:rsidP="00514566">
            <w:pPr>
              <w:rPr>
                <w:rFonts w:ascii="Times New Roman" w:eastAsia="等线" w:hAnsi="Times New Roman" w:cs="Times New Roman"/>
                <w:color w:val="000000"/>
                <w:sz w:val="18"/>
                <w:szCs w:val="18"/>
              </w:rPr>
            </w:pPr>
          </w:p>
        </w:tc>
      </w:tr>
      <w:tr w:rsidR="00FA0153" w:rsidRPr="0084500E" w14:paraId="2889FECF" w14:textId="77777777" w:rsidTr="001E6210">
        <w:trPr>
          <w:trHeight w:val="211"/>
          <w:jc w:val="center"/>
        </w:trPr>
        <w:tc>
          <w:tcPr>
            <w:tcW w:w="621" w:type="pct"/>
            <w:vMerge w:val="restart"/>
            <w:tcBorders>
              <w:top w:val="single" w:sz="4" w:space="0" w:color="auto"/>
              <w:left w:val="nil"/>
              <w:bottom w:val="nil"/>
              <w:right w:val="nil"/>
            </w:tcBorders>
            <w:shd w:val="clear" w:color="auto" w:fill="auto"/>
            <w:vAlign w:val="center"/>
            <w:hideMark/>
          </w:tcPr>
          <w:p w14:paraId="3FF70B34" w14:textId="77777777" w:rsidR="00FA0153" w:rsidRPr="0084500E" w:rsidRDefault="00FA0153" w:rsidP="000E7247">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F</w:t>
            </w:r>
            <w:r w:rsidRPr="0084500E">
              <w:rPr>
                <w:rFonts w:ascii="Times New Roman" w:eastAsia="等线" w:hAnsi="Times New Roman" w:cs="Times New Roman" w:hint="eastAsia"/>
                <w:color w:val="000000"/>
                <w:sz w:val="18"/>
                <w:szCs w:val="18"/>
                <w:vertAlign w:val="subscript"/>
              </w:rPr>
              <w:t>C</w:t>
            </w:r>
            <w:r w:rsidRPr="0084500E">
              <w:rPr>
                <w:rFonts w:ascii="Times New Roman" w:eastAsia="等线" w:hAnsi="Times New Roman" w:cs="Times New Roman"/>
                <w:color w:val="000000"/>
                <w:sz w:val="18"/>
                <w:szCs w:val="18"/>
                <w:vertAlign w:val="subscript"/>
              </w:rPr>
              <w:t>1</w:t>
            </w:r>
          </w:p>
        </w:tc>
        <w:tc>
          <w:tcPr>
            <w:tcW w:w="637" w:type="pct"/>
            <w:tcBorders>
              <w:top w:val="single" w:sz="4" w:space="0" w:color="auto"/>
              <w:left w:val="nil"/>
              <w:bottom w:val="nil"/>
              <w:right w:val="nil"/>
            </w:tcBorders>
            <w:shd w:val="clear" w:color="auto" w:fill="auto"/>
            <w:noWrap/>
            <w:vAlign w:val="center"/>
            <w:hideMark/>
          </w:tcPr>
          <w:p w14:paraId="0375A382" w14:textId="77777777" w:rsidR="00FA0153" w:rsidRPr="0084500E" w:rsidRDefault="00FA0153" w:rsidP="000E7247">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nil"/>
              <w:left w:val="nil"/>
              <w:bottom w:val="nil"/>
              <w:right w:val="nil"/>
            </w:tcBorders>
            <w:shd w:val="clear" w:color="auto" w:fill="auto"/>
            <w:noWrap/>
            <w:vAlign w:val="center"/>
          </w:tcPr>
          <w:p w14:paraId="530E6EFE"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 ± 0.16</w:t>
            </w:r>
          </w:p>
        </w:tc>
        <w:tc>
          <w:tcPr>
            <w:tcW w:w="738" w:type="pct"/>
            <w:tcBorders>
              <w:top w:val="nil"/>
              <w:left w:val="nil"/>
              <w:bottom w:val="nil"/>
              <w:right w:val="nil"/>
            </w:tcBorders>
            <w:shd w:val="clear" w:color="auto" w:fill="auto"/>
            <w:noWrap/>
            <w:vAlign w:val="center"/>
          </w:tcPr>
          <w:p w14:paraId="6BC4EC06"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 ~ 0.61</w:t>
            </w:r>
          </w:p>
        </w:tc>
        <w:tc>
          <w:tcPr>
            <w:tcW w:w="738" w:type="pct"/>
            <w:tcBorders>
              <w:top w:val="single" w:sz="4" w:space="0" w:color="auto"/>
              <w:left w:val="nil"/>
              <w:bottom w:val="nil"/>
              <w:right w:val="nil"/>
            </w:tcBorders>
            <w:shd w:val="clear" w:color="auto" w:fill="auto"/>
            <w:noWrap/>
            <w:vAlign w:val="center"/>
          </w:tcPr>
          <w:p w14:paraId="7C9F95A4"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 ± 0.20</w:t>
            </w:r>
          </w:p>
        </w:tc>
        <w:tc>
          <w:tcPr>
            <w:tcW w:w="797" w:type="pct"/>
            <w:tcBorders>
              <w:top w:val="nil"/>
              <w:left w:val="nil"/>
              <w:bottom w:val="nil"/>
              <w:right w:val="nil"/>
            </w:tcBorders>
            <w:shd w:val="clear" w:color="auto" w:fill="auto"/>
            <w:noWrap/>
            <w:vAlign w:val="center"/>
          </w:tcPr>
          <w:p w14:paraId="113CB156"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 ~ 0.86</w:t>
            </w:r>
          </w:p>
        </w:tc>
        <w:tc>
          <w:tcPr>
            <w:tcW w:w="731" w:type="pct"/>
            <w:vMerge w:val="restart"/>
            <w:tcBorders>
              <w:top w:val="single" w:sz="4" w:space="0" w:color="auto"/>
              <w:left w:val="nil"/>
              <w:right w:val="nil"/>
            </w:tcBorders>
            <w:shd w:val="clear" w:color="auto" w:fill="auto"/>
            <w:noWrap/>
            <w:vAlign w:val="center"/>
          </w:tcPr>
          <w:p w14:paraId="606BF45A" w14:textId="77777777" w:rsidR="00FA0153" w:rsidRPr="001E6210" w:rsidRDefault="00FA0153" w:rsidP="000E7247">
            <w:pPr>
              <w:jc w:val="center"/>
              <w:rPr>
                <w:rFonts w:ascii="Times New Roman" w:eastAsia="等线" w:hAnsi="Times New Roman" w:cs="Times New Roman"/>
                <w:color w:val="000000"/>
                <w:sz w:val="18"/>
                <w:szCs w:val="18"/>
              </w:rPr>
            </w:pPr>
            <w:r w:rsidRPr="001E6210">
              <w:rPr>
                <w:rFonts w:ascii="Times New Roman" w:eastAsia="等线" w:hAnsi="Times New Roman" w:cs="Times New Roman" w:hint="eastAsia"/>
                <w:color w:val="000000"/>
                <w:sz w:val="18"/>
                <w:szCs w:val="18"/>
              </w:rPr>
              <w:t>&lt;</w:t>
            </w:r>
            <w:r w:rsidRPr="001E6210">
              <w:rPr>
                <w:rFonts w:ascii="Times New Roman" w:eastAsia="等线" w:hAnsi="Times New Roman" w:cs="Times New Roman"/>
                <w:color w:val="000000"/>
                <w:sz w:val="18"/>
                <w:szCs w:val="18"/>
              </w:rPr>
              <w:t xml:space="preserve"> 0.001</w:t>
            </w:r>
          </w:p>
        </w:tc>
      </w:tr>
      <w:tr w:rsidR="00FA0153" w:rsidRPr="0084500E" w14:paraId="75851722" w14:textId="77777777" w:rsidTr="001E6210">
        <w:trPr>
          <w:trHeight w:val="211"/>
          <w:jc w:val="center"/>
        </w:trPr>
        <w:tc>
          <w:tcPr>
            <w:tcW w:w="621" w:type="pct"/>
            <w:vMerge/>
            <w:tcBorders>
              <w:top w:val="nil"/>
              <w:left w:val="nil"/>
              <w:bottom w:val="nil"/>
              <w:right w:val="nil"/>
            </w:tcBorders>
            <w:vAlign w:val="center"/>
            <w:hideMark/>
          </w:tcPr>
          <w:p w14:paraId="51010412" w14:textId="77777777" w:rsidR="00FA0153" w:rsidRPr="0084500E" w:rsidRDefault="00FA0153" w:rsidP="000E7247">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2F05FB36" w14:textId="77777777" w:rsidR="00FA0153" w:rsidRPr="0084500E" w:rsidRDefault="00FA0153" w:rsidP="000E7247">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138303D6"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0.55 ± 0.08</w:t>
            </w:r>
          </w:p>
        </w:tc>
        <w:tc>
          <w:tcPr>
            <w:tcW w:w="738" w:type="pct"/>
            <w:tcBorders>
              <w:top w:val="nil"/>
              <w:left w:val="nil"/>
              <w:bottom w:val="nil"/>
              <w:right w:val="nil"/>
            </w:tcBorders>
            <w:shd w:val="clear" w:color="auto" w:fill="auto"/>
            <w:noWrap/>
            <w:vAlign w:val="center"/>
          </w:tcPr>
          <w:p w14:paraId="2436EB95"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 ~ 0.71</w:t>
            </w:r>
          </w:p>
        </w:tc>
        <w:tc>
          <w:tcPr>
            <w:tcW w:w="738" w:type="pct"/>
            <w:tcBorders>
              <w:top w:val="nil"/>
              <w:left w:val="nil"/>
              <w:bottom w:val="nil"/>
              <w:right w:val="nil"/>
            </w:tcBorders>
            <w:shd w:val="clear" w:color="auto" w:fill="auto"/>
            <w:noWrap/>
            <w:vAlign w:val="center"/>
          </w:tcPr>
          <w:p w14:paraId="69F86780"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 ± 0.16</w:t>
            </w:r>
          </w:p>
        </w:tc>
        <w:tc>
          <w:tcPr>
            <w:tcW w:w="797" w:type="pct"/>
            <w:tcBorders>
              <w:top w:val="nil"/>
              <w:left w:val="nil"/>
              <w:bottom w:val="nil"/>
              <w:right w:val="nil"/>
            </w:tcBorders>
            <w:shd w:val="clear" w:color="auto" w:fill="auto"/>
            <w:noWrap/>
            <w:vAlign w:val="center"/>
          </w:tcPr>
          <w:p w14:paraId="79A7986D"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 ~ 1.00</w:t>
            </w:r>
          </w:p>
        </w:tc>
        <w:tc>
          <w:tcPr>
            <w:tcW w:w="731" w:type="pct"/>
            <w:vMerge/>
            <w:tcBorders>
              <w:left w:val="nil"/>
              <w:right w:val="nil"/>
            </w:tcBorders>
            <w:shd w:val="clear" w:color="auto" w:fill="auto"/>
            <w:noWrap/>
            <w:vAlign w:val="center"/>
          </w:tcPr>
          <w:p w14:paraId="2D8F8243" w14:textId="77777777" w:rsidR="00FA0153" w:rsidRPr="0084500E" w:rsidRDefault="00FA0153" w:rsidP="000E7247">
            <w:pPr>
              <w:jc w:val="center"/>
              <w:rPr>
                <w:rFonts w:ascii="Times New Roman" w:eastAsia="等线" w:hAnsi="Times New Roman" w:cs="Times New Roman"/>
                <w:b/>
                <w:bCs/>
                <w:color w:val="000000"/>
                <w:sz w:val="18"/>
                <w:szCs w:val="18"/>
              </w:rPr>
            </w:pPr>
          </w:p>
        </w:tc>
      </w:tr>
      <w:tr w:rsidR="00FA0153" w:rsidRPr="0084500E" w14:paraId="49677EA3" w14:textId="77777777" w:rsidTr="001E6210">
        <w:trPr>
          <w:trHeight w:val="211"/>
          <w:jc w:val="center"/>
        </w:trPr>
        <w:tc>
          <w:tcPr>
            <w:tcW w:w="621" w:type="pct"/>
            <w:vMerge/>
            <w:tcBorders>
              <w:top w:val="nil"/>
              <w:left w:val="nil"/>
              <w:bottom w:val="nil"/>
              <w:right w:val="nil"/>
            </w:tcBorders>
            <w:vAlign w:val="center"/>
            <w:hideMark/>
          </w:tcPr>
          <w:p w14:paraId="0DD5688B" w14:textId="77777777" w:rsidR="00FA0153" w:rsidRPr="0084500E" w:rsidRDefault="00FA0153" w:rsidP="000E7247">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4F185345" w14:textId="77777777" w:rsidR="00FA0153" w:rsidRPr="0084500E" w:rsidRDefault="00FA0153" w:rsidP="000E7247">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733F4F70"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 ± 0.18</w:t>
            </w:r>
          </w:p>
        </w:tc>
        <w:tc>
          <w:tcPr>
            <w:tcW w:w="738" w:type="pct"/>
            <w:tcBorders>
              <w:top w:val="nil"/>
              <w:left w:val="nil"/>
              <w:bottom w:val="nil"/>
              <w:right w:val="nil"/>
            </w:tcBorders>
            <w:shd w:val="clear" w:color="auto" w:fill="auto"/>
            <w:noWrap/>
            <w:vAlign w:val="center"/>
          </w:tcPr>
          <w:p w14:paraId="5ED75F91"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0.09 ~ 0.80</w:t>
            </w:r>
          </w:p>
        </w:tc>
        <w:tc>
          <w:tcPr>
            <w:tcW w:w="738" w:type="pct"/>
            <w:tcBorders>
              <w:top w:val="nil"/>
              <w:left w:val="nil"/>
              <w:bottom w:val="nil"/>
              <w:right w:val="nil"/>
            </w:tcBorders>
            <w:shd w:val="clear" w:color="auto" w:fill="auto"/>
            <w:noWrap/>
            <w:vAlign w:val="center"/>
          </w:tcPr>
          <w:p w14:paraId="077A1C77"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 ± 0.18</w:t>
            </w:r>
          </w:p>
        </w:tc>
        <w:tc>
          <w:tcPr>
            <w:tcW w:w="797" w:type="pct"/>
            <w:tcBorders>
              <w:top w:val="nil"/>
              <w:left w:val="nil"/>
              <w:bottom w:val="nil"/>
              <w:right w:val="nil"/>
            </w:tcBorders>
            <w:shd w:val="clear" w:color="auto" w:fill="auto"/>
            <w:noWrap/>
            <w:vAlign w:val="center"/>
          </w:tcPr>
          <w:p w14:paraId="72A2AC16"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 ~ 1.08</w:t>
            </w:r>
          </w:p>
        </w:tc>
        <w:tc>
          <w:tcPr>
            <w:tcW w:w="731" w:type="pct"/>
            <w:vMerge/>
            <w:tcBorders>
              <w:left w:val="nil"/>
              <w:right w:val="nil"/>
            </w:tcBorders>
            <w:shd w:val="clear" w:color="auto" w:fill="auto"/>
            <w:noWrap/>
            <w:vAlign w:val="center"/>
          </w:tcPr>
          <w:p w14:paraId="65B0C44C" w14:textId="77777777" w:rsidR="00FA0153" w:rsidRPr="0084500E" w:rsidRDefault="00FA0153" w:rsidP="000E7247">
            <w:pPr>
              <w:jc w:val="center"/>
              <w:rPr>
                <w:rFonts w:ascii="Times New Roman" w:eastAsia="等线" w:hAnsi="Times New Roman" w:cs="Times New Roman"/>
                <w:color w:val="000000"/>
                <w:sz w:val="18"/>
                <w:szCs w:val="18"/>
              </w:rPr>
            </w:pPr>
          </w:p>
        </w:tc>
      </w:tr>
      <w:tr w:rsidR="00FA0153" w:rsidRPr="0084500E" w14:paraId="5A37F5F2" w14:textId="77777777" w:rsidTr="001E6210">
        <w:trPr>
          <w:trHeight w:val="211"/>
          <w:jc w:val="center"/>
        </w:trPr>
        <w:tc>
          <w:tcPr>
            <w:tcW w:w="621" w:type="pct"/>
            <w:vMerge/>
            <w:tcBorders>
              <w:top w:val="nil"/>
              <w:left w:val="nil"/>
              <w:right w:val="nil"/>
            </w:tcBorders>
            <w:vAlign w:val="center"/>
            <w:hideMark/>
          </w:tcPr>
          <w:p w14:paraId="227203B1" w14:textId="77777777" w:rsidR="00FA0153" w:rsidRPr="0084500E" w:rsidRDefault="00FA0153" w:rsidP="000E7247">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0B0453ED" w14:textId="77777777" w:rsidR="00FA0153" w:rsidRPr="0084500E" w:rsidRDefault="00FA0153" w:rsidP="000E7247">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40146E89"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1.20 ± 0.10</w:t>
            </w:r>
          </w:p>
        </w:tc>
        <w:tc>
          <w:tcPr>
            <w:tcW w:w="738" w:type="pct"/>
            <w:tcBorders>
              <w:top w:val="nil"/>
              <w:left w:val="nil"/>
              <w:right w:val="nil"/>
            </w:tcBorders>
            <w:shd w:val="clear" w:color="auto" w:fill="auto"/>
            <w:noWrap/>
            <w:vAlign w:val="center"/>
          </w:tcPr>
          <w:p w14:paraId="6AE14387"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 ~ 1.39</w:t>
            </w:r>
          </w:p>
        </w:tc>
        <w:tc>
          <w:tcPr>
            <w:tcW w:w="738" w:type="pct"/>
            <w:tcBorders>
              <w:top w:val="nil"/>
              <w:left w:val="nil"/>
              <w:right w:val="nil"/>
            </w:tcBorders>
            <w:shd w:val="clear" w:color="auto" w:fill="auto"/>
            <w:noWrap/>
            <w:vAlign w:val="center"/>
          </w:tcPr>
          <w:p w14:paraId="5EE87000"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1.64 ± 0.95</w:t>
            </w:r>
          </w:p>
        </w:tc>
        <w:tc>
          <w:tcPr>
            <w:tcW w:w="797" w:type="pct"/>
            <w:tcBorders>
              <w:top w:val="nil"/>
              <w:left w:val="nil"/>
              <w:right w:val="nil"/>
            </w:tcBorders>
            <w:shd w:val="clear" w:color="auto" w:fill="auto"/>
            <w:noWrap/>
            <w:vAlign w:val="center"/>
          </w:tcPr>
          <w:p w14:paraId="161DA7D0" w14:textId="77777777" w:rsidR="00FA0153" w:rsidRPr="0084500E" w:rsidRDefault="00FA0153" w:rsidP="000E7247">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 ~ 4.47</w:t>
            </w:r>
          </w:p>
        </w:tc>
        <w:tc>
          <w:tcPr>
            <w:tcW w:w="731" w:type="pct"/>
            <w:vMerge/>
            <w:tcBorders>
              <w:left w:val="nil"/>
              <w:right w:val="nil"/>
            </w:tcBorders>
            <w:shd w:val="clear" w:color="auto" w:fill="auto"/>
            <w:noWrap/>
            <w:vAlign w:val="center"/>
          </w:tcPr>
          <w:p w14:paraId="0ABB9B0D" w14:textId="77777777" w:rsidR="00FA0153" w:rsidRPr="0084500E" w:rsidRDefault="00FA0153" w:rsidP="000E7247">
            <w:pPr>
              <w:jc w:val="center"/>
              <w:rPr>
                <w:rFonts w:ascii="Times New Roman" w:eastAsia="等线" w:hAnsi="Times New Roman" w:cs="Times New Roman"/>
                <w:color w:val="000000"/>
                <w:sz w:val="18"/>
                <w:szCs w:val="18"/>
              </w:rPr>
            </w:pPr>
          </w:p>
        </w:tc>
      </w:tr>
      <w:tr w:rsidR="00FA0153" w:rsidRPr="0084500E" w14:paraId="6AE4065B" w14:textId="77777777" w:rsidTr="001E6210">
        <w:trPr>
          <w:trHeight w:val="211"/>
          <w:jc w:val="center"/>
        </w:trPr>
        <w:tc>
          <w:tcPr>
            <w:tcW w:w="621" w:type="pct"/>
            <w:tcBorders>
              <w:top w:val="nil"/>
              <w:left w:val="nil"/>
              <w:bottom w:val="single" w:sz="4" w:space="0" w:color="auto"/>
              <w:right w:val="nil"/>
            </w:tcBorders>
            <w:vAlign w:val="center"/>
          </w:tcPr>
          <w:p w14:paraId="2FE335E8" w14:textId="77777777" w:rsidR="00FA0153" w:rsidRPr="0084500E" w:rsidRDefault="00FA0153" w:rsidP="001E6210">
            <w:pPr>
              <w:jc w:val="cente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tcPr>
          <w:p w14:paraId="3A97DBD3" w14:textId="20ECE0AA" w:rsidR="00FA0153" w:rsidRPr="0084500E" w:rsidRDefault="00B46954" w:rsidP="001E6210">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4" w:space="0" w:color="auto"/>
              <w:right w:val="nil"/>
            </w:tcBorders>
            <w:shd w:val="clear" w:color="auto" w:fill="auto"/>
            <w:noWrap/>
            <w:vAlign w:val="center"/>
          </w:tcPr>
          <w:p w14:paraId="6ED8FF9F" w14:textId="77777777" w:rsidR="00FA0153"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4" w:space="0" w:color="auto"/>
              <w:right w:val="nil"/>
            </w:tcBorders>
            <w:shd w:val="clear" w:color="auto" w:fill="auto"/>
            <w:noWrap/>
            <w:vAlign w:val="center"/>
          </w:tcPr>
          <w:p w14:paraId="15D36C07"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5EE15BAB" w14:textId="77777777" w:rsidTr="001E6210">
        <w:trPr>
          <w:trHeight w:val="211"/>
          <w:jc w:val="center"/>
        </w:trPr>
        <w:tc>
          <w:tcPr>
            <w:tcW w:w="621" w:type="pct"/>
            <w:vMerge w:val="restart"/>
            <w:tcBorders>
              <w:top w:val="single" w:sz="4" w:space="0" w:color="auto"/>
              <w:left w:val="nil"/>
              <w:bottom w:val="nil"/>
              <w:right w:val="nil"/>
            </w:tcBorders>
            <w:shd w:val="clear" w:color="auto" w:fill="auto"/>
            <w:vAlign w:val="center"/>
            <w:hideMark/>
          </w:tcPr>
          <w:p w14:paraId="48D4CBA4"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F</w:t>
            </w:r>
            <w:r w:rsidRPr="0084500E">
              <w:rPr>
                <w:rFonts w:ascii="Times New Roman" w:eastAsia="等线" w:hAnsi="Times New Roman" w:cs="Times New Roman" w:hint="eastAsia"/>
                <w:color w:val="000000"/>
                <w:sz w:val="18"/>
                <w:szCs w:val="18"/>
                <w:vertAlign w:val="subscript"/>
              </w:rPr>
              <w:t>C</w:t>
            </w:r>
            <w:r w:rsidRPr="0084500E">
              <w:rPr>
                <w:rFonts w:ascii="Times New Roman" w:eastAsia="等线" w:hAnsi="Times New Roman" w:cs="Times New Roman"/>
                <w:color w:val="000000"/>
                <w:sz w:val="18"/>
                <w:szCs w:val="18"/>
                <w:vertAlign w:val="subscript"/>
              </w:rPr>
              <w:t>2</w:t>
            </w:r>
          </w:p>
        </w:tc>
        <w:tc>
          <w:tcPr>
            <w:tcW w:w="637" w:type="pct"/>
            <w:tcBorders>
              <w:top w:val="single" w:sz="4" w:space="0" w:color="auto"/>
              <w:left w:val="nil"/>
              <w:bottom w:val="nil"/>
              <w:right w:val="nil"/>
            </w:tcBorders>
            <w:shd w:val="clear" w:color="auto" w:fill="auto"/>
            <w:noWrap/>
            <w:vAlign w:val="center"/>
            <w:hideMark/>
          </w:tcPr>
          <w:p w14:paraId="269532B7"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single" w:sz="4" w:space="0" w:color="auto"/>
              <w:left w:val="nil"/>
              <w:bottom w:val="nil"/>
              <w:right w:val="nil"/>
            </w:tcBorders>
            <w:shd w:val="clear" w:color="auto" w:fill="auto"/>
            <w:noWrap/>
            <w:vAlign w:val="center"/>
          </w:tcPr>
          <w:p w14:paraId="44C74BAE"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 ± 0.10</w:t>
            </w:r>
          </w:p>
        </w:tc>
        <w:tc>
          <w:tcPr>
            <w:tcW w:w="738" w:type="pct"/>
            <w:tcBorders>
              <w:top w:val="single" w:sz="4" w:space="0" w:color="auto"/>
              <w:left w:val="nil"/>
              <w:bottom w:val="nil"/>
              <w:right w:val="nil"/>
            </w:tcBorders>
            <w:shd w:val="clear" w:color="auto" w:fill="auto"/>
            <w:noWrap/>
            <w:vAlign w:val="center"/>
          </w:tcPr>
          <w:p w14:paraId="2CAF2AB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0.11 ~ 0.42</w:t>
            </w:r>
          </w:p>
        </w:tc>
        <w:tc>
          <w:tcPr>
            <w:tcW w:w="738" w:type="pct"/>
            <w:tcBorders>
              <w:top w:val="single" w:sz="4" w:space="0" w:color="auto"/>
              <w:left w:val="nil"/>
              <w:bottom w:val="nil"/>
              <w:right w:val="nil"/>
            </w:tcBorders>
            <w:shd w:val="clear" w:color="auto" w:fill="auto"/>
            <w:noWrap/>
            <w:vAlign w:val="center"/>
          </w:tcPr>
          <w:p w14:paraId="570602B9"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 ± 0.14</w:t>
            </w:r>
          </w:p>
        </w:tc>
        <w:tc>
          <w:tcPr>
            <w:tcW w:w="797" w:type="pct"/>
            <w:tcBorders>
              <w:top w:val="single" w:sz="4" w:space="0" w:color="auto"/>
              <w:left w:val="nil"/>
              <w:bottom w:val="nil"/>
              <w:right w:val="nil"/>
            </w:tcBorders>
            <w:shd w:val="clear" w:color="auto" w:fill="auto"/>
            <w:noWrap/>
            <w:vAlign w:val="center"/>
          </w:tcPr>
          <w:p w14:paraId="1CA34A0D"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0.07 ~ 0.62</w:t>
            </w:r>
          </w:p>
        </w:tc>
        <w:tc>
          <w:tcPr>
            <w:tcW w:w="731" w:type="pct"/>
            <w:vMerge w:val="restart"/>
            <w:tcBorders>
              <w:top w:val="single" w:sz="4" w:space="0" w:color="auto"/>
              <w:left w:val="nil"/>
              <w:right w:val="nil"/>
            </w:tcBorders>
            <w:shd w:val="clear" w:color="auto" w:fill="auto"/>
            <w:noWrap/>
            <w:vAlign w:val="center"/>
          </w:tcPr>
          <w:p w14:paraId="3F5C9C3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r>
      <w:tr w:rsidR="00FA0153" w:rsidRPr="0084500E" w14:paraId="618E878C" w14:textId="77777777" w:rsidTr="001E6210">
        <w:trPr>
          <w:trHeight w:val="211"/>
          <w:jc w:val="center"/>
        </w:trPr>
        <w:tc>
          <w:tcPr>
            <w:tcW w:w="621" w:type="pct"/>
            <w:vMerge/>
            <w:tcBorders>
              <w:top w:val="nil"/>
              <w:left w:val="nil"/>
              <w:bottom w:val="nil"/>
              <w:right w:val="nil"/>
            </w:tcBorders>
            <w:vAlign w:val="center"/>
            <w:hideMark/>
          </w:tcPr>
          <w:p w14:paraId="068694BA"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740462BB"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674CA4D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0.42 ± 0.10</w:t>
            </w:r>
          </w:p>
        </w:tc>
        <w:tc>
          <w:tcPr>
            <w:tcW w:w="738" w:type="pct"/>
            <w:tcBorders>
              <w:top w:val="nil"/>
              <w:left w:val="nil"/>
              <w:bottom w:val="nil"/>
              <w:right w:val="nil"/>
            </w:tcBorders>
            <w:shd w:val="clear" w:color="auto" w:fill="auto"/>
            <w:noWrap/>
            <w:vAlign w:val="center"/>
          </w:tcPr>
          <w:p w14:paraId="025D4865"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 ~ 0.55</w:t>
            </w:r>
          </w:p>
        </w:tc>
        <w:tc>
          <w:tcPr>
            <w:tcW w:w="738" w:type="pct"/>
            <w:tcBorders>
              <w:top w:val="nil"/>
              <w:left w:val="nil"/>
              <w:bottom w:val="nil"/>
              <w:right w:val="nil"/>
            </w:tcBorders>
            <w:shd w:val="clear" w:color="auto" w:fill="auto"/>
            <w:noWrap/>
            <w:vAlign w:val="center"/>
          </w:tcPr>
          <w:p w14:paraId="4FAEEE35"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0.51 ± 0.12</w:t>
            </w:r>
          </w:p>
        </w:tc>
        <w:tc>
          <w:tcPr>
            <w:tcW w:w="797" w:type="pct"/>
            <w:tcBorders>
              <w:top w:val="nil"/>
              <w:left w:val="nil"/>
              <w:bottom w:val="nil"/>
              <w:right w:val="nil"/>
            </w:tcBorders>
            <w:shd w:val="clear" w:color="auto" w:fill="auto"/>
            <w:noWrap/>
            <w:vAlign w:val="center"/>
          </w:tcPr>
          <w:p w14:paraId="04F544D8"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 ~ 0.75</w:t>
            </w:r>
          </w:p>
        </w:tc>
        <w:tc>
          <w:tcPr>
            <w:tcW w:w="731" w:type="pct"/>
            <w:vMerge/>
            <w:tcBorders>
              <w:left w:val="nil"/>
              <w:right w:val="nil"/>
            </w:tcBorders>
            <w:shd w:val="clear" w:color="auto" w:fill="auto"/>
            <w:noWrap/>
            <w:vAlign w:val="center"/>
          </w:tcPr>
          <w:p w14:paraId="505ED7ED"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2F7AFE58" w14:textId="77777777" w:rsidTr="001E6210">
        <w:trPr>
          <w:trHeight w:val="211"/>
          <w:jc w:val="center"/>
        </w:trPr>
        <w:tc>
          <w:tcPr>
            <w:tcW w:w="621" w:type="pct"/>
            <w:vMerge/>
            <w:tcBorders>
              <w:top w:val="nil"/>
              <w:left w:val="nil"/>
              <w:bottom w:val="nil"/>
              <w:right w:val="nil"/>
            </w:tcBorders>
            <w:vAlign w:val="center"/>
            <w:hideMark/>
          </w:tcPr>
          <w:p w14:paraId="33F2E7A4"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08AD59FF"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7D622FD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 ± 0.05</w:t>
            </w:r>
          </w:p>
        </w:tc>
        <w:tc>
          <w:tcPr>
            <w:tcW w:w="738" w:type="pct"/>
            <w:tcBorders>
              <w:top w:val="nil"/>
              <w:left w:val="nil"/>
              <w:bottom w:val="nil"/>
              <w:right w:val="nil"/>
            </w:tcBorders>
            <w:shd w:val="clear" w:color="auto" w:fill="auto"/>
            <w:noWrap/>
            <w:vAlign w:val="center"/>
          </w:tcPr>
          <w:p w14:paraId="3AD1A797"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 ~ 0.43</w:t>
            </w:r>
          </w:p>
        </w:tc>
        <w:tc>
          <w:tcPr>
            <w:tcW w:w="738" w:type="pct"/>
            <w:tcBorders>
              <w:top w:val="nil"/>
              <w:left w:val="nil"/>
              <w:bottom w:val="nil"/>
              <w:right w:val="nil"/>
            </w:tcBorders>
            <w:shd w:val="clear" w:color="auto" w:fill="auto"/>
            <w:noWrap/>
            <w:vAlign w:val="center"/>
          </w:tcPr>
          <w:p w14:paraId="1817221A"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 ± 0.07</w:t>
            </w:r>
          </w:p>
        </w:tc>
        <w:tc>
          <w:tcPr>
            <w:tcW w:w="797" w:type="pct"/>
            <w:tcBorders>
              <w:top w:val="nil"/>
              <w:left w:val="nil"/>
              <w:bottom w:val="nil"/>
              <w:right w:val="nil"/>
            </w:tcBorders>
            <w:shd w:val="clear" w:color="auto" w:fill="auto"/>
            <w:noWrap/>
            <w:vAlign w:val="center"/>
          </w:tcPr>
          <w:p w14:paraId="4A83F58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 ~ 0.48</w:t>
            </w:r>
          </w:p>
        </w:tc>
        <w:tc>
          <w:tcPr>
            <w:tcW w:w="731" w:type="pct"/>
            <w:vMerge/>
            <w:tcBorders>
              <w:left w:val="nil"/>
              <w:right w:val="nil"/>
            </w:tcBorders>
            <w:shd w:val="clear" w:color="auto" w:fill="auto"/>
            <w:noWrap/>
            <w:vAlign w:val="center"/>
          </w:tcPr>
          <w:p w14:paraId="436FB4E1"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787D1CEC" w14:textId="77777777" w:rsidTr="001E6210">
        <w:trPr>
          <w:trHeight w:val="211"/>
          <w:jc w:val="center"/>
        </w:trPr>
        <w:tc>
          <w:tcPr>
            <w:tcW w:w="621" w:type="pct"/>
            <w:vMerge/>
            <w:tcBorders>
              <w:top w:val="nil"/>
              <w:left w:val="nil"/>
              <w:right w:val="nil"/>
            </w:tcBorders>
            <w:vAlign w:val="center"/>
            <w:hideMark/>
          </w:tcPr>
          <w:p w14:paraId="1C7C514F"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68480748"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2E4C4F37"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 ± 0.23</w:t>
            </w:r>
          </w:p>
        </w:tc>
        <w:tc>
          <w:tcPr>
            <w:tcW w:w="738" w:type="pct"/>
            <w:tcBorders>
              <w:top w:val="nil"/>
              <w:left w:val="nil"/>
              <w:right w:val="nil"/>
            </w:tcBorders>
            <w:shd w:val="clear" w:color="auto" w:fill="auto"/>
            <w:noWrap/>
            <w:vAlign w:val="center"/>
          </w:tcPr>
          <w:p w14:paraId="4087C6B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 ~ 1.68</w:t>
            </w:r>
          </w:p>
        </w:tc>
        <w:tc>
          <w:tcPr>
            <w:tcW w:w="738" w:type="pct"/>
            <w:tcBorders>
              <w:top w:val="nil"/>
              <w:left w:val="nil"/>
              <w:right w:val="nil"/>
            </w:tcBorders>
            <w:shd w:val="clear" w:color="auto" w:fill="auto"/>
            <w:noWrap/>
            <w:vAlign w:val="center"/>
          </w:tcPr>
          <w:p w14:paraId="33DE931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1.59 ± 1.04</w:t>
            </w:r>
          </w:p>
        </w:tc>
        <w:tc>
          <w:tcPr>
            <w:tcW w:w="797" w:type="pct"/>
            <w:tcBorders>
              <w:top w:val="nil"/>
              <w:left w:val="nil"/>
              <w:right w:val="nil"/>
            </w:tcBorders>
            <w:shd w:val="clear" w:color="auto" w:fill="auto"/>
            <w:noWrap/>
            <w:vAlign w:val="center"/>
          </w:tcPr>
          <w:p w14:paraId="7CBD15C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 ~ 4.08</w:t>
            </w:r>
          </w:p>
        </w:tc>
        <w:tc>
          <w:tcPr>
            <w:tcW w:w="731" w:type="pct"/>
            <w:vMerge/>
            <w:tcBorders>
              <w:left w:val="nil"/>
              <w:right w:val="nil"/>
            </w:tcBorders>
            <w:shd w:val="clear" w:color="auto" w:fill="auto"/>
            <w:noWrap/>
            <w:vAlign w:val="center"/>
          </w:tcPr>
          <w:p w14:paraId="7CF9068C"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73C00A70" w14:textId="77777777" w:rsidTr="001E6210">
        <w:trPr>
          <w:trHeight w:val="211"/>
          <w:jc w:val="center"/>
        </w:trPr>
        <w:tc>
          <w:tcPr>
            <w:tcW w:w="621" w:type="pct"/>
            <w:tcBorders>
              <w:top w:val="nil"/>
              <w:left w:val="nil"/>
              <w:bottom w:val="single" w:sz="4" w:space="0" w:color="auto"/>
              <w:right w:val="nil"/>
            </w:tcBorders>
            <w:vAlign w:val="center"/>
          </w:tcPr>
          <w:p w14:paraId="72CB7182"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tcPr>
          <w:p w14:paraId="01CE7819" w14:textId="33D7CAB2" w:rsidR="00FA0153" w:rsidRPr="0084500E" w:rsidRDefault="00B46954" w:rsidP="001E6210">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4" w:space="0" w:color="auto"/>
              <w:right w:val="nil"/>
            </w:tcBorders>
            <w:shd w:val="clear" w:color="auto" w:fill="auto"/>
            <w:noWrap/>
            <w:vAlign w:val="center"/>
          </w:tcPr>
          <w:p w14:paraId="68E211E6" w14:textId="77777777" w:rsidR="00FA0153"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4" w:space="0" w:color="auto"/>
              <w:right w:val="nil"/>
            </w:tcBorders>
            <w:shd w:val="clear" w:color="auto" w:fill="auto"/>
            <w:noWrap/>
            <w:vAlign w:val="center"/>
          </w:tcPr>
          <w:p w14:paraId="43D594F3"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26DE3B7A" w14:textId="77777777" w:rsidTr="001E6210">
        <w:trPr>
          <w:trHeight w:val="211"/>
          <w:jc w:val="center"/>
        </w:trPr>
        <w:tc>
          <w:tcPr>
            <w:tcW w:w="621" w:type="pct"/>
            <w:vMerge w:val="restart"/>
            <w:tcBorders>
              <w:top w:val="single" w:sz="4" w:space="0" w:color="auto"/>
              <w:left w:val="nil"/>
              <w:bottom w:val="nil"/>
              <w:right w:val="nil"/>
            </w:tcBorders>
            <w:shd w:val="clear" w:color="auto" w:fill="auto"/>
            <w:vAlign w:val="center"/>
            <w:hideMark/>
          </w:tcPr>
          <w:p w14:paraId="295D5490"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F</w:t>
            </w:r>
            <w:r w:rsidRPr="0084500E">
              <w:rPr>
                <w:rFonts w:ascii="Times New Roman" w:eastAsia="等线" w:hAnsi="Times New Roman" w:cs="Times New Roman" w:hint="eastAsia"/>
                <w:color w:val="000000"/>
                <w:sz w:val="18"/>
                <w:szCs w:val="18"/>
                <w:vertAlign w:val="subscript"/>
              </w:rPr>
              <w:t>C</w:t>
            </w:r>
            <w:r w:rsidRPr="0084500E">
              <w:rPr>
                <w:rFonts w:ascii="Times New Roman" w:eastAsia="等线" w:hAnsi="Times New Roman" w:cs="Times New Roman"/>
                <w:color w:val="000000"/>
                <w:sz w:val="18"/>
                <w:szCs w:val="18"/>
                <w:vertAlign w:val="subscript"/>
              </w:rPr>
              <w:t>3</w:t>
            </w:r>
          </w:p>
        </w:tc>
        <w:tc>
          <w:tcPr>
            <w:tcW w:w="637" w:type="pct"/>
            <w:tcBorders>
              <w:top w:val="single" w:sz="4" w:space="0" w:color="auto"/>
              <w:left w:val="nil"/>
              <w:bottom w:val="nil"/>
              <w:right w:val="nil"/>
            </w:tcBorders>
            <w:shd w:val="clear" w:color="auto" w:fill="auto"/>
            <w:noWrap/>
            <w:vAlign w:val="center"/>
            <w:hideMark/>
          </w:tcPr>
          <w:p w14:paraId="7C81E51C"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single" w:sz="4" w:space="0" w:color="auto"/>
              <w:left w:val="nil"/>
              <w:bottom w:val="nil"/>
              <w:right w:val="nil"/>
            </w:tcBorders>
            <w:shd w:val="clear" w:color="auto" w:fill="auto"/>
            <w:noWrap/>
            <w:vAlign w:val="center"/>
          </w:tcPr>
          <w:p w14:paraId="1E3F6A58"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0.37 ± 0.10</w:t>
            </w:r>
          </w:p>
        </w:tc>
        <w:tc>
          <w:tcPr>
            <w:tcW w:w="738" w:type="pct"/>
            <w:tcBorders>
              <w:top w:val="single" w:sz="4" w:space="0" w:color="auto"/>
              <w:left w:val="nil"/>
              <w:bottom w:val="nil"/>
              <w:right w:val="nil"/>
            </w:tcBorders>
            <w:shd w:val="clear" w:color="auto" w:fill="auto"/>
            <w:noWrap/>
            <w:vAlign w:val="center"/>
          </w:tcPr>
          <w:p w14:paraId="01DF7F8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 ~ 0.61</w:t>
            </w:r>
          </w:p>
        </w:tc>
        <w:tc>
          <w:tcPr>
            <w:tcW w:w="738" w:type="pct"/>
            <w:tcBorders>
              <w:top w:val="single" w:sz="2" w:space="0" w:color="auto"/>
              <w:left w:val="nil"/>
              <w:bottom w:val="nil"/>
              <w:right w:val="nil"/>
            </w:tcBorders>
            <w:shd w:val="clear" w:color="auto" w:fill="auto"/>
            <w:noWrap/>
            <w:vAlign w:val="center"/>
          </w:tcPr>
          <w:p w14:paraId="762BEB1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 ± 0.10</w:t>
            </w:r>
          </w:p>
        </w:tc>
        <w:tc>
          <w:tcPr>
            <w:tcW w:w="797" w:type="pct"/>
            <w:tcBorders>
              <w:top w:val="single" w:sz="4" w:space="0" w:color="auto"/>
              <w:left w:val="nil"/>
              <w:bottom w:val="nil"/>
              <w:right w:val="nil"/>
            </w:tcBorders>
            <w:shd w:val="clear" w:color="auto" w:fill="auto"/>
            <w:noWrap/>
            <w:vAlign w:val="center"/>
          </w:tcPr>
          <w:p w14:paraId="0DE64F57"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 ~ 0.55</w:t>
            </w:r>
          </w:p>
        </w:tc>
        <w:tc>
          <w:tcPr>
            <w:tcW w:w="731" w:type="pct"/>
            <w:vMerge w:val="restart"/>
            <w:tcBorders>
              <w:top w:val="single" w:sz="4" w:space="0" w:color="auto"/>
              <w:left w:val="nil"/>
              <w:right w:val="nil"/>
            </w:tcBorders>
            <w:shd w:val="clear" w:color="auto" w:fill="auto"/>
            <w:noWrap/>
            <w:vAlign w:val="center"/>
          </w:tcPr>
          <w:p w14:paraId="577E6464" w14:textId="77777777" w:rsidR="00FA0153" w:rsidRPr="0084500E" w:rsidRDefault="00FA0153" w:rsidP="001E6210">
            <w:pPr>
              <w:jc w:val="center"/>
              <w:rPr>
                <w:rFonts w:ascii="Times New Roman" w:eastAsia="等线" w:hAnsi="Times New Roman" w:cs="Times New Roman"/>
                <w:b/>
                <w:bCs/>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r>
      <w:tr w:rsidR="00FA0153" w:rsidRPr="0084500E" w14:paraId="2D1DECC4" w14:textId="77777777" w:rsidTr="001E6210">
        <w:trPr>
          <w:trHeight w:val="211"/>
          <w:jc w:val="center"/>
        </w:trPr>
        <w:tc>
          <w:tcPr>
            <w:tcW w:w="621" w:type="pct"/>
            <w:vMerge/>
            <w:tcBorders>
              <w:top w:val="nil"/>
              <w:left w:val="nil"/>
              <w:bottom w:val="nil"/>
              <w:right w:val="nil"/>
            </w:tcBorders>
            <w:vAlign w:val="center"/>
            <w:hideMark/>
          </w:tcPr>
          <w:p w14:paraId="369C876B"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2E03F461"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68C30547"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0.44 ± 0.22</w:t>
            </w:r>
          </w:p>
        </w:tc>
        <w:tc>
          <w:tcPr>
            <w:tcW w:w="738" w:type="pct"/>
            <w:tcBorders>
              <w:top w:val="nil"/>
              <w:left w:val="nil"/>
              <w:bottom w:val="nil"/>
              <w:right w:val="nil"/>
            </w:tcBorders>
            <w:shd w:val="clear" w:color="auto" w:fill="auto"/>
            <w:noWrap/>
            <w:vAlign w:val="center"/>
          </w:tcPr>
          <w:p w14:paraId="1CAE5F0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 ~ 0.97</w:t>
            </w:r>
          </w:p>
        </w:tc>
        <w:tc>
          <w:tcPr>
            <w:tcW w:w="738" w:type="pct"/>
            <w:tcBorders>
              <w:top w:val="nil"/>
              <w:left w:val="nil"/>
              <w:bottom w:val="nil"/>
              <w:right w:val="nil"/>
            </w:tcBorders>
            <w:shd w:val="clear" w:color="auto" w:fill="auto"/>
            <w:noWrap/>
            <w:vAlign w:val="center"/>
          </w:tcPr>
          <w:p w14:paraId="6880F23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 ± 0.15</w:t>
            </w:r>
          </w:p>
        </w:tc>
        <w:tc>
          <w:tcPr>
            <w:tcW w:w="797" w:type="pct"/>
            <w:tcBorders>
              <w:top w:val="nil"/>
              <w:left w:val="nil"/>
              <w:bottom w:val="nil"/>
              <w:right w:val="nil"/>
            </w:tcBorders>
            <w:shd w:val="clear" w:color="auto" w:fill="auto"/>
            <w:noWrap/>
            <w:vAlign w:val="center"/>
          </w:tcPr>
          <w:p w14:paraId="35D87A2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 ~ 0.67</w:t>
            </w:r>
          </w:p>
        </w:tc>
        <w:tc>
          <w:tcPr>
            <w:tcW w:w="731" w:type="pct"/>
            <w:vMerge/>
            <w:tcBorders>
              <w:left w:val="nil"/>
              <w:right w:val="nil"/>
            </w:tcBorders>
            <w:shd w:val="clear" w:color="auto" w:fill="auto"/>
            <w:noWrap/>
            <w:vAlign w:val="center"/>
          </w:tcPr>
          <w:p w14:paraId="4CD1F12B"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58695A40" w14:textId="77777777" w:rsidTr="001E6210">
        <w:trPr>
          <w:trHeight w:val="211"/>
          <w:jc w:val="center"/>
        </w:trPr>
        <w:tc>
          <w:tcPr>
            <w:tcW w:w="621" w:type="pct"/>
            <w:vMerge/>
            <w:tcBorders>
              <w:top w:val="nil"/>
              <w:left w:val="nil"/>
              <w:bottom w:val="nil"/>
              <w:right w:val="nil"/>
            </w:tcBorders>
            <w:vAlign w:val="center"/>
            <w:hideMark/>
          </w:tcPr>
          <w:p w14:paraId="7010F57D"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55A6B7E4"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77E98CDA"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0.59 ± 0.43</w:t>
            </w:r>
          </w:p>
        </w:tc>
        <w:tc>
          <w:tcPr>
            <w:tcW w:w="738" w:type="pct"/>
            <w:tcBorders>
              <w:top w:val="nil"/>
              <w:left w:val="nil"/>
              <w:bottom w:val="nil"/>
              <w:right w:val="nil"/>
            </w:tcBorders>
            <w:shd w:val="clear" w:color="auto" w:fill="auto"/>
            <w:noWrap/>
            <w:vAlign w:val="center"/>
          </w:tcPr>
          <w:p w14:paraId="55CD7E08"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 ~ 1.80</w:t>
            </w:r>
          </w:p>
        </w:tc>
        <w:tc>
          <w:tcPr>
            <w:tcW w:w="738" w:type="pct"/>
            <w:tcBorders>
              <w:top w:val="nil"/>
              <w:left w:val="nil"/>
              <w:bottom w:val="nil"/>
              <w:right w:val="nil"/>
            </w:tcBorders>
            <w:shd w:val="clear" w:color="auto" w:fill="auto"/>
            <w:noWrap/>
            <w:vAlign w:val="center"/>
          </w:tcPr>
          <w:p w14:paraId="4768D60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 ± 0.13</w:t>
            </w:r>
          </w:p>
        </w:tc>
        <w:tc>
          <w:tcPr>
            <w:tcW w:w="797" w:type="pct"/>
            <w:tcBorders>
              <w:top w:val="nil"/>
              <w:left w:val="nil"/>
              <w:bottom w:val="nil"/>
              <w:right w:val="nil"/>
            </w:tcBorders>
            <w:shd w:val="clear" w:color="auto" w:fill="auto"/>
            <w:noWrap/>
            <w:vAlign w:val="center"/>
          </w:tcPr>
          <w:p w14:paraId="1BE8355F"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 ~ 0.70</w:t>
            </w:r>
          </w:p>
        </w:tc>
        <w:tc>
          <w:tcPr>
            <w:tcW w:w="731" w:type="pct"/>
            <w:vMerge/>
            <w:tcBorders>
              <w:left w:val="nil"/>
              <w:right w:val="nil"/>
            </w:tcBorders>
            <w:shd w:val="clear" w:color="auto" w:fill="auto"/>
            <w:noWrap/>
            <w:vAlign w:val="center"/>
          </w:tcPr>
          <w:p w14:paraId="36543B07"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1342E9CF" w14:textId="77777777" w:rsidTr="001E6210">
        <w:trPr>
          <w:trHeight w:val="211"/>
          <w:jc w:val="center"/>
        </w:trPr>
        <w:tc>
          <w:tcPr>
            <w:tcW w:w="621" w:type="pct"/>
            <w:vMerge/>
            <w:tcBorders>
              <w:top w:val="nil"/>
              <w:left w:val="nil"/>
              <w:right w:val="nil"/>
            </w:tcBorders>
            <w:vAlign w:val="center"/>
            <w:hideMark/>
          </w:tcPr>
          <w:p w14:paraId="5CB839DE"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2290D3B7"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2916D3B2"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1.12 ± 0.56</w:t>
            </w:r>
          </w:p>
        </w:tc>
        <w:tc>
          <w:tcPr>
            <w:tcW w:w="738" w:type="pct"/>
            <w:tcBorders>
              <w:top w:val="nil"/>
              <w:left w:val="nil"/>
              <w:right w:val="nil"/>
            </w:tcBorders>
            <w:shd w:val="clear" w:color="auto" w:fill="auto"/>
            <w:noWrap/>
            <w:vAlign w:val="center"/>
          </w:tcPr>
          <w:p w14:paraId="6BC420B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 ~ 2.92</w:t>
            </w:r>
          </w:p>
        </w:tc>
        <w:tc>
          <w:tcPr>
            <w:tcW w:w="738" w:type="pct"/>
            <w:tcBorders>
              <w:top w:val="nil"/>
              <w:left w:val="nil"/>
              <w:right w:val="nil"/>
            </w:tcBorders>
            <w:shd w:val="clear" w:color="auto" w:fill="auto"/>
            <w:noWrap/>
            <w:vAlign w:val="center"/>
          </w:tcPr>
          <w:p w14:paraId="5E26F5A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 ± 0.15</w:t>
            </w:r>
          </w:p>
        </w:tc>
        <w:tc>
          <w:tcPr>
            <w:tcW w:w="797" w:type="pct"/>
            <w:tcBorders>
              <w:top w:val="nil"/>
              <w:left w:val="nil"/>
              <w:right w:val="nil"/>
            </w:tcBorders>
            <w:shd w:val="clear" w:color="auto" w:fill="auto"/>
            <w:noWrap/>
            <w:vAlign w:val="center"/>
          </w:tcPr>
          <w:p w14:paraId="17AAC8EF"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 ~ 1.01</w:t>
            </w:r>
          </w:p>
        </w:tc>
        <w:tc>
          <w:tcPr>
            <w:tcW w:w="731" w:type="pct"/>
            <w:vMerge/>
            <w:tcBorders>
              <w:left w:val="nil"/>
              <w:right w:val="nil"/>
            </w:tcBorders>
            <w:shd w:val="clear" w:color="auto" w:fill="auto"/>
            <w:noWrap/>
            <w:vAlign w:val="center"/>
          </w:tcPr>
          <w:p w14:paraId="0DEB3452"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6D763C4A" w14:textId="77777777" w:rsidTr="001E6210">
        <w:trPr>
          <w:trHeight w:val="211"/>
          <w:jc w:val="center"/>
        </w:trPr>
        <w:tc>
          <w:tcPr>
            <w:tcW w:w="621" w:type="pct"/>
            <w:tcBorders>
              <w:top w:val="nil"/>
              <w:left w:val="nil"/>
              <w:bottom w:val="single" w:sz="4" w:space="0" w:color="auto"/>
              <w:right w:val="nil"/>
            </w:tcBorders>
            <w:vAlign w:val="center"/>
          </w:tcPr>
          <w:p w14:paraId="091070A3"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tcPr>
          <w:p w14:paraId="56BDC6CD" w14:textId="0CA55FF1" w:rsidR="00FA0153" w:rsidRPr="0084500E" w:rsidRDefault="00B46954" w:rsidP="001E6210">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4" w:space="0" w:color="auto"/>
              <w:right w:val="nil"/>
            </w:tcBorders>
            <w:shd w:val="clear" w:color="auto" w:fill="auto"/>
            <w:noWrap/>
            <w:vAlign w:val="center"/>
          </w:tcPr>
          <w:p w14:paraId="4980790B" w14:textId="77777777" w:rsidR="00FA0153"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4" w:space="0" w:color="auto"/>
              <w:right w:val="nil"/>
            </w:tcBorders>
            <w:shd w:val="clear" w:color="auto" w:fill="auto"/>
            <w:noWrap/>
            <w:vAlign w:val="center"/>
          </w:tcPr>
          <w:p w14:paraId="60B07B47"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32F0A602" w14:textId="77777777" w:rsidTr="001E6210">
        <w:trPr>
          <w:trHeight w:val="211"/>
          <w:jc w:val="center"/>
        </w:trPr>
        <w:tc>
          <w:tcPr>
            <w:tcW w:w="621" w:type="pct"/>
            <w:vMerge w:val="restart"/>
            <w:tcBorders>
              <w:top w:val="single" w:sz="4" w:space="0" w:color="auto"/>
              <w:left w:val="nil"/>
              <w:right w:val="nil"/>
            </w:tcBorders>
            <w:shd w:val="clear" w:color="auto" w:fill="auto"/>
            <w:vAlign w:val="center"/>
          </w:tcPr>
          <w:p w14:paraId="6BF3D97E"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hint="eastAsia"/>
                <w:color w:val="000000"/>
                <w:sz w:val="18"/>
                <w:szCs w:val="18"/>
              </w:rPr>
              <w:t>%</w:t>
            </w:r>
            <w:r w:rsidRPr="0084500E">
              <w:rPr>
                <w:rFonts w:ascii="Times New Roman" w:eastAsia="等线" w:hAnsi="Times New Roman" w:cs="Times New Roman"/>
                <w:color w:val="000000"/>
                <w:sz w:val="18"/>
                <w:szCs w:val="18"/>
              </w:rPr>
              <w:t>F</w:t>
            </w:r>
            <w:r w:rsidRPr="0084500E">
              <w:rPr>
                <w:rFonts w:ascii="Times New Roman" w:eastAsia="等线" w:hAnsi="Times New Roman" w:cs="Times New Roman"/>
                <w:color w:val="000000"/>
                <w:sz w:val="18"/>
                <w:szCs w:val="18"/>
                <w:vertAlign w:val="subscript"/>
              </w:rPr>
              <w:t>C1</w:t>
            </w:r>
          </w:p>
        </w:tc>
        <w:tc>
          <w:tcPr>
            <w:tcW w:w="637" w:type="pct"/>
            <w:tcBorders>
              <w:top w:val="single" w:sz="4" w:space="0" w:color="auto"/>
              <w:left w:val="nil"/>
              <w:right w:val="nil"/>
            </w:tcBorders>
            <w:shd w:val="clear" w:color="auto" w:fill="auto"/>
            <w:noWrap/>
            <w:vAlign w:val="center"/>
          </w:tcPr>
          <w:p w14:paraId="04EBA54C"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single" w:sz="4" w:space="0" w:color="auto"/>
              <w:left w:val="nil"/>
              <w:bottom w:val="nil"/>
              <w:right w:val="nil"/>
            </w:tcBorders>
            <w:shd w:val="clear" w:color="auto" w:fill="auto"/>
            <w:noWrap/>
            <w:vAlign w:val="center"/>
          </w:tcPr>
          <w:p w14:paraId="5F31051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 ± 0.05</w:t>
            </w:r>
          </w:p>
        </w:tc>
        <w:tc>
          <w:tcPr>
            <w:tcW w:w="738" w:type="pct"/>
            <w:tcBorders>
              <w:top w:val="single" w:sz="4" w:space="0" w:color="auto"/>
              <w:left w:val="nil"/>
              <w:bottom w:val="nil"/>
              <w:right w:val="nil"/>
            </w:tcBorders>
            <w:shd w:val="clear" w:color="auto" w:fill="auto"/>
            <w:noWrap/>
            <w:vAlign w:val="center"/>
          </w:tcPr>
          <w:p w14:paraId="769D0AD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 ~ 0.45</w:t>
            </w:r>
          </w:p>
        </w:tc>
        <w:tc>
          <w:tcPr>
            <w:tcW w:w="738" w:type="pct"/>
            <w:tcBorders>
              <w:top w:val="single" w:sz="2" w:space="0" w:color="auto"/>
              <w:left w:val="nil"/>
              <w:bottom w:val="nil"/>
              <w:right w:val="nil"/>
            </w:tcBorders>
            <w:shd w:val="clear" w:color="auto" w:fill="auto"/>
            <w:noWrap/>
            <w:vAlign w:val="center"/>
          </w:tcPr>
          <w:p w14:paraId="01B5988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 ± 0.05</w:t>
            </w:r>
          </w:p>
        </w:tc>
        <w:tc>
          <w:tcPr>
            <w:tcW w:w="797" w:type="pct"/>
            <w:tcBorders>
              <w:top w:val="single" w:sz="4" w:space="0" w:color="auto"/>
              <w:left w:val="nil"/>
              <w:bottom w:val="nil"/>
              <w:right w:val="nil"/>
            </w:tcBorders>
            <w:shd w:val="clear" w:color="auto" w:fill="auto"/>
            <w:noWrap/>
            <w:vAlign w:val="center"/>
          </w:tcPr>
          <w:p w14:paraId="2EA90BFF"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 ~ 0.46</w:t>
            </w:r>
          </w:p>
        </w:tc>
        <w:tc>
          <w:tcPr>
            <w:tcW w:w="731" w:type="pct"/>
            <w:vMerge w:val="restart"/>
            <w:tcBorders>
              <w:top w:val="single" w:sz="4" w:space="0" w:color="auto"/>
              <w:left w:val="nil"/>
              <w:right w:val="nil"/>
            </w:tcBorders>
            <w:shd w:val="clear" w:color="auto" w:fill="auto"/>
            <w:noWrap/>
            <w:vAlign w:val="center"/>
          </w:tcPr>
          <w:p w14:paraId="263DFBC6" w14:textId="77777777" w:rsidR="00FA0153" w:rsidRPr="0084500E" w:rsidRDefault="00FA0153" w:rsidP="001E6210">
            <w:pPr>
              <w:jc w:val="center"/>
              <w:rPr>
                <w:rFonts w:ascii="Times New Roman" w:eastAsia="等线" w:hAnsi="Times New Roman" w:cs="Times New Roman"/>
                <w:b/>
                <w:bCs/>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r>
      <w:tr w:rsidR="00FA0153" w:rsidRPr="0084500E" w14:paraId="03F2D627" w14:textId="77777777" w:rsidTr="001E6210">
        <w:trPr>
          <w:trHeight w:val="211"/>
          <w:jc w:val="center"/>
        </w:trPr>
        <w:tc>
          <w:tcPr>
            <w:tcW w:w="621" w:type="pct"/>
            <w:vMerge/>
            <w:tcBorders>
              <w:left w:val="nil"/>
              <w:right w:val="nil"/>
            </w:tcBorders>
            <w:shd w:val="clear" w:color="auto" w:fill="auto"/>
            <w:vAlign w:val="center"/>
          </w:tcPr>
          <w:p w14:paraId="551D74B7" w14:textId="77777777" w:rsidR="00FA0153" w:rsidRPr="0084500E" w:rsidRDefault="00FA0153" w:rsidP="001E6210">
            <w:pPr>
              <w:jc w:val="center"/>
              <w:rPr>
                <w:rFonts w:ascii="Times New Roman" w:eastAsia="等线" w:hAnsi="Times New Roman" w:cs="Times New Roman"/>
                <w:color w:val="000000"/>
                <w:sz w:val="18"/>
                <w:szCs w:val="18"/>
              </w:rPr>
            </w:pPr>
          </w:p>
        </w:tc>
        <w:tc>
          <w:tcPr>
            <w:tcW w:w="637" w:type="pct"/>
            <w:tcBorders>
              <w:left w:val="nil"/>
              <w:right w:val="nil"/>
            </w:tcBorders>
            <w:shd w:val="clear" w:color="auto" w:fill="auto"/>
            <w:noWrap/>
            <w:vAlign w:val="center"/>
          </w:tcPr>
          <w:p w14:paraId="66137016"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12BFF382"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0.38 ± 0.04</w:t>
            </w:r>
          </w:p>
        </w:tc>
        <w:tc>
          <w:tcPr>
            <w:tcW w:w="738" w:type="pct"/>
            <w:tcBorders>
              <w:top w:val="nil"/>
              <w:left w:val="nil"/>
              <w:bottom w:val="nil"/>
              <w:right w:val="nil"/>
            </w:tcBorders>
            <w:shd w:val="clear" w:color="auto" w:fill="auto"/>
            <w:noWrap/>
            <w:vAlign w:val="center"/>
          </w:tcPr>
          <w:p w14:paraId="68ED6AD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 ~ 0.44</w:t>
            </w:r>
          </w:p>
        </w:tc>
        <w:tc>
          <w:tcPr>
            <w:tcW w:w="738" w:type="pct"/>
            <w:tcBorders>
              <w:top w:val="nil"/>
              <w:left w:val="nil"/>
              <w:bottom w:val="nil"/>
              <w:right w:val="nil"/>
            </w:tcBorders>
            <w:shd w:val="clear" w:color="auto" w:fill="auto"/>
            <w:noWrap/>
            <w:vAlign w:val="center"/>
          </w:tcPr>
          <w:p w14:paraId="77287ED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 ± 0.06</w:t>
            </w:r>
          </w:p>
        </w:tc>
        <w:tc>
          <w:tcPr>
            <w:tcW w:w="797" w:type="pct"/>
            <w:tcBorders>
              <w:top w:val="nil"/>
              <w:left w:val="nil"/>
              <w:bottom w:val="nil"/>
              <w:right w:val="nil"/>
            </w:tcBorders>
            <w:shd w:val="clear" w:color="auto" w:fill="auto"/>
            <w:noWrap/>
            <w:vAlign w:val="center"/>
          </w:tcPr>
          <w:p w14:paraId="6795E10E"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0.31 ~ 0.50</w:t>
            </w:r>
          </w:p>
        </w:tc>
        <w:tc>
          <w:tcPr>
            <w:tcW w:w="731" w:type="pct"/>
            <w:vMerge/>
            <w:tcBorders>
              <w:left w:val="nil"/>
              <w:right w:val="nil"/>
            </w:tcBorders>
            <w:shd w:val="clear" w:color="auto" w:fill="auto"/>
            <w:noWrap/>
            <w:vAlign w:val="center"/>
          </w:tcPr>
          <w:p w14:paraId="7BE7BAB6"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466551B4" w14:textId="77777777" w:rsidTr="001E6210">
        <w:trPr>
          <w:trHeight w:val="211"/>
          <w:jc w:val="center"/>
        </w:trPr>
        <w:tc>
          <w:tcPr>
            <w:tcW w:w="621" w:type="pct"/>
            <w:vMerge/>
            <w:tcBorders>
              <w:left w:val="nil"/>
              <w:right w:val="nil"/>
            </w:tcBorders>
            <w:shd w:val="clear" w:color="auto" w:fill="auto"/>
            <w:vAlign w:val="center"/>
          </w:tcPr>
          <w:p w14:paraId="160E375D" w14:textId="77777777" w:rsidR="00FA0153" w:rsidRPr="0084500E" w:rsidRDefault="00FA0153" w:rsidP="001E6210">
            <w:pPr>
              <w:jc w:val="center"/>
              <w:rPr>
                <w:rFonts w:ascii="Times New Roman" w:eastAsia="等线" w:hAnsi="Times New Roman" w:cs="Times New Roman"/>
                <w:color w:val="000000"/>
                <w:sz w:val="18"/>
                <w:szCs w:val="18"/>
              </w:rPr>
            </w:pPr>
          </w:p>
        </w:tc>
        <w:tc>
          <w:tcPr>
            <w:tcW w:w="637" w:type="pct"/>
            <w:tcBorders>
              <w:left w:val="nil"/>
              <w:right w:val="nil"/>
            </w:tcBorders>
            <w:shd w:val="clear" w:color="auto" w:fill="auto"/>
            <w:noWrap/>
            <w:vAlign w:val="center"/>
          </w:tcPr>
          <w:p w14:paraId="3A6EB02B"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4369431A"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 ± 0.05</w:t>
            </w:r>
          </w:p>
        </w:tc>
        <w:tc>
          <w:tcPr>
            <w:tcW w:w="738" w:type="pct"/>
            <w:tcBorders>
              <w:top w:val="nil"/>
              <w:left w:val="nil"/>
              <w:bottom w:val="nil"/>
              <w:right w:val="nil"/>
            </w:tcBorders>
            <w:shd w:val="clear" w:color="auto" w:fill="auto"/>
            <w:noWrap/>
            <w:vAlign w:val="center"/>
          </w:tcPr>
          <w:p w14:paraId="38402259"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 ~ 0.42</w:t>
            </w:r>
          </w:p>
        </w:tc>
        <w:tc>
          <w:tcPr>
            <w:tcW w:w="738" w:type="pct"/>
            <w:tcBorders>
              <w:top w:val="nil"/>
              <w:left w:val="nil"/>
              <w:bottom w:val="nil"/>
              <w:right w:val="nil"/>
            </w:tcBorders>
            <w:shd w:val="clear" w:color="auto" w:fill="auto"/>
            <w:noWrap/>
            <w:vAlign w:val="center"/>
          </w:tcPr>
          <w:p w14:paraId="0F728B6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0.39 ± 0.05</w:t>
            </w:r>
          </w:p>
        </w:tc>
        <w:tc>
          <w:tcPr>
            <w:tcW w:w="797" w:type="pct"/>
            <w:tcBorders>
              <w:top w:val="nil"/>
              <w:left w:val="nil"/>
              <w:bottom w:val="nil"/>
              <w:right w:val="nil"/>
            </w:tcBorders>
            <w:shd w:val="clear" w:color="auto" w:fill="auto"/>
            <w:noWrap/>
            <w:vAlign w:val="center"/>
          </w:tcPr>
          <w:p w14:paraId="3859899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 ~ 0.47</w:t>
            </w:r>
          </w:p>
        </w:tc>
        <w:tc>
          <w:tcPr>
            <w:tcW w:w="731" w:type="pct"/>
            <w:vMerge/>
            <w:tcBorders>
              <w:left w:val="nil"/>
              <w:right w:val="nil"/>
            </w:tcBorders>
            <w:shd w:val="clear" w:color="auto" w:fill="auto"/>
            <w:noWrap/>
            <w:vAlign w:val="center"/>
          </w:tcPr>
          <w:p w14:paraId="5E0023AB"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7B1864C8" w14:textId="77777777" w:rsidTr="001E6210">
        <w:trPr>
          <w:trHeight w:val="211"/>
          <w:jc w:val="center"/>
        </w:trPr>
        <w:tc>
          <w:tcPr>
            <w:tcW w:w="621" w:type="pct"/>
            <w:vMerge/>
            <w:tcBorders>
              <w:left w:val="nil"/>
              <w:right w:val="nil"/>
            </w:tcBorders>
            <w:shd w:val="clear" w:color="auto" w:fill="auto"/>
            <w:vAlign w:val="center"/>
          </w:tcPr>
          <w:p w14:paraId="37FC4686" w14:textId="77777777" w:rsidR="00FA0153" w:rsidRPr="0084500E" w:rsidRDefault="00FA0153" w:rsidP="001E6210">
            <w:pPr>
              <w:jc w:val="center"/>
              <w:rPr>
                <w:rFonts w:ascii="Times New Roman" w:eastAsia="等线" w:hAnsi="Times New Roman" w:cs="Times New Roman"/>
                <w:color w:val="000000"/>
                <w:sz w:val="18"/>
                <w:szCs w:val="18"/>
              </w:rPr>
            </w:pPr>
          </w:p>
        </w:tc>
        <w:tc>
          <w:tcPr>
            <w:tcW w:w="637" w:type="pct"/>
            <w:tcBorders>
              <w:left w:val="nil"/>
              <w:right w:val="nil"/>
            </w:tcBorders>
            <w:shd w:val="clear" w:color="auto" w:fill="auto"/>
            <w:noWrap/>
            <w:vAlign w:val="center"/>
          </w:tcPr>
          <w:p w14:paraId="642A5E3D"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486E490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0.36 ± 0.06</w:t>
            </w:r>
          </w:p>
        </w:tc>
        <w:tc>
          <w:tcPr>
            <w:tcW w:w="738" w:type="pct"/>
            <w:tcBorders>
              <w:top w:val="nil"/>
              <w:left w:val="nil"/>
              <w:right w:val="nil"/>
            </w:tcBorders>
            <w:shd w:val="clear" w:color="auto" w:fill="auto"/>
            <w:noWrap/>
            <w:vAlign w:val="center"/>
          </w:tcPr>
          <w:p w14:paraId="49F3E5C9"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 ~ 0.42</w:t>
            </w:r>
          </w:p>
        </w:tc>
        <w:tc>
          <w:tcPr>
            <w:tcW w:w="738" w:type="pct"/>
            <w:tcBorders>
              <w:top w:val="nil"/>
              <w:left w:val="nil"/>
              <w:right w:val="nil"/>
            </w:tcBorders>
            <w:shd w:val="clear" w:color="auto" w:fill="auto"/>
            <w:noWrap/>
            <w:vAlign w:val="center"/>
          </w:tcPr>
          <w:p w14:paraId="2CC326DD"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0.41 ± 0.05</w:t>
            </w:r>
          </w:p>
        </w:tc>
        <w:tc>
          <w:tcPr>
            <w:tcW w:w="797" w:type="pct"/>
            <w:tcBorders>
              <w:top w:val="nil"/>
              <w:left w:val="nil"/>
              <w:right w:val="nil"/>
            </w:tcBorders>
            <w:shd w:val="clear" w:color="auto" w:fill="auto"/>
            <w:noWrap/>
            <w:vAlign w:val="center"/>
          </w:tcPr>
          <w:p w14:paraId="55B6B3C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 ~ 0.50</w:t>
            </w:r>
          </w:p>
        </w:tc>
        <w:tc>
          <w:tcPr>
            <w:tcW w:w="731" w:type="pct"/>
            <w:vMerge/>
            <w:tcBorders>
              <w:left w:val="nil"/>
              <w:right w:val="nil"/>
            </w:tcBorders>
            <w:shd w:val="clear" w:color="auto" w:fill="auto"/>
            <w:noWrap/>
            <w:vAlign w:val="center"/>
          </w:tcPr>
          <w:p w14:paraId="5D1B4AFB"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14A48A1E" w14:textId="77777777" w:rsidTr="001E6210">
        <w:trPr>
          <w:trHeight w:val="211"/>
          <w:jc w:val="center"/>
        </w:trPr>
        <w:tc>
          <w:tcPr>
            <w:tcW w:w="621" w:type="pct"/>
            <w:tcBorders>
              <w:left w:val="nil"/>
              <w:bottom w:val="single" w:sz="2" w:space="0" w:color="auto"/>
              <w:right w:val="nil"/>
            </w:tcBorders>
            <w:shd w:val="clear" w:color="auto" w:fill="auto"/>
            <w:vAlign w:val="center"/>
          </w:tcPr>
          <w:p w14:paraId="71DF588B" w14:textId="77777777" w:rsidR="00FA0153" w:rsidRPr="0084500E" w:rsidRDefault="00FA0153" w:rsidP="001E6210">
            <w:pPr>
              <w:jc w:val="center"/>
              <w:rPr>
                <w:rFonts w:ascii="Times New Roman" w:eastAsia="等线" w:hAnsi="Times New Roman" w:cs="Times New Roman"/>
                <w:color w:val="000000"/>
                <w:sz w:val="18"/>
                <w:szCs w:val="18"/>
              </w:rPr>
            </w:pPr>
          </w:p>
        </w:tc>
        <w:tc>
          <w:tcPr>
            <w:tcW w:w="637" w:type="pct"/>
            <w:tcBorders>
              <w:left w:val="nil"/>
              <w:bottom w:val="single" w:sz="2" w:space="0" w:color="auto"/>
              <w:right w:val="nil"/>
            </w:tcBorders>
            <w:shd w:val="clear" w:color="auto" w:fill="auto"/>
            <w:noWrap/>
            <w:vAlign w:val="center"/>
          </w:tcPr>
          <w:p w14:paraId="2054D17F" w14:textId="4E53F39F" w:rsidR="00FA0153" w:rsidRPr="0084500E" w:rsidRDefault="00B46954" w:rsidP="001E6210">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2" w:space="0" w:color="auto"/>
              <w:right w:val="nil"/>
            </w:tcBorders>
            <w:shd w:val="clear" w:color="auto" w:fill="auto"/>
            <w:noWrap/>
            <w:vAlign w:val="center"/>
          </w:tcPr>
          <w:p w14:paraId="70F5B87F" w14:textId="77777777" w:rsidR="00FA0153"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0</w:t>
            </w:r>
            <w:r>
              <w:rPr>
                <w:rFonts w:ascii="Times New Roman" w:eastAsia="等线" w:hAnsi="Times New Roman" w:cs="Times New Roman"/>
                <w:color w:val="000000"/>
                <w:sz w:val="18"/>
                <w:szCs w:val="18"/>
              </w:rPr>
              <w:t>.062</w:t>
            </w:r>
          </w:p>
        </w:tc>
        <w:tc>
          <w:tcPr>
            <w:tcW w:w="731" w:type="pct"/>
            <w:tcBorders>
              <w:left w:val="nil"/>
              <w:bottom w:val="single" w:sz="2" w:space="0" w:color="auto"/>
              <w:right w:val="nil"/>
            </w:tcBorders>
            <w:shd w:val="clear" w:color="auto" w:fill="auto"/>
            <w:noWrap/>
            <w:vAlign w:val="center"/>
          </w:tcPr>
          <w:p w14:paraId="1DB3C54B"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3C76CEE9" w14:textId="77777777" w:rsidTr="00A47956">
        <w:trPr>
          <w:trHeight w:val="211"/>
          <w:jc w:val="center"/>
        </w:trPr>
        <w:tc>
          <w:tcPr>
            <w:tcW w:w="621" w:type="pct"/>
            <w:vMerge w:val="restart"/>
            <w:tcBorders>
              <w:top w:val="single" w:sz="2" w:space="0" w:color="auto"/>
              <w:left w:val="nil"/>
              <w:bottom w:val="nil"/>
              <w:right w:val="nil"/>
            </w:tcBorders>
            <w:shd w:val="clear" w:color="auto" w:fill="auto"/>
            <w:vAlign w:val="center"/>
            <w:hideMark/>
          </w:tcPr>
          <w:p w14:paraId="07535966"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hint="eastAsia"/>
                <w:color w:val="000000"/>
                <w:sz w:val="18"/>
                <w:szCs w:val="18"/>
              </w:rPr>
              <w:t>%</w:t>
            </w:r>
            <w:r w:rsidRPr="0084500E">
              <w:rPr>
                <w:rFonts w:ascii="Times New Roman" w:eastAsia="等线" w:hAnsi="Times New Roman" w:cs="Times New Roman"/>
                <w:color w:val="000000"/>
                <w:sz w:val="18"/>
                <w:szCs w:val="18"/>
              </w:rPr>
              <w:t>F</w:t>
            </w:r>
            <w:r w:rsidRPr="0084500E">
              <w:rPr>
                <w:rFonts w:ascii="Times New Roman" w:eastAsia="等线" w:hAnsi="Times New Roman" w:cs="Times New Roman"/>
                <w:color w:val="000000"/>
                <w:sz w:val="18"/>
                <w:szCs w:val="18"/>
                <w:vertAlign w:val="subscript"/>
              </w:rPr>
              <w:t>C2</w:t>
            </w:r>
          </w:p>
        </w:tc>
        <w:tc>
          <w:tcPr>
            <w:tcW w:w="637" w:type="pct"/>
            <w:tcBorders>
              <w:top w:val="single" w:sz="2" w:space="0" w:color="auto"/>
              <w:left w:val="nil"/>
              <w:bottom w:val="nil"/>
              <w:right w:val="nil"/>
            </w:tcBorders>
            <w:shd w:val="clear" w:color="auto" w:fill="auto"/>
            <w:noWrap/>
            <w:vAlign w:val="center"/>
            <w:hideMark/>
          </w:tcPr>
          <w:p w14:paraId="23994FE2"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single" w:sz="2" w:space="0" w:color="auto"/>
              <w:left w:val="nil"/>
              <w:bottom w:val="nil"/>
              <w:right w:val="nil"/>
            </w:tcBorders>
            <w:shd w:val="clear" w:color="auto" w:fill="auto"/>
            <w:noWrap/>
            <w:vAlign w:val="center"/>
          </w:tcPr>
          <w:p w14:paraId="4B9A62EC"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0.29 ± 0.02</w:t>
            </w:r>
          </w:p>
        </w:tc>
        <w:tc>
          <w:tcPr>
            <w:tcW w:w="738" w:type="pct"/>
            <w:tcBorders>
              <w:top w:val="single" w:sz="2" w:space="0" w:color="auto"/>
              <w:left w:val="nil"/>
              <w:bottom w:val="nil"/>
              <w:right w:val="nil"/>
            </w:tcBorders>
            <w:shd w:val="clear" w:color="auto" w:fill="auto"/>
            <w:noWrap/>
            <w:vAlign w:val="center"/>
          </w:tcPr>
          <w:p w14:paraId="7CD1DF0F"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0.25 ~ 0.32</w:t>
            </w:r>
          </w:p>
        </w:tc>
        <w:tc>
          <w:tcPr>
            <w:tcW w:w="738" w:type="pct"/>
            <w:tcBorders>
              <w:top w:val="single" w:sz="2" w:space="0" w:color="auto"/>
              <w:left w:val="nil"/>
              <w:bottom w:val="nil"/>
              <w:right w:val="nil"/>
            </w:tcBorders>
            <w:shd w:val="clear" w:color="auto" w:fill="auto"/>
            <w:noWrap/>
            <w:vAlign w:val="center"/>
          </w:tcPr>
          <w:p w14:paraId="1A672ECC"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 ± 0.03</w:t>
            </w:r>
          </w:p>
        </w:tc>
        <w:tc>
          <w:tcPr>
            <w:tcW w:w="797" w:type="pct"/>
            <w:tcBorders>
              <w:top w:val="single" w:sz="2" w:space="0" w:color="auto"/>
              <w:left w:val="nil"/>
              <w:bottom w:val="nil"/>
              <w:right w:val="nil"/>
            </w:tcBorders>
            <w:shd w:val="clear" w:color="auto" w:fill="auto"/>
            <w:noWrap/>
            <w:vAlign w:val="center"/>
          </w:tcPr>
          <w:p w14:paraId="037B14C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 ~ 0.35</w:t>
            </w:r>
          </w:p>
        </w:tc>
        <w:tc>
          <w:tcPr>
            <w:tcW w:w="731" w:type="pct"/>
            <w:vMerge w:val="restart"/>
            <w:tcBorders>
              <w:top w:val="single" w:sz="2" w:space="0" w:color="auto"/>
              <w:left w:val="nil"/>
              <w:right w:val="nil"/>
            </w:tcBorders>
            <w:shd w:val="clear" w:color="auto" w:fill="auto"/>
            <w:noWrap/>
            <w:vAlign w:val="center"/>
          </w:tcPr>
          <w:p w14:paraId="23D84FB6" w14:textId="77777777" w:rsidR="00FA0153" w:rsidRPr="0084500E" w:rsidRDefault="00FA0153" w:rsidP="001E6210">
            <w:pPr>
              <w:jc w:val="center"/>
              <w:rPr>
                <w:rFonts w:ascii="Times New Roman" w:eastAsia="等线" w:hAnsi="Times New Roman" w:cs="Times New Roman"/>
                <w:b/>
                <w:bCs/>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0.050</w:t>
            </w:r>
          </w:p>
        </w:tc>
      </w:tr>
      <w:tr w:rsidR="00FA0153" w:rsidRPr="0084500E" w14:paraId="610B5A98" w14:textId="77777777" w:rsidTr="00A47956">
        <w:trPr>
          <w:trHeight w:val="211"/>
          <w:jc w:val="center"/>
        </w:trPr>
        <w:tc>
          <w:tcPr>
            <w:tcW w:w="621" w:type="pct"/>
            <w:vMerge/>
            <w:tcBorders>
              <w:top w:val="nil"/>
              <w:left w:val="nil"/>
              <w:bottom w:val="nil"/>
              <w:right w:val="nil"/>
            </w:tcBorders>
            <w:vAlign w:val="center"/>
            <w:hideMark/>
          </w:tcPr>
          <w:p w14:paraId="34EC99A9"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73CFBA23"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0324D77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 ± 0.03</w:t>
            </w:r>
          </w:p>
        </w:tc>
        <w:tc>
          <w:tcPr>
            <w:tcW w:w="738" w:type="pct"/>
            <w:tcBorders>
              <w:top w:val="nil"/>
              <w:left w:val="nil"/>
              <w:bottom w:val="nil"/>
              <w:right w:val="nil"/>
            </w:tcBorders>
            <w:shd w:val="clear" w:color="auto" w:fill="auto"/>
            <w:noWrap/>
            <w:vAlign w:val="center"/>
          </w:tcPr>
          <w:p w14:paraId="3769ADF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 ~ 0.35</w:t>
            </w:r>
          </w:p>
        </w:tc>
        <w:tc>
          <w:tcPr>
            <w:tcW w:w="738" w:type="pct"/>
            <w:tcBorders>
              <w:top w:val="nil"/>
              <w:left w:val="nil"/>
              <w:bottom w:val="nil"/>
              <w:right w:val="nil"/>
            </w:tcBorders>
            <w:shd w:val="clear" w:color="auto" w:fill="auto"/>
            <w:noWrap/>
            <w:vAlign w:val="center"/>
          </w:tcPr>
          <w:p w14:paraId="6C42D09D"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 ± 0.03</w:t>
            </w:r>
          </w:p>
        </w:tc>
        <w:tc>
          <w:tcPr>
            <w:tcW w:w="797" w:type="pct"/>
            <w:tcBorders>
              <w:top w:val="nil"/>
              <w:left w:val="nil"/>
              <w:bottom w:val="nil"/>
              <w:right w:val="nil"/>
            </w:tcBorders>
            <w:shd w:val="clear" w:color="auto" w:fill="auto"/>
            <w:noWrap/>
            <w:vAlign w:val="center"/>
          </w:tcPr>
          <w:p w14:paraId="5A4A149D"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 ~ 0.39</w:t>
            </w:r>
          </w:p>
        </w:tc>
        <w:tc>
          <w:tcPr>
            <w:tcW w:w="731" w:type="pct"/>
            <w:vMerge/>
            <w:tcBorders>
              <w:left w:val="nil"/>
              <w:right w:val="nil"/>
            </w:tcBorders>
            <w:shd w:val="clear" w:color="auto" w:fill="auto"/>
            <w:noWrap/>
            <w:vAlign w:val="center"/>
          </w:tcPr>
          <w:p w14:paraId="6705B55B"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4AE96602" w14:textId="77777777" w:rsidTr="00A47956">
        <w:trPr>
          <w:trHeight w:val="211"/>
          <w:jc w:val="center"/>
        </w:trPr>
        <w:tc>
          <w:tcPr>
            <w:tcW w:w="621" w:type="pct"/>
            <w:vMerge/>
            <w:tcBorders>
              <w:top w:val="nil"/>
              <w:left w:val="nil"/>
              <w:bottom w:val="nil"/>
              <w:right w:val="nil"/>
            </w:tcBorders>
            <w:vAlign w:val="center"/>
            <w:hideMark/>
          </w:tcPr>
          <w:p w14:paraId="0B9F60B3"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7C4D6095"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3F7F1EC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 ± 0.06</w:t>
            </w:r>
          </w:p>
        </w:tc>
        <w:tc>
          <w:tcPr>
            <w:tcW w:w="738" w:type="pct"/>
            <w:tcBorders>
              <w:top w:val="nil"/>
              <w:left w:val="nil"/>
              <w:bottom w:val="nil"/>
              <w:right w:val="nil"/>
            </w:tcBorders>
            <w:shd w:val="clear" w:color="auto" w:fill="auto"/>
            <w:noWrap/>
            <w:vAlign w:val="center"/>
          </w:tcPr>
          <w:p w14:paraId="0ACB97E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0.13 ~ 0.31</w:t>
            </w:r>
          </w:p>
        </w:tc>
        <w:tc>
          <w:tcPr>
            <w:tcW w:w="738" w:type="pct"/>
            <w:tcBorders>
              <w:top w:val="nil"/>
              <w:left w:val="nil"/>
              <w:bottom w:val="nil"/>
              <w:right w:val="nil"/>
            </w:tcBorders>
            <w:shd w:val="clear" w:color="auto" w:fill="auto"/>
            <w:noWrap/>
            <w:vAlign w:val="center"/>
          </w:tcPr>
          <w:p w14:paraId="3F8E23F9"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 ± 0.05</w:t>
            </w:r>
          </w:p>
        </w:tc>
        <w:tc>
          <w:tcPr>
            <w:tcW w:w="797" w:type="pct"/>
            <w:tcBorders>
              <w:top w:val="nil"/>
              <w:left w:val="nil"/>
              <w:bottom w:val="nil"/>
              <w:right w:val="nil"/>
            </w:tcBorders>
            <w:shd w:val="clear" w:color="auto" w:fill="auto"/>
            <w:noWrap/>
            <w:vAlign w:val="center"/>
          </w:tcPr>
          <w:p w14:paraId="4B06D8C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0.16 ~ 0.36</w:t>
            </w:r>
          </w:p>
        </w:tc>
        <w:tc>
          <w:tcPr>
            <w:tcW w:w="731" w:type="pct"/>
            <w:vMerge/>
            <w:tcBorders>
              <w:left w:val="nil"/>
              <w:right w:val="nil"/>
            </w:tcBorders>
            <w:shd w:val="clear" w:color="auto" w:fill="auto"/>
            <w:noWrap/>
            <w:vAlign w:val="center"/>
          </w:tcPr>
          <w:p w14:paraId="60B64106"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16FF36F5" w14:textId="77777777" w:rsidTr="00A47956">
        <w:trPr>
          <w:trHeight w:val="211"/>
          <w:jc w:val="center"/>
        </w:trPr>
        <w:tc>
          <w:tcPr>
            <w:tcW w:w="621" w:type="pct"/>
            <w:vMerge/>
            <w:tcBorders>
              <w:top w:val="nil"/>
              <w:left w:val="nil"/>
              <w:right w:val="nil"/>
            </w:tcBorders>
            <w:vAlign w:val="center"/>
            <w:hideMark/>
          </w:tcPr>
          <w:p w14:paraId="76FB4AF7"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2177E9AE"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104C8D1C"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 ± 0.03</w:t>
            </w:r>
          </w:p>
        </w:tc>
        <w:tc>
          <w:tcPr>
            <w:tcW w:w="738" w:type="pct"/>
            <w:tcBorders>
              <w:top w:val="nil"/>
              <w:left w:val="nil"/>
              <w:right w:val="nil"/>
            </w:tcBorders>
            <w:shd w:val="clear" w:color="auto" w:fill="auto"/>
            <w:noWrap/>
            <w:vAlign w:val="center"/>
          </w:tcPr>
          <w:p w14:paraId="63CE16EE"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 ~ 0.37</w:t>
            </w:r>
          </w:p>
        </w:tc>
        <w:tc>
          <w:tcPr>
            <w:tcW w:w="738" w:type="pct"/>
            <w:tcBorders>
              <w:top w:val="nil"/>
              <w:left w:val="nil"/>
              <w:right w:val="nil"/>
            </w:tcBorders>
            <w:shd w:val="clear" w:color="auto" w:fill="auto"/>
            <w:noWrap/>
            <w:vAlign w:val="center"/>
          </w:tcPr>
          <w:p w14:paraId="7452854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0.34 ± 0.04</w:t>
            </w:r>
          </w:p>
        </w:tc>
        <w:tc>
          <w:tcPr>
            <w:tcW w:w="797" w:type="pct"/>
            <w:tcBorders>
              <w:top w:val="nil"/>
              <w:left w:val="nil"/>
              <w:right w:val="nil"/>
            </w:tcBorders>
            <w:shd w:val="clear" w:color="auto" w:fill="auto"/>
            <w:noWrap/>
            <w:vAlign w:val="center"/>
          </w:tcPr>
          <w:p w14:paraId="1CD09079"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0.27 ~ 0.39</w:t>
            </w:r>
          </w:p>
        </w:tc>
        <w:tc>
          <w:tcPr>
            <w:tcW w:w="731" w:type="pct"/>
            <w:vMerge/>
            <w:tcBorders>
              <w:left w:val="nil"/>
              <w:right w:val="nil"/>
            </w:tcBorders>
            <w:shd w:val="clear" w:color="auto" w:fill="auto"/>
            <w:noWrap/>
            <w:vAlign w:val="center"/>
          </w:tcPr>
          <w:p w14:paraId="0843401C"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18521713" w14:textId="77777777" w:rsidTr="001E6210">
        <w:trPr>
          <w:trHeight w:val="211"/>
          <w:jc w:val="center"/>
        </w:trPr>
        <w:tc>
          <w:tcPr>
            <w:tcW w:w="621" w:type="pct"/>
            <w:tcBorders>
              <w:top w:val="nil"/>
              <w:left w:val="nil"/>
              <w:bottom w:val="single" w:sz="2" w:space="0" w:color="auto"/>
              <w:right w:val="nil"/>
            </w:tcBorders>
            <w:vAlign w:val="center"/>
          </w:tcPr>
          <w:p w14:paraId="57EC251A"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single" w:sz="2" w:space="0" w:color="auto"/>
              <w:right w:val="nil"/>
            </w:tcBorders>
            <w:shd w:val="clear" w:color="auto" w:fill="auto"/>
            <w:noWrap/>
            <w:vAlign w:val="center"/>
          </w:tcPr>
          <w:p w14:paraId="195836F5" w14:textId="321C169C" w:rsidR="00FA0153" w:rsidRPr="0084500E" w:rsidRDefault="00B46954" w:rsidP="001E6210">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2" w:space="0" w:color="auto"/>
              <w:right w:val="nil"/>
            </w:tcBorders>
            <w:shd w:val="clear" w:color="auto" w:fill="auto"/>
            <w:noWrap/>
            <w:vAlign w:val="center"/>
          </w:tcPr>
          <w:p w14:paraId="684106AE" w14:textId="77777777" w:rsidR="00FA0153"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2" w:space="0" w:color="auto"/>
              <w:right w:val="nil"/>
            </w:tcBorders>
            <w:shd w:val="clear" w:color="auto" w:fill="auto"/>
            <w:noWrap/>
            <w:vAlign w:val="center"/>
          </w:tcPr>
          <w:p w14:paraId="21AA2B76"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23942E4A" w14:textId="77777777" w:rsidTr="00F21B48">
        <w:trPr>
          <w:trHeight w:val="211"/>
          <w:jc w:val="center"/>
        </w:trPr>
        <w:tc>
          <w:tcPr>
            <w:tcW w:w="621" w:type="pct"/>
            <w:vMerge w:val="restart"/>
            <w:tcBorders>
              <w:top w:val="single" w:sz="2" w:space="0" w:color="auto"/>
              <w:left w:val="nil"/>
              <w:bottom w:val="nil"/>
              <w:right w:val="nil"/>
            </w:tcBorders>
            <w:shd w:val="clear" w:color="auto" w:fill="auto"/>
            <w:vAlign w:val="center"/>
            <w:hideMark/>
          </w:tcPr>
          <w:p w14:paraId="204BF923"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hint="eastAsia"/>
                <w:color w:val="000000"/>
                <w:sz w:val="18"/>
                <w:szCs w:val="18"/>
              </w:rPr>
              <w:t>%</w:t>
            </w:r>
            <w:r w:rsidRPr="0084500E">
              <w:rPr>
                <w:rFonts w:ascii="Times New Roman" w:eastAsia="等线" w:hAnsi="Times New Roman" w:cs="Times New Roman"/>
                <w:color w:val="000000"/>
                <w:sz w:val="18"/>
                <w:szCs w:val="18"/>
              </w:rPr>
              <w:t>F</w:t>
            </w:r>
            <w:r w:rsidRPr="0084500E">
              <w:rPr>
                <w:rFonts w:ascii="Times New Roman" w:eastAsia="等线" w:hAnsi="Times New Roman" w:cs="Times New Roman"/>
                <w:color w:val="000000"/>
                <w:sz w:val="18"/>
                <w:szCs w:val="18"/>
                <w:vertAlign w:val="subscript"/>
              </w:rPr>
              <w:t>C3</w:t>
            </w:r>
          </w:p>
        </w:tc>
        <w:tc>
          <w:tcPr>
            <w:tcW w:w="637" w:type="pct"/>
            <w:tcBorders>
              <w:top w:val="single" w:sz="2" w:space="0" w:color="auto"/>
              <w:left w:val="nil"/>
              <w:bottom w:val="nil"/>
              <w:right w:val="nil"/>
            </w:tcBorders>
            <w:shd w:val="clear" w:color="auto" w:fill="auto"/>
            <w:noWrap/>
            <w:vAlign w:val="center"/>
            <w:hideMark/>
          </w:tcPr>
          <w:p w14:paraId="1DA18743"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single" w:sz="2" w:space="0" w:color="auto"/>
              <w:left w:val="nil"/>
              <w:bottom w:val="nil"/>
              <w:right w:val="nil"/>
            </w:tcBorders>
            <w:shd w:val="clear" w:color="auto" w:fill="auto"/>
            <w:noWrap/>
            <w:vAlign w:val="center"/>
          </w:tcPr>
          <w:p w14:paraId="58CEDD1F"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 ± 0.06</w:t>
            </w:r>
          </w:p>
        </w:tc>
        <w:tc>
          <w:tcPr>
            <w:tcW w:w="738" w:type="pct"/>
            <w:tcBorders>
              <w:top w:val="single" w:sz="2" w:space="0" w:color="auto"/>
              <w:left w:val="nil"/>
              <w:bottom w:val="nil"/>
              <w:right w:val="nil"/>
            </w:tcBorders>
            <w:shd w:val="clear" w:color="auto" w:fill="auto"/>
            <w:noWrap/>
            <w:vAlign w:val="center"/>
          </w:tcPr>
          <w:p w14:paraId="1305C88E"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0.24 ~ 0.43</w:t>
            </w:r>
          </w:p>
        </w:tc>
        <w:tc>
          <w:tcPr>
            <w:tcW w:w="738" w:type="pct"/>
            <w:tcBorders>
              <w:top w:val="single" w:sz="2" w:space="0" w:color="auto"/>
              <w:left w:val="nil"/>
              <w:bottom w:val="nil"/>
              <w:right w:val="nil"/>
            </w:tcBorders>
            <w:shd w:val="clear" w:color="auto" w:fill="auto"/>
            <w:noWrap/>
            <w:vAlign w:val="center"/>
          </w:tcPr>
          <w:p w14:paraId="5FEB9E57"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0.32 ± 0.08</w:t>
            </w:r>
          </w:p>
        </w:tc>
        <w:tc>
          <w:tcPr>
            <w:tcW w:w="797" w:type="pct"/>
            <w:tcBorders>
              <w:top w:val="single" w:sz="2" w:space="0" w:color="auto"/>
              <w:left w:val="nil"/>
              <w:bottom w:val="nil"/>
              <w:right w:val="nil"/>
            </w:tcBorders>
            <w:shd w:val="clear" w:color="auto" w:fill="auto"/>
            <w:noWrap/>
            <w:vAlign w:val="center"/>
          </w:tcPr>
          <w:p w14:paraId="6D2656A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0.19 ~ 0.44</w:t>
            </w:r>
          </w:p>
        </w:tc>
        <w:tc>
          <w:tcPr>
            <w:tcW w:w="731" w:type="pct"/>
            <w:vMerge w:val="restart"/>
            <w:tcBorders>
              <w:top w:val="single" w:sz="2" w:space="0" w:color="auto"/>
              <w:left w:val="nil"/>
              <w:right w:val="nil"/>
            </w:tcBorders>
            <w:shd w:val="clear" w:color="auto" w:fill="auto"/>
            <w:noWrap/>
            <w:vAlign w:val="center"/>
          </w:tcPr>
          <w:p w14:paraId="72D65552"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0.050</w:t>
            </w:r>
          </w:p>
        </w:tc>
      </w:tr>
      <w:tr w:rsidR="00FA0153" w:rsidRPr="0084500E" w14:paraId="01D54A33" w14:textId="77777777" w:rsidTr="00F21B48">
        <w:trPr>
          <w:trHeight w:val="211"/>
          <w:jc w:val="center"/>
        </w:trPr>
        <w:tc>
          <w:tcPr>
            <w:tcW w:w="621" w:type="pct"/>
            <w:vMerge/>
            <w:tcBorders>
              <w:top w:val="nil"/>
              <w:left w:val="nil"/>
              <w:bottom w:val="nil"/>
              <w:right w:val="nil"/>
            </w:tcBorders>
            <w:vAlign w:val="center"/>
            <w:hideMark/>
          </w:tcPr>
          <w:p w14:paraId="06C09E55"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2686E75E"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2066B56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0.30 ± 0.07</w:t>
            </w:r>
          </w:p>
        </w:tc>
        <w:tc>
          <w:tcPr>
            <w:tcW w:w="738" w:type="pct"/>
            <w:tcBorders>
              <w:top w:val="nil"/>
              <w:left w:val="nil"/>
              <w:bottom w:val="nil"/>
              <w:right w:val="nil"/>
            </w:tcBorders>
            <w:shd w:val="clear" w:color="auto" w:fill="auto"/>
            <w:noWrap/>
            <w:vAlign w:val="center"/>
          </w:tcPr>
          <w:p w14:paraId="1F48EE82"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 ~ 0.45</w:t>
            </w:r>
          </w:p>
        </w:tc>
        <w:tc>
          <w:tcPr>
            <w:tcW w:w="738" w:type="pct"/>
            <w:tcBorders>
              <w:top w:val="nil"/>
              <w:left w:val="nil"/>
              <w:bottom w:val="nil"/>
              <w:right w:val="nil"/>
            </w:tcBorders>
            <w:shd w:val="clear" w:color="auto" w:fill="auto"/>
            <w:noWrap/>
            <w:vAlign w:val="center"/>
          </w:tcPr>
          <w:p w14:paraId="4BF2A168"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0.23 ± 0.08</w:t>
            </w:r>
          </w:p>
        </w:tc>
        <w:tc>
          <w:tcPr>
            <w:tcW w:w="797" w:type="pct"/>
            <w:tcBorders>
              <w:top w:val="nil"/>
              <w:left w:val="nil"/>
              <w:bottom w:val="nil"/>
              <w:right w:val="nil"/>
            </w:tcBorders>
            <w:shd w:val="clear" w:color="auto" w:fill="auto"/>
            <w:noWrap/>
            <w:vAlign w:val="center"/>
          </w:tcPr>
          <w:p w14:paraId="3626E4C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0.12 ~ 0.39</w:t>
            </w:r>
          </w:p>
        </w:tc>
        <w:tc>
          <w:tcPr>
            <w:tcW w:w="731" w:type="pct"/>
            <w:vMerge/>
            <w:tcBorders>
              <w:left w:val="nil"/>
              <w:right w:val="nil"/>
            </w:tcBorders>
            <w:shd w:val="clear" w:color="auto" w:fill="auto"/>
            <w:noWrap/>
            <w:vAlign w:val="center"/>
          </w:tcPr>
          <w:p w14:paraId="0D228F04"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339C0255" w14:textId="77777777" w:rsidTr="00F21B48">
        <w:trPr>
          <w:trHeight w:val="211"/>
          <w:jc w:val="center"/>
        </w:trPr>
        <w:tc>
          <w:tcPr>
            <w:tcW w:w="621" w:type="pct"/>
            <w:vMerge/>
            <w:tcBorders>
              <w:top w:val="nil"/>
              <w:left w:val="nil"/>
              <w:bottom w:val="nil"/>
              <w:right w:val="nil"/>
            </w:tcBorders>
            <w:vAlign w:val="center"/>
            <w:hideMark/>
          </w:tcPr>
          <w:p w14:paraId="6E8C2D6A"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12B71FC4"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right w:val="nil"/>
            </w:tcBorders>
            <w:shd w:val="clear" w:color="auto" w:fill="auto"/>
            <w:noWrap/>
            <w:vAlign w:val="center"/>
          </w:tcPr>
          <w:p w14:paraId="164A6E1C"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0.43 ± 0.10</w:t>
            </w:r>
          </w:p>
        </w:tc>
        <w:tc>
          <w:tcPr>
            <w:tcW w:w="738" w:type="pct"/>
            <w:tcBorders>
              <w:top w:val="nil"/>
              <w:left w:val="nil"/>
              <w:right w:val="nil"/>
            </w:tcBorders>
            <w:shd w:val="clear" w:color="auto" w:fill="auto"/>
            <w:noWrap/>
            <w:vAlign w:val="center"/>
          </w:tcPr>
          <w:p w14:paraId="406EDBB9"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0.28 ~ 0.64</w:t>
            </w:r>
          </w:p>
        </w:tc>
        <w:tc>
          <w:tcPr>
            <w:tcW w:w="738" w:type="pct"/>
            <w:tcBorders>
              <w:top w:val="nil"/>
              <w:left w:val="nil"/>
              <w:bottom w:val="nil"/>
              <w:right w:val="nil"/>
            </w:tcBorders>
            <w:shd w:val="clear" w:color="auto" w:fill="auto"/>
            <w:noWrap/>
            <w:vAlign w:val="center"/>
          </w:tcPr>
          <w:p w14:paraId="77F020D8"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0.35 ± 0.11</w:t>
            </w:r>
          </w:p>
        </w:tc>
        <w:tc>
          <w:tcPr>
            <w:tcW w:w="797" w:type="pct"/>
            <w:tcBorders>
              <w:top w:val="nil"/>
              <w:left w:val="nil"/>
              <w:right w:val="nil"/>
            </w:tcBorders>
            <w:shd w:val="clear" w:color="auto" w:fill="auto"/>
            <w:noWrap/>
            <w:vAlign w:val="center"/>
          </w:tcPr>
          <w:p w14:paraId="5228FA1A"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0.17 ~ 0.55</w:t>
            </w:r>
          </w:p>
        </w:tc>
        <w:tc>
          <w:tcPr>
            <w:tcW w:w="731" w:type="pct"/>
            <w:vMerge/>
            <w:tcBorders>
              <w:left w:val="nil"/>
              <w:right w:val="nil"/>
            </w:tcBorders>
            <w:shd w:val="clear" w:color="auto" w:fill="auto"/>
            <w:noWrap/>
            <w:vAlign w:val="center"/>
          </w:tcPr>
          <w:p w14:paraId="090F8633"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06AEAD3F" w14:textId="77777777" w:rsidTr="00F21B48">
        <w:trPr>
          <w:trHeight w:val="211"/>
          <w:jc w:val="center"/>
        </w:trPr>
        <w:tc>
          <w:tcPr>
            <w:tcW w:w="621" w:type="pct"/>
            <w:vMerge/>
            <w:tcBorders>
              <w:top w:val="nil"/>
              <w:left w:val="nil"/>
              <w:bottom w:val="nil"/>
              <w:right w:val="nil"/>
            </w:tcBorders>
            <w:vAlign w:val="center"/>
            <w:hideMark/>
          </w:tcPr>
          <w:p w14:paraId="03124C60"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7008BC04"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bottom w:val="nil"/>
              <w:right w:val="nil"/>
            </w:tcBorders>
            <w:shd w:val="clear" w:color="auto" w:fill="auto"/>
            <w:noWrap/>
            <w:vAlign w:val="center"/>
          </w:tcPr>
          <w:p w14:paraId="1A21C7B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0.33 ± 0.08</w:t>
            </w:r>
          </w:p>
        </w:tc>
        <w:tc>
          <w:tcPr>
            <w:tcW w:w="738" w:type="pct"/>
            <w:tcBorders>
              <w:top w:val="nil"/>
              <w:left w:val="nil"/>
              <w:bottom w:val="nil"/>
              <w:right w:val="nil"/>
            </w:tcBorders>
            <w:shd w:val="clear" w:color="auto" w:fill="auto"/>
            <w:noWrap/>
            <w:vAlign w:val="center"/>
          </w:tcPr>
          <w:p w14:paraId="1CF67A7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0.21 ~ 0.52</w:t>
            </w:r>
          </w:p>
        </w:tc>
        <w:tc>
          <w:tcPr>
            <w:tcW w:w="738" w:type="pct"/>
            <w:tcBorders>
              <w:top w:val="nil"/>
              <w:left w:val="nil"/>
              <w:bottom w:val="nil"/>
              <w:right w:val="nil"/>
            </w:tcBorders>
            <w:shd w:val="clear" w:color="auto" w:fill="auto"/>
            <w:noWrap/>
            <w:vAlign w:val="center"/>
          </w:tcPr>
          <w:p w14:paraId="36C3E9D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0.26 ± 0.09</w:t>
            </w:r>
          </w:p>
        </w:tc>
        <w:tc>
          <w:tcPr>
            <w:tcW w:w="797" w:type="pct"/>
            <w:tcBorders>
              <w:top w:val="nil"/>
              <w:left w:val="nil"/>
              <w:bottom w:val="nil"/>
              <w:right w:val="nil"/>
            </w:tcBorders>
            <w:shd w:val="clear" w:color="auto" w:fill="auto"/>
            <w:noWrap/>
            <w:vAlign w:val="center"/>
          </w:tcPr>
          <w:p w14:paraId="14EDA336"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0.14 ~ 0.49</w:t>
            </w:r>
          </w:p>
        </w:tc>
        <w:tc>
          <w:tcPr>
            <w:tcW w:w="731" w:type="pct"/>
            <w:vMerge/>
            <w:tcBorders>
              <w:left w:val="nil"/>
              <w:bottom w:val="nil"/>
              <w:right w:val="nil"/>
            </w:tcBorders>
            <w:shd w:val="clear" w:color="auto" w:fill="auto"/>
            <w:noWrap/>
            <w:vAlign w:val="center"/>
          </w:tcPr>
          <w:p w14:paraId="7B9B0F80"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7C450699" w14:textId="77777777" w:rsidTr="001E6210">
        <w:trPr>
          <w:trHeight w:val="211"/>
          <w:jc w:val="center"/>
        </w:trPr>
        <w:tc>
          <w:tcPr>
            <w:tcW w:w="621" w:type="pct"/>
            <w:tcBorders>
              <w:top w:val="nil"/>
              <w:left w:val="nil"/>
              <w:bottom w:val="single" w:sz="12" w:space="0" w:color="auto"/>
              <w:right w:val="nil"/>
            </w:tcBorders>
            <w:vAlign w:val="center"/>
          </w:tcPr>
          <w:p w14:paraId="7638F438"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single" w:sz="12" w:space="0" w:color="auto"/>
              <w:right w:val="nil"/>
            </w:tcBorders>
            <w:shd w:val="clear" w:color="auto" w:fill="auto"/>
            <w:noWrap/>
            <w:vAlign w:val="center"/>
          </w:tcPr>
          <w:p w14:paraId="01FDFA3D" w14:textId="5193606A" w:rsidR="00FA0153" w:rsidRPr="0084500E" w:rsidRDefault="00B46954" w:rsidP="001E6210">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12" w:space="0" w:color="auto"/>
              <w:right w:val="nil"/>
            </w:tcBorders>
            <w:shd w:val="clear" w:color="auto" w:fill="auto"/>
            <w:noWrap/>
            <w:vAlign w:val="center"/>
          </w:tcPr>
          <w:p w14:paraId="0775AD3C" w14:textId="77777777" w:rsidR="00FA0153"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12" w:space="0" w:color="auto"/>
              <w:right w:val="nil"/>
            </w:tcBorders>
            <w:shd w:val="clear" w:color="auto" w:fill="auto"/>
            <w:noWrap/>
            <w:vAlign w:val="center"/>
          </w:tcPr>
          <w:p w14:paraId="48839DAE" w14:textId="77777777" w:rsidR="00FA0153" w:rsidRPr="0084500E" w:rsidRDefault="00FA0153" w:rsidP="001E6210">
            <w:pPr>
              <w:jc w:val="center"/>
              <w:rPr>
                <w:rFonts w:ascii="Times New Roman" w:eastAsia="等线" w:hAnsi="Times New Roman" w:cs="Times New Roman"/>
                <w:color w:val="000000"/>
                <w:sz w:val="18"/>
                <w:szCs w:val="18"/>
              </w:rPr>
            </w:pPr>
          </w:p>
        </w:tc>
      </w:tr>
    </w:tbl>
    <w:bookmarkEnd w:id="6"/>
    <w:p w14:paraId="7F1B09CC" w14:textId="775462DA" w:rsidR="00FA0153" w:rsidRPr="00B46954" w:rsidRDefault="00FA0153" w:rsidP="003329B1">
      <w:pPr>
        <w:spacing w:after="0" w:line="360" w:lineRule="auto"/>
        <w:jc w:val="center"/>
        <w:rPr>
          <w:rFonts w:ascii="Times New Roman" w:hAnsi="Times New Roman"/>
          <w:b/>
          <w:bCs/>
          <w:sz w:val="21"/>
          <w:szCs w:val="21"/>
        </w:rPr>
      </w:pPr>
      <w:r w:rsidRPr="00B46954">
        <w:rPr>
          <w:rFonts w:ascii="Times New Roman" w:hAnsi="Times New Roman"/>
          <w:b/>
          <w:bCs/>
          <w:sz w:val="21"/>
          <w:szCs w:val="21"/>
        </w:rPr>
        <w:lastRenderedPageBreak/>
        <w:t>Table S2. Selected fluorescence indices</w:t>
      </w:r>
      <w:r w:rsidRPr="00B46954">
        <w:rPr>
          <w:b/>
          <w:bCs/>
          <w:sz w:val="21"/>
          <w:szCs w:val="21"/>
        </w:rPr>
        <w:t xml:space="preserve"> </w:t>
      </w:r>
      <w:r w:rsidRPr="00B46954">
        <w:rPr>
          <w:rFonts w:ascii="Times New Roman" w:hAnsi="Times New Roman"/>
          <w:b/>
          <w:bCs/>
          <w:sz w:val="21"/>
          <w:szCs w:val="21"/>
        </w:rPr>
        <w:t xml:space="preserve">in the all seasons and two stream orders of </w:t>
      </w:r>
      <w:r w:rsidR="003329B1">
        <w:rPr>
          <w:rFonts w:ascii="Times New Roman" w:hAnsi="Times New Roman"/>
          <w:b/>
          <w:bCs/>
          <w:sz w:val="21"/>
          <w:szCs w:val="21"/>
        </w:rPr>
        <w:t xml:space="preserve">the </w:t>
      </w:r>
      <w:r w:rsidRPr="00B46954">
        <w:rPr>
          <w:rFonts w:ascii="Times New Roman" w:eastAsia="宋体" w:hAnsi="Times New Roman" w:hint="eastAsia"/>
          <w:b/>
          <w:bCs/>
          <w:sz w:val="21"/>
          <w:szCs w:val="21"/>
        </w:rPr>
        <w:t xml:space="preserve">North Canal </w:t>
      </w:r>
      <w:r w:rsidR="003329B1">
        <w:rPr>
          <w:rFonts w:ascii="Times New Roman" w:eastAsia="宋体" w:hAnsi="Times New Roman"/>
          <w:b/>
          <w:bCs/>
          <w:sz w:val="21"/>
          <w:szCs w:val="21"/>
        </w:rPr>
        <w:t>River</w:t>
      </w:r>
      <w:r w:rsidRPr="00B46954">
        <w:rPr>
          <w:rFonts w:ascii="Times New Roman" w:hAnsi="Times New Roman"/>
          <w:b/>
          <w:bCs/>
          <w:sz w:val="21"/>
          <w:szCs w:val="21"/>
        </w:rPr>
        <w:t>.</w:t>
      </w:r>
    </w:p>
    <w:tbl>
      <w:tblPr>
        <w:tblW w:w="4684" w:type="pct"/>
        <w:jc w:val="center"/>
        <w:tblLook w:val="04A0" w:firstRow="1" w:lastRow="0" w:firstColumn="1" w:lastColumn="0" w:noHBand="0" w:noVBand="1"/>
      </w:tblPr>
      <w:tblGrid>
        <w:gridCol w:w="967"/>
        <w:gridCol w:w="992"/>
        <w:gridCol w:w="1148"/>
        <w:gridCol w:w="1148"/>
        <w:gridCol w:w="1148"/>
        <w:gridCol w:w="1240"/>
        <w:gridCol w:w="1138"/>
      </w:tblGrid>
      <w:tr w:rsidR="00FA0153" w:rsidRPr="0084500E" w14:paraId="7F98D7DC" w14:textId="77777777" w:rsidTr="00973301">
        <w:trPr>
          <w:trHeight w:val="211"/>
          <w:jc w:val="center"/>
        </w:trPr>
        <w:tc>
          <w:tcPr>
            <w:tcW w:w="621" w:type="pct"/>
            <w:vMerge w:val="restart"/>
            <w:tcBorders>
              <w:top w:val="single" w:sz="8" w:space="0" w:color="auto"/>
              <w:left w:val="nil"/>
              <w:right w:val="nil"/>
            </w:tcBorders>
            <w:shd w:val="clear" w:color="auto" w:fill="auto"/>
            <w:noWrap/>
            <w:vAlign w:val="center"/>
            <w:hideMark/>
          </w:tcPr>
          <w:p w14:paraId="4B53DECE" w14:textId="77777777" w:rsidR="00FA0153" w:rsidRPr="0084500E" w:rsidRDefault="00FA0153" w:rsidP="00973301">
            <w:pPr>
              <w:jc w:val="center"/>
              <w:rPr>
                <w:rFonts w:ascii="Times New Roman" w:hAnsi="Times New Roman" w:cs="Times New Roman"/>
                <w:sz w:val="18"/>
                <w:szCs w:val="18"/>
              </w:rPr>
            </w:pPr>
          </w:p>
        </w:tc>
        <w:tc>
          <w:tcPr>
            <w:tcW w:w="637" w:type="pct"/>
            <w:tcBorders>
              <w:top w:val="single" w:sz="8" w:space="0" w:color="auto"/>
              <w:left w:val="nil"/>
              <w:bottom w:val="nil"/>
              <w:right w:val="nil"/>
            </w:tcBorders>
            <w:shd w:val="clear" w:color="auto" w:fill="auto"/>
            <w:noWrap/>
            <w:vAlign w:val="center"/>
            <w:hideMark/>
          </w:tcPr>
          <w:p w14:paraId="6B975CE0" w14:textId="77777777" w:rsidR="00FA0153" w:rsidRPr="0084500E" w:rsidRDefault="00FA0153" w:rsidP="00973301">
            <w:pPr>
              <w:jc w:val="center"/>
              <w:rPr>
                <w:rFonts w:ascii="Times New Roman" w:eastAsia="Times New Roman" w:hAnsi="Times New Roman" w:cs="Times New Roman"/>
                <w:sz w:val="18"/>
                <w:szCs w:val="18"/>
              </w:rPr>
            </w:pPr>
          </w:p>
        </w:tc>
        <w:tc>
          <w:tcPr>
            <w:tcW w:w="1475" w:type="pct"/>
            <w:gridSpan w:val="2"/>
            <w:tcBorders>
              <w:top w:val="single" w:sz="8" w:space="0" w:color="auto"/>
              <w:left w:val="nil"/>
              <w:bottom w:val="nil"/>
              <w:right w:val="nil"/>
            </w:tcBorders>
            <w:shd w:val="clear" w:color="auto" w:fill="auto"/>
            <w:noWrap/>
            <w:vAlign w:val="center"/>
            <w:hideMark/>
          </w:tcPr>
          <w:p w14:paraId="28D2E7A0" w14:textId="77777777" w:rsidR="00FA0153" w:rsidRPr="0084500E" w:rsidRDefault="00FA0153" w:rsidP="00973301">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Main stream</w:t>
            </w:r>
          </w:p>
        </w:tc>
        <w:tc>
          <w:tcPr>
            <w:tcW w:w="1535" w:type="pct"/>
            <w:gridSpan w:val="2"/>
            <w:tcBorders>
              <w:top w:val="single" w:sz="8" w:space="0" w:color="auto"/>
              <w:left w:val="nil"/>
              <w:bottom w:val="nil"/>
              <w:right w:val="nil"/>
            </w:tcBorders>
            <w:shd w:val="clear" w:color="auto" w:fill="auto"/>
            <w:noWrap/>
            <w:vAlign w:val="center"/>
            <w:hideMark/>
          </w:tcPr>
          <w:p w14:paraId="3E0CAE7B" w14:textId="77777777" w:rsidR="00FA0153" w:rsidRPr="0084500E" w:rsidRDefault="00FA0153" w:rsidP="00973301">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Tributaries</w:t>
            </w:r>
          </w:p>
        </w:tc>
        <w:tc>
          <w:tcPr>
            <w:tcW w:w="731" w:type="pct"/>
            <w:vMerge w:val="restart"/>
            <w:tcBorders>
              <w:top w:val="single" w:sz="8" w:space="0" w:color="auto"/>
              <w:left w:val="nil"/>
              <w:bottom w:val="nil"/>
              <w:right w:val="nil"/>
            </w:tcBorders>
            <w:shd w:val="clear" w:color="auto" w:fill="auto"/>
            <w:noWrap/>
            <w:vAlign w:val="center"/>
            <w:hideMark/>
          </w:tcPr>
          <w:p w14:paraId="078E77DC" w14:textId="15F2065E"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 xml:space="preserve"> (</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r>
      <w:tr w:rsidR="00FA0153" w:rsidRPr="0084500E" w14:paraId="2FF5E5FF" w14:textId="77777777" w:rsidTr="001E6210">
        <w:trPr>
          <w:trHeight w:val="211"/>
          <w:jc w:val="center"/>
        </w:trPr>
        <w:tc>
          <w:tcPr>
            <w:tcW w:w="621" w:type="pct"/>
            <w:vMerge/>
            <w:tcBorders>
              <w:left w:val="nil"/>
              <w:bottom w:val="single" w:sz="4" w:space="0" w:color="auto"/>
              <w:right w:val="nil"/>
            </w:tcBorders>
            <w:shd w:val="clear" w:color="auto" w:fill="auto"/>
            <w:noWrap/>
            <w:vAlign w:val="center"/>
            <w:hideMark/>
          </w:tcPr>
          <w:p w14:paraId="259E01D1" w14:textId="77777777" w:rsidR="00FA0153" w:rsidRPr="0084500E" w:rsidRDefault="00FA0153" w:rsidP="00973301">
            <w:pPr>
              <w:jc w:val="cente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hideMark/>
          </w:tcPr>
          <w:p w14:paraId="39B8822C" w14:textId="77777777" w:rsidR="00FA0153" w:rsidRPr="0084500E" w:rsidRDefault="00FA0153" w:rsidP="00973301">
            <w:pPr>
              <w:jc w:val="center"/>
              <w:rPr>
                <w:rFonts w:ascii="Times New Roman" w:eastAsia="Times New Roman" w:hAnsi="Times New Roman" w:cs="Times New Roman"/>
                <w:sz w:val="18"/>
                <w:szCs w:val="18"/>
              </w:rPr>
            </w:pPr>
          </w:p>
        </w:tc>
        <w:tc>
          <w:tcPr>
            <w:tcW w:w="738" w:type="pct"/>
            <w:tcBorders>
              <w:top w:val="nil"/>
              <w:left w:val="nil"/>
              <w:bottom w:val="single" w:sz="4" w:space="0" w:color="auto"/>
              <w:right w:val="nil"/>
            </w:tcBorders>
            <w:shd w:val="clear" w:color="auto" w:fill="auto"/>
            <w:noWrap/>
            <w:vAlign w:val="center"/>
            <w:hideMark/>
          </w:tcPr>
          <w:p w14:paraId="7666A441" w14:textId="77777777" w:rsidR="00FA0153" w:rsidRPr="0084500E" w:rsidRDefault="00FA0153" w:rsidP="00973301">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Mean ± SD</w:t>
            </w:r>
          </w:p>
        </w:tc>
        <w:tc>
          <w:tcPr>
            <w:tcW w:w="738" w:type="pct"/>
            <w:tcBorders>
              <w:top w:val="nil"/>
              <w:left w:val="nil"/>
              <w:bottom w:val="single" w:sz="4" w:space="0" w:color="auto"/>
              <w:right w:val="nil"/>
            </w:tcBorders>
            <w:shd w:val="clear" w:color="auto" w:fill="auto"/>
            <w:noWrap/>
            <w:vAlign w:val="center"/>
            <w:hideMark/>
          </w:tcPr>
          <w:p w14:paraId="5AB83C63" w14:textId="77777777" w:rsidR="00FA0153" w:rsidRPr="0084500E" w:rsidRDefault="00FA0153" w:rsidP="00973301">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Range</w:t>
            </w:r>
          </w:p>
        </w:tc>
        <w:tc>
          <w:tcPr>
            <w:tcW w:w="738" w:type="pct"/>
            <w:tcBorders>
              <w:top w:val="nil"/>
              <w:left w:val="nil"/>
              <w:bottom w:val="single" w:sz="4" w:space="0" w:color="auto"/>
              <w:right w:val="nil"/>
            </w:tcBorders>
            <w:shd w:val="clear" w:color="auto" w:fill="auto"/>
            <w:noWrap/>
            <w:vAlign w:val="center"/>
            <w:hideMark/>
          </w:tcPr>
          <w:p w14:paraId="68F175A8" w14:textId="77777777" w:rsidR="00FA0153" w:rsidRPr="0084500E" w:rsidRDefault="00FA0153" w:rsidP="00973301">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Mean ± SD</w:t>
            </w:r>
          </w:p>
        </w:tc>
        <w:tc>
          <w:tcPr>
            <w:tcW w:w="797" w:type="pct"/>
            <w:tcBorders>
              <w:top w:val="nil"/>
              <w:left w:val="nil"/>
              <w:bottom w:val="single" w:sz="4" w:space="0" w:color="auto"/>
              <w:right w:val="nil"/>
            </w:tcBorders>
            <w:shd w:val="clear" w:color="auto" w:fill="auto"/>
            <w:noWrap/>
            <w:vAlign w:val="center"/>
            <w:hideMark/>
          </w:tcPr>
          <w:p w14:paraId="123BAA1E" w14:textId="77777777" w:rsidR="00FA0153" w:rsidRPr="0084500E" w:rsidRDefault="00FA0153" w:rsidP="00973301">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Range</w:t>
            </w:r>
          </w:p>
        </w:tc>
        <w:tc>
          <w:tcPr>
            <w:tcW w:w="731" w:type="pct"/>
            <w:vMerge/>
            <w:tcBorders>
              <w:top w:val="nil"/>
              <w:left w:val="nil"/>
              <w:bottom w:val="single" w:sz="4" w:space="0" w:color="auto"/>
              <w:right w:val="nil"/>
            </w:tcBorders>
            <w:vAlign w:val="center"/>
            <w:hideMark/>
          </w:tcPr>
          <w:p w14:paraId="15F9EC96" w14:textId="77777777" w:rsidR="00FA0153" w:rsidRPr="0084500E" w:rsidRDefault="00FA0153" w:rsidP="00973301">
            <w:pPr>
              <w:rPr>
                <w:rFonts w:ascii="Times New Roman" w:eastAsia="等线" w:hAnsi="Times New Roman" w:cs="Times New Roman"/>
                <w:color w:val="000000"/>
                <w:sz w:val="18"/>
                <w:szCs w:val="18"/>
              </w:rPr>
            </w:pPr>
          </w:p>
        </w:tc>
      </w:tr>
      <w:tr w:rsidR="00FA0153" w:rsidRPr="0084500E" w14:paraId="6918961B" w14:textId="77777777" w:rsidTr="001E6210">
        <w:trPr>
          <w:trHeight w:val="211"/>
          <w:jc w:val="center"/>
        </w:trPr>
        <w:tc>
          <w:tcPr>
            <w:tcW w:w="621" w:type="pct"/>
            <w:vMerge w:val="restart"/>
            <w:tcBorders>
              <w:top w:val="single" w:sz="4" w:space="0" w:color="auto"/>
              <w:left w:val="nil"/>
              <w:bottom w:val="nil"/>
              <w:right w:val="nil"/>
            </w:tcBorders>
            <w:shd w:val="clear" w:color="auto" w:fill="auto"/>
            <w:vAlign w:val="center"/>
            <w:hideMark/>
          </w:tcPr>
          <w:p w14:paraId="078547A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F</w:t>
            </w:r>
            <w:r>
              <w:rPr>
                <w:rFonts w:ascii="Times New Roman" w:eastAsia="等线" w:hAnsi="Times New Roman" w:cs="Times New Roman"/>
                <w:color w:val="000000"/>
                <w:sz w:val="18"/>
                <w:szCs w:val="18"/>
              </w:rPr>
              <w:t>I</w:t>
            </w:r>
          </w:p>
        </w:tc>
        <w:tc>
          <w:tcPr>
            <w:tcW w:w="637" w:type="pct"/>
            <w:tcBorders>
              <w:top w:val="single" w:sz="4" w:space="0" w:color="auto"/>
              <w:left w:val="nil"/>
              <w:bottom w:val="nil"/>
              <w:right w:val="nil"/>
            </w:tcBorders>
            <w:shd w:val="clear" w:color="auto" w:fill="auto"/>
            <w:noWrap/>
            <w:vAlign w:val="center"/>
            <w:hideMark/>
          </w:tcPr>
          <w:p w14:paraId="1F196C64"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top w:val="single" w:sz="4" w:space="0" w:color="auto"/>
              <w:left w:val="nil"/>
              <w:bottom w:val="nil"/>
              <w:right w:val="nil"/>
            </w:tcBorders>
            <w:shd w:val="clear" w:color="auto" w:fill="auto"/>
            <w:noWrap/>
            <w:vAlign w:val="center"/>
          </w:tcPr>
          <w:p w14:paraId="2D5FF2B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 ± 0.11</w:t>
            </w:r>
          </w:p>
        </w:tc>
        <w:tc>
          <w:tcPr>
            <w:tcW w:w="738" w:type="pct"/>
            <w:tcBorders>
              <w:top w:val="single" w:sz="4" w:space="0" w:color="auto"/>
              <w:left w:val="nil"/>
              <w:bottom w:val="nil"/>
              <w:right w:val="nil"/>
            </w:tcBorders>
            <w:shd w:val="clear" w:color="auto" w:fill="auto"/>
            <w:noWrap/>
            <w:vAlign w:val="center"/>
          </w:tcPr>
          <w:p w14:paraId="54EE839C"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1.65 ~ 2.01</w:t>
            </w:r>
          </w:p>
        </w:tc>
        <w:tc>
          <w:tcPr>
            <w:tcW w:w="738" w:type="pct"/>
            <w:tcBorders>
              <w:top w:val="single" w:sz="4" w:space="0" w:color="auto"/>
              <w:left w:val="nil"/>
              <w:bottom w:val="nil"/>
              <w:right w:val="nil"/>
            </w:tcBorders>
            <w:shd w:val="clear" w:color="auto" w:fill="auto"/>
            <w:noWrap/>
            <w:vAlign w:val="center"/>
          </w:tcPr>
          <w:p w14:paraId="5D3BD58E"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1.89 ± 0.08</w:t>
            </w:r>
          </w:p>
        </w:tc>
        <w:tc>
          <w:tcPr>
            <w:tcW w:w="797" w:type="pct"/>
            <w:tcBorders>
              <w:top w:val="single" w:sz="4" w:space="0" w:color="auto"/>
              <w:left w:val="nil"/>
              <w:bottom w:val="nil"/>
              <w:right w:val="nil"/>
            </w:tcBorders>
            <w:shd w:val="clear" w:color="auto" w:fill="auto"/>
            <w:noWrap/>
            <w:vAlign w:val="center"/>
          </w:tcPr>
          <w:p w14:paraId="5B7C9947"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 ~ 2.01</w:t>
            </w:r>
          </w:p>
        </w:tc>
        <w:tc>
          <w:tcPr>
            <w:tcW w:w="731" w:type="pct"/>
            <w:vMerge w:val="restart"/>
            <w:tcBorders>
              <w:top w:val="single" w:sz="4" w:space="0" w:color="auto"/>
              <w:left w:val="nil"/>
              <w:right w:val="nil"/>
            </w:tcBorders>
            <w:shd w:val="clear" w:color="auto" w:fill="auto"/>
            <w:noWrap/>
            <w:vAlign w:val="center"/>
          </w:tcPr>
          <w:p w14:paraId="561119D3" w14:textId="77777777" w:rsidR="00FA0153" w:rsidRPr="001E6210" w:rsidRDefault="00FA0153" w:rsidP="001E6210">
            <w:pPr>
              <w:jc w:val="center"/>
              <w:rPr>
                <w:rFonts w:ascii="Times New Roman" w:eastAsia="等线" w:hAnsi="Times New Roman" w:cs="Times New Roman"/>
                <w:color w:val="000000"/>
                <w:sz w:val="18"/>
                <w:szCs w:val="18"/>
              </w:rPr>
            </w:pPr>
            <w:r w:rsidRPr="001E6210">
              <w:rPr>
                <w:rFonts w:ascii="Times New Roman" w:eastAsia="等线" w:hAnsi="Times New Roman" w:cs="Times New Roman" w:hint="eastAsia"/>
                <w:color w:val="000000"/>
                <w:sz w:val="18"/>
                <w:szCs w:val="18"/>
              </w:rPr>
              <w:t>&lt;</w:t>
            </w:r>
            <w:r w:rsidRPr="001E6210">
              <w:rPr>
                <w:rFonts w:ascii="Times New Roman" w:eastAsia="等线" w:hAnsi="Times New Roman" w:cs="Times New Roman"/>
                <w:color w:val="000000"/>
                <w:sz w:val="18"/>
                <w:szCs w:val="18"/>
              </w:rPr>
              <w:t xml:space="preserve"> 0.0</w:t>
            </w:r>
            <w:r>
              <w:rPr>
                <w:rFonts w:ascii="Times New Roman" w:eastAsia="等线" w:hAnsi="Times New Roman" w:cs="Times New Roman"/>
                <w:color w:val="000000"/>
                <w:sz w:val="18"/>
                <w:szCs w:val="18"/>
              </w:rPr>
              <w:t>50</w:t>
            </w:r>
          </w:p>
        </w:tc>
      </w:tr>
      <w:tr w:rsidR="00FA0153" w:rsidRPr="0084500E" w14:paraId="22674B6B" w14:textId="77777777" w:rsidTr="00973301">
        <w:trPr>
          <w:trHeight w:val="211"/>
          <w:jc w:val="center"/>
        </w:trPr>
        <w:tc>
          <w:tcPr>
            <w:tcW w:w="621" w:type="pct"/>
            <w:vMerge/>
            <w:tcBorders>
              <w:top w:val="nil"/>
              <w:left w:val="nil"/>
              <w:bottom w:val="nil"/>
              <w:right w:val="nil"/>
            </w:tcBorders>
            <w:vAlign w:val="center"/>
            <w:hideMark/>
          </w:tcPr>
          <w:p w14:paraId="6F437D92"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0B353C3C"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14547662"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1.85 ± 0.09</w:t>
            </w:r>
          </w:p>
        </w:tc>
        <w:tc>
          <w:tcPr>
            <w:tcW w:w="738" w:type="pct"/>
            <w:tcBorders>
              <w:top w:val="nil"/>
              <w:left w:val="nil"/>
              <w:bottom w:val="nil"/>
              <w:right w:val="nil"/>
            </w:tcBorders>
            <w:shd w:val="clear" w:color="auto" w:fill="auto"/>
            <w:noWrap/>
            <w:vAlign w:val="center"/>
          </w:tcPr>
          <w:p w14:paraId="074E440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 ~ 2.03</w:t>
            </w:r>
          </w:p>
        </w:tc>
        <w:tc>
          <w:tcPr>
            <w:tcW w:w="738" w:type="pct"/>
            <w:tcBorders>
              <w:top w:val="nil"/>
              <w:left w:val="nil"/>
              <w:bottom w:val="nil"/>
              <w:right w:val="nil"/>
            </w:tcBorders>
            <w:shd w:val="clear" w:color="auto" w:fill="auto"/>
            <w:noWrap/>
            <w:vAlign w:val="center"/>
          </w:tcPr>
          <w:p w14:paraId="609388E4"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1.87 ± 0.10</w:t>
            </w:r>
          </w:p>
        </w:tc>
        <w:tc>
          <w:tcPr>
            <w:tcW w:w="797" w:type="pct"/>
            <w:tcBorders>
              <w:top w:val="nil"/>
              <w:left w:val="nil"/>
              <w:bottom w:val="nil"/>
              <w:right w:val="nil"/>
            </w:tcBorders>
            <w:shd w:val="clear" w:color="auto" w:fill="auto"/>
            <w:noWrap/>
            <w:vAlign w:val="center"/>
          </w:tcPr>
          <w:p w14:paraId="16F78B5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 ~ 2.05</w:t>
            </w:r>
          </w:p>
        </w:tc>
        <w:tc>
          <w:tcPr>
            <w:tcW w:w="731" w:type="pct"/>
            <w:vMerge/>
            <w:tcBorders>
              <w:left w:val="nil"/>
              <w:right w:val="nil"/>
            </w:tcBorders>
            <w:shd w:val="clear" w:color="auto" w:fill="auto"/>
            <w:noWrap/>
            <w:vAlign w:val="center"/>
          </w:tcPr>
          <w:p w14:paraId="31A858E6" w14:textId="77777777" w:rsidR="00FA0153" w:rsidRPr="0084500E" w:rsidRDefault="00FA0153" w:rsidP="001E6210">
            <w:pPr>
              <w:jc w:val="center"/>
              <w:rPr>
                <w:rFonts w:ascii="Times New Roman" w:eastAsia="等线" w:hAnsi="Times New Roman" w:cs="Times New Roman"/>
                <w:b/>
                <w:bCs/>
                <w:color w:val="000000"/>
                <w:sz w:val="18"/>
                <w:szCs w:val="18"/>
              </w:rPr>
            </w:pPr>
          </w:p>
        </w:tc>
      </w:tr>
      <w:tr w:rsidR="00FA0153" w:rsidRPr="0084500E" w14:paraId="0E7738DC" w14:textId="77777777" w:rsidTr="00973301">
        <w:trPr>
          <w:trHeight w:val="211"/>
          <w:jc w:val="center"/>
        </w:trPr>
        <w:tc>
          <w:tcPr>
            <w:tcW w:w="621" w:type="pct"/>
            <w:vMerge/>
            <w:tcBorders>
              <w:top w:val="nil"/>
              <w:left w:val="nil"/>
              <w:bottom w:val="nil"/>
              <w:right w:val="nil"/>
            </w:tcBorders>
            <w:vAlign w:val="center"/>
            <w:hideMark/>
          </w:tcPr>
          <w:p w14:paraId="6FC515DE"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76E4E938"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46D4080C"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1.89 ± 0.11</w:t>
            </w:r>
          </w:p>
        </w:tc>
        <w:tc>
          <w:tcPr>
            <w:tcW w:w="738" w:type="pct"/>
            <w:tcBorders>
              <w:top w:val="nil"/>
              <w:left w:val="nil"/>
              <w:bottom w:val="nil"/>
              <w:right w:val="nil"/>
            </w:tcBorders>
            <w:shd w:val="clear" w:color="auto" w:fill="auto"/>
            <w:noWrap/>
            <w:vAlign w:val="center"/>
          </w:tcPr>
          <w:p w14:paraId="4F45943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1.71 ~ 2.08</w:t>
            </w:r>
          </w:p>
        </w:tc>
        <w:tc>
          <w:tcPr>
            <w:tcW w:w="738" w:type="pct"/>
            <w:tcBorders>
              <w:top w:val="nil"/>
              <w:left w:val="nil"/>
              <w:bottom w:val="nil"/>
              <w:right w:val="nil"/>
            </w:tcBorders>
            <w:shd w:val="clear" w:color="auto" w:fill="auto"/>
            <w:noWrap/>
            <w:vAlign w:val="center"/>
          </w:tcPr>
          <w:p w14:paraId="3B5301D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1.98 ± 0.13</w:t>
            </w:r>
          </w:p>
        </w:tc>
        <w:tc>
          <w:tcPr>
            <w:tcW w:w="797" w:type="pct"/>
            <w:tcBorders>
              <w:top w:val="nil"/>
              <w:left w:val="nil"/>
              <w:bottom w:val="nil"/>
              <w:right w:val="nil"/>
            </w:tcBorders>
            <w:shd w:val="clear" w:color="auto" w:fill="auto"/>
            <w:noWrap/>
            <w:vAlign w:val="center"/>
          </w:tcPr>
          <w:p w14:paraId="7A7AF12B"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1.83 ~ 2.22</w:t>
            </w:r>
          </w:p>
        </w:tc>
        <w:tc>
          <w:tcPr>
            <w:tcW w:w="731" w:type="pct"/>
            <w:vMerge/>
            <w:tcBorders>
              <w:left w:val="nil"/>
              <w:right w:val="nil"/>
            </w:tcBorders>
            <w:shd w:val="clear" w:color="auto" w:fill="auto"/>
            <w:noWrap/>
            <w:vAlign w:val="center"/>
          </w:tcPr>
          <w:p w14:paraId="5982EAD1"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5074D245" w14:textId="77777777" w:rsidTr="001E6210">
        <w:trPr>
          <w:trHeight w:val="211"/>
          <w:jc w:val="center"/>
        </w:trPr>
        <w:tc>
          <w:tcPr>
            <w:tcW w:w="621" w:type="pct"/>
            <w:vMerge/>
            <w:tcBorders>
              <w:top w:val="nil"/>
              <w:left w:val="nil"/>
              <w:right w:val="nil"/>
            </w:tcBorders>
            <w:vAlign w:val="center"/>
            <w:hideMark/>
          </w:tcPr>
          <w:p w14:paraId="0ECCF6BD" w14:textId="77777777" w:rsidR="00FA0153" w:rsidRPr="0084500E" w:rsidRDefault="00FA0153" w:rsidP="001E621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68226795" w14:textId="77777777" w:rsidR="00FA0153" w:rsidRPr="0084500E" w:rsidRDefault="00FA0153" w:rsidP="001E621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0AEC9E71"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1.89 ± 0.12</w:t>
            </w:r>
          </w:p>
        </w:tc>
        <w:tc>
          <w:tcPr>
            <w:tcW w:w="738" w:type="pct"/>
            <w:tcBorders>
              <w:top w:val="nil"/>
              <w:left w:val="nil"/>
              <w:right w:val="nil"/>
            </w:tcBorders>
            <w:shd w:val="clear" w:color="auto" w:fill="auto"/>
            <w:noWrap/>
            <w:vAlign w:val="center"/>
          </w:tcPr>
          <w:p w14:paraId="32870A53"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1.58 ~ 2.09</w:t>
            </w:r>
          </w:p>
        </w:tc>
        <w:tc>
          <w:tcPr>
            <w:tcW w:w="738" w:type="pct"/>
            <w:tcBorders>
              <w:top w:val="nil"/>
              <w:left w:val="nil"/>
              <w:right w:val="nil"/>
            </w:tcBorders>
            <w:shd w:val="clear" w:color="auto" w:fill="auto"/>
            <w:noWrap/>
            <w:vAlign w:val="center"/>
          </w:tcPr>
          <w:p w14:paraId="01A3F19D"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1.96 ± 0.10</w:t>
            </w:r>
          </w:p>
        </w:tc>
        <w:tc>
          <w:tcPr>
            <w:tcW w:w="797" w:type="pct"/>
            <w:tcBorders>
              <w:top w:val="nil"/>
              <w:left w:val="nil"/>
              <w:right w:val="nil"/>
            </w:tcBorders>
            <w:shd w:val="clear" w:color="auto" w:fill="auto"/>
            <w:noWrap/>
            <w:vAlign w:val="center"/>
          </w:tcPr>
          <w:p w14:paraId="0978D740" w14:textId="77777777" w:rsidR="00FA0153" w:rsidRPr="0084500E" w:rsidRDefault="00FA0153" w:rsidP="001E621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1.76 ~ 2.15</w:t>
            </w:r>
          </w:p>
        </w:tc>
        <w:tc>
          <w:tcPr>
            <w:tcW w:w="731" w:type="pct"/>
            <w:vMerge/>
            <w:tcBorders>
              <w:left w:val="nil"/>
              <w:right w:val="nil"/>
            </w:tcBorders>
            <w:shd w:val="clear" w:color="auto" w:fill="auto"/>
            <w:noWrap/>
            <w:vAlign w:val="center"/>
          </w:tcPr>
          <w:p w14:paraId="7BE6631A" w14:textId="77777777" w:rsidR="00FA0153" w:rsidRPr="0084500E" w:rsidRDefault="00FA0153" w:rsidP="001E6210">
            <w:pPr>
              <w:jc w:val="center"/>
              <w:rPr>
                <w:rFonts w:ascii="Times New Roman" w:eastAsia="等线" w:hAnsi="Times New Roman" w:cs="Times New Roman"/>
                <w:color w:val="000000"/>
                <w:sz w:val="18"/>
                <w:szCs w:val="18"/>
              </w:rPr>
            </w:pPr>
          </w:p>
        </w:tc>
      </w:tr>
      <w:tr w:rsidR="00FA0153" w:rsidRPr="0084500E" w14:paraId="290B1325" w14:textId="77777777" w:rsidTr="001E6210">
        <w:trPr>
          <w:trHeight w:val="211"/>
          <w:jc w:val="center"/>
        </w:trPr>
        <w:tc>
          <w:tcPr>
            <w:tcW w:w="621" w:type="pct"/>
            <w:tcBorders>
              <w:top w:val="nil"/>
              <w:left w:val="nil"/>
              <w:bottom w:val="single" w:sz="4" w:space="0" w:color="auto"/>
              <w:right w:val="nil"/>
            </w:tcBorders>
            <w:vAlign w:val="center"/>
          </w:tcPr>
          <w:p w14:paraId="2CB38001" w14:textId="77777777" w:rsidR="00FA0153" w:rsidRPr="0084500E" w:rsidRDefault="00FA0153" w:rsidP="00973301">
            <w:pPr>
              <w:jc w:val="cente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tcPr>
          <w:p w14:paraId="7D425F28" w14:textId="69C8BD88"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left w:val="nil"/>
              <w:bottom w:val="single" w:sz="4" w:space="0" w:color="auto"/>
              <w:right w:val="nil"/>
            </w:tcBorders>
            <w:shd w:val="clear" w:color="auto" w:fill="auto"/>
            <w:noWrap/>
            <w:vAlign w:val="center"/>
          </w:tcPr>
          <w:p w14:paraId="76497598" w14:textId="77777777" w:rsidR="00FA0153" w:rsidRDefault="00FA0153" w:rsidP="00973301">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0.050</w:t>
            </w:r>
          </w:p>
        </w:tc>
        <w:tc>
          <w:tcPr>
            <w:tcW w:w="731" w:type="pct"/>
            <w:tcBorders>
              <w:top w:val="nil"/>
              <w:left w:val="nil"/>
              <w:bottom w:val="single" w:sz="4" w:space="0" w:color="auto"/>
              <w:right w:val="nil"/>
            </w:tcBorders>
            <w:shd w:val="clear" w:color="auto" w:fill="auto"/>
            <w:noWrap/>
            <w:vAlign w:val="center"/>
          </w:tcPr>
          <w:p w14:paraId="7B312FFE" w14:textId="77777777" w:rsidR="00FA0153" w:rsidRPr="0084500E" w:rsidRDefault="00FA0153" w:rsidP="00973301">
            <w:pPr>
              <w:jc w:val="center"/>
              <w:rPr>
                <w:rFonts w:ascii="Times New Roman" w:eastAsia="等线" w:hAnsi="Times New Roman" w:cs="Times New Roman"/>
                <w:color w:val="000000"/>
                <w:sz w:val="18"/>
                <w:szCs w:val="18"/>
              </w:rPr>
            </w:pPr>
          </w:p>
        </w:tc>
      </w:tr>
      <w:tr w:rsidR="00FA0153" w:rsidRPr="0084500E" w14:paraId="51F1AD04" w14:textId="77777777" w:rsidTr="002A6022">
        <w:trPr>
          <w:trHeight w:val="211"/>
          <w:jc w:val="center"/>
        </w:trPr>
        <w:tc>
          <w:tcPr>
            <w:tcW w:w="621" w:type="pct"/>
            <w:vMerge w:val="restart"/>
            <w:tcBorders>
              <w:top w:val="single" w:sz="4" w:space="0" w:color="auto"/>
              <w:left w:val="nil"/>
              <w:bottom w:val="nil"/>
              <w:right w:val="nil"/>
            </w:tcBorders>
            <w:shd w:val="clear" w:color="auto" w:fill="auto"/>
            <w:vAlign w:val="center"/>
            <w:hideMark/>
          </w:tcPr>
          <w:p w14:paraId="28EA2D4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B</w:t>
            </w:r>
            <w:r>
              <w:rPr>
                <w:rFonts w:ascii="Times New Roman" w:eastAsia="等线" w:hAnsi="Times New Roman" w:cs="Times New Roman"/>
                <w:color w:val="000000"/>
                <w:sz w:val="18"/>
                <w:szCs w:val="18"/>
              </w:rPr>
              <w:t>IX</w:t>
            </w:r>
          </w:p>
        </w:tc>
        <w:tc>
          <w:tcPr>
            <w:tcW w:w="637" w:type="pct"/>
            <w:tcBorders>
              <w:top w:val="single" w:sz="4" w:space="0" w:color="auto"/>
              <w:left w:val="nil"/>
              <w:bottom w:val="nil"/>
              <w:right w:val="nil"/>
            </w:tcBorders>
            <w:shd w:val="clear" w:color="auto" w:fill="auto"/>
            <w:noWrap/>
            <w:vAlign w:val="center"/>
            <w:hideMark/>
          </w:tcPr>
          <w:p w14:paraId="3AD72D5F"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left w:val="nil"/>
              <w:bottom w:val="nil"/>
              <w:right w:val="nil"/>
            </w:tcBorders>
            <w:shd w:val="clear" w:color="auto" w:fill="auto"/>
            <w:noWrap/>
            <w:vAlign w:val="center"/>
          </w:tcPr>
          <w:p w14:paraId="6BF45AAB"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 ± 0.04</w:t>
            </w:r>
          </w:p>
        </w:tc>
        <w:tc>
          <w:tcPr>
            <w:tcW w:w="738" w:type="pct"/>
            <w:tcBorders>
              <w:left w:val="nil"/>
              <w:bottom w:val="nil"/>
              <w:right w:val="nil"/>
            </w:tcBorders>
            <w:shd w:val="clear" w:color="auto" w:fill="auto"/>
            <w:noWrap/>
            <w:vAlign w:val="center"/>
          </w:tcPr>
          <w:p w14:paraId="18474510"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 ~ 0.87</w:t>
            </w:r>
          </w:p>
        </w:tc>
        <w:tc>
          <w:tcPr>
            <w:tcW w:w="738" w:type="pct"/>
            <w:tcBorders>
              <w:left w:val="nil"/>
              <w:bottom w:val="nil"/>
              <w:right w:val="nil"/>
            </w:tcBorders>
            <w:shd w:val="clear" w:color="auto" w:fill="auto"/>
            <w:noWrap/>
            <w:vAlign w:val="center"/>
          </w:tcPr>
          <w:p w14:paraId="013142DE"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 ± 0.07</w:t>
            </w:r>
          </w:p>
        </w:tc>
        <w:tc>
          <w:tcPr>
            <w:tcW w:w="797" w:type="pct"/>
            <w:tcBorders>
              <w:left w:val="nil"/>
              <w:bottom w:val="nil"/>
              <w:right w:val="nil"/>
            </w:tcBorders>
            <w:shd w:val="clear" w:color="auto" w:fill="auto"/>
            <w:noWrap/>
            <w:vAlign w:val="center"/>
          </w:tcPr>
          <w:p w14:paraId="59DF0022"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0.74 ~ 1.01</w:t>
            </w:r>
          </w:p>
        </w:tc>
        <w:tc>
          <w:tcPr>
            <w:tcW w:w="731" w:type="pct"/>
            <w:vMerge w:val="restart"/>
            <w:tcBorders>
              <w:top w:val="single" w:sz="4" w:space="0" w:color="auto"/>
              <w:left w:val="nil"/>
              <w:right w:val="nil"/>
            </w:tcBorders>
            <w:shd w:val="clear" w:color="auto" w:fill="auto"/>
            <w:noWrap/>
            <w:vAlign w:val="center"/>
          </w:tcPr>
          <w:p w14:paraId="5B150F1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0</w:t>
            </w:r>
            <w:r>
              <w:rPr>
                <w:rFonts w:ascii="Times New Roman" w:eastAsia="等线" w:hAnsi="Times New Roman" w:cs="Times New Roman"/>
                <w:color w:val="000000"/>
                <w:sz w:val="18"/>
                <w:szCs w:val="18"/>
              </w:rPr>
              <w:t>.712</w:t>
            </w:r>
          </w:p>
        </w:tc>
      </w:tr>
      <w:tr w:rsidR="00FA0153" w:rsidRPr="0084500E" w14:paraId="2DF05554" w14:textId="77777777" w:rsidTr="00973301">
        <w:trPr>
          <w:trHeight w:val="211"/>
          <w:jc w:val="center"/>
        </w:trPr>
        <w:tc>
          <w:tcPr>
            <w:tcW w:w="621" w:type="pct"/>
            <w:vMerge/>
            <w:tcBorders>
              <w:top w:val="nil"/>
              <w:left w:val="nil"/>
              <w:bottom w:val="nil"/>
              <w:right w:val="nil"/>
            </w:tcBorders>
            <w:vAlign w:val="center"/>
            <w:hideMark/>
          </w:tcPr>
          <w:p w14:paraId="3F87585B"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46557619"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57A06B28"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 ± 0.05</w:t>
            </w:r>
          </w:p>
        </w:tc>
        <w:tc>
          <w:tcPr>
            <w:tcW w:w="738" w:type="pct"/>
            <w:tcBorders>
              <w:top w:val="nil"/>
              <w:left w:val="nil"/>
              <w:bottom w:val="nil"/>
              <w:right w:val="nil"/>
            </w:tcBorders>
            <w:shd w:val="clear" w:color="auto" w:fill="auto"/>
            <w:noWrap/>
            <w:vAlign w:val="center"/>
          </w:tcPr>
          <w:p w14:paraId="403BC1B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0.63 ~ 0.85</w:t>
            </w:r>
          </w:p>
        </w:tc>
        <w:tc>
          <w:tcPr>
            <w:tcW w:w="738" w:type="pct"/>
            <w:tcBorders>
              <w:top w:val="nil"/>
              <w:left w:val="nil"/>
              <w:bottom w:val="nil"/>
              <w:right w:val="nil"/>
            </w:tcBorders>
            <w:shd w:val="clear" w:color="auto" w:fill="auto"/>
            <w:noWrap/>
            <w:vAlign w:val="center"/>
          </w:tcPr>
          <w:p w14:paraId="4F83375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0.78 ± 0.03</w:t>
            </w:r>
          </w:p>
        </w:tc>
        <w:tc>
          <w:tcPr>
            <w:tcW w:w="797" w:type="pct"/>
            <w:tcBorders>
              <w:top w:val="nil"/>
              <w:left w:val="nil"/>
              <w:bottom w:val="nil"/>
              <w:right w:val="nil"/>
            </w:tcBorders>
            <w:shd w:val="clear" w:color="auto" w:fill="auto"/>
            <w:noWrap/>
            <w:vAlign w:val="center"/>
          </w:tcPr>
          <w:p w14:paraId="77EEBE5F"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 ~ 0.84</w:t>
            </w:r>
          </w:p>
        </w:tc>
        <w:tc>
          <w:tcPr>
            <w:tcW w:w="731" w:type="pct"/>
            <w:vMerge/>
            <w:tcBorders>
              <w:left w:val="nil"/>
              <w:right w:val="nil"/>
            </w:tcBorders>
            <w:shd w:val="clear" w:color="auto" w:fill="auto"/>
            <w:noWrap/>
            <w:vAlign w:val="center"/>
          </w:tcPr>
          <w:p w14:paraId="1D0A4471"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4BB9FD78" w14:textId="77777777" w:rsidTr="00973301">
        <w:trPr>
          <w:trHeight w:val="211"/>
          <w:jc w:val="center"/>
        </w:trPr>
        <w:tc>
          <w:tcPr>
            <w:tcW w:w="621" w:type="pct"/>
            <w:vMerge/>
            <w:tcBorders>
              <w:top w:val="nil"/>
              <w:left w:val="nil"/>
              <w:bottom w:val="nil"/>
              <w:right w:val="nil"/>
            </w:tcBorders>
            <w:vAlign w:val="center"/>
            <w:hideMark/>
          </w:tcPr>
          <w:p w14:paraId="78064CC8"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24BC899F"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6FF86111"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 ± 0.05</w:t>
            </w:r>
          </w:p>
        </w:tc>
        <w:tc>
          <w:tcPr>
            <w:tcW w:w="738" w:type="pct"/>
            <w:tcBorders>
              <w:top w:val="nil"/>
              <w:left w:val="nil"/>
              <w:bottom w:val="nil"/>
              <w:right w:val="nil"/>
            </w:tcBorders>
            <w:shd w:val="clear" w:color="auto" w:fill="auto"/>
            <w:noWrap/>
            <w:vAlign w:val="center"/>
          </w:tcPr>
          <w:p w14:paraId="26B0ADE2"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 ~ 0.94</w:t>
            </w:r>
          </w:p>
        </w:tc>
        <w:tc>
          <w:tcPr>
            <w:tcW w:w="738" w:type="pct"/>
            <w:tcBorders>
              <w:top w:val="nil"/>
              <w:left w:val="nil"/>
              <w:bottom w:val="nil"/>
              <w:right w:val="nil"/>
            </w:tcBorders>
            <w:shd w:val="clear" w:color="auto" w:fill="auto"/>
            <w:noWrap/>
            <w:vAlign w:val="center"/>
          </w:tcPr>
          <w:p w14:paraId="630B6F5F"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0.81 ± 0.04</w:t>
            </w:r>
          </w:p>
        </w:tc>
        <w:tc>
          <w:tcPr>
            <w:tcW w:w="797" w:type="pct"/>
            <w:tcBorders>
              <w:top w:val="nil"/>
              <w:left w:val="nil"/>
              <w:bottom w:val="nil"/>
              <w:right w:val="nil"/>
            </w:tcBorders>
            <w:shd w:val="clear" w:color="auto" w:fill="auto"/>
            <w:noWrap/>
            <w:vAlign w:val="center"/>
          </w:tcPr>
          <w:p w14:paraId="48BC792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 ~ 0.88</w:t>
            </w:r>
          </w:p>
        </w:tc>
        <w:tc>
          <w:tcPr>
            <w:tcW w:w="731" w:type="pct"/>
            <w:vMerge/>
            <w:tcBorders>
              <w:left w:val="nil"/>
              <w:right w:val="nil"/>
            </w:tcBorders>
            <w:shd w:val="clear" w:color="auto" w:fill="auto"/>
            <w:noWrap/>
            <w:vAlign w:val="center"/>
          </w:tcPr>
          <w:p w14:paraId="0180F815"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4C1422AE" w14:textId="77777777" w:rsidTr="00973301">
        <w:trPr>
          <w:trHeight w:val="211"/>
          <w:jc w:val="center"/>
        </w:trPr>
        <w:tc>
          <w:tcPr>
            <w:tcW w:w="621" w:type="pct"/>
            <w:vMerge/>
            <w:tcBorders>
              <w:top w:val="nil"/>
              <w:left w:val="nil"/>
              <w:right w:val="nil"/>
            </w:tcBorders>
            <w:vAlign w:val="center"/>
            <w:hideMark/>
          </w:tcPr>
          <w:p w14:paraId="393DB525"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0F5B1580"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345486CC"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0.82 ± 0.06</w:t>
            </w:r>
          </w:p>
        </w:tc>
        <w:tc>
          <w:tcPr>
            <w:tcW w:w="738" w:type="pct"/>
            <w:tcBorders>
              <w:top w:val="nil"/>
              <w:left w:val="nil"/>
              <w:right w:val="nil"/>
            </w:tcBorders>
            <w:shd w:val="clear" w:color="auto" w:fill="auto"/>
            <w:noWrap/>
            <w:vAlign w:val="center"/>
          </w:tcPr>
          <w:p w14:paraId="29C41BE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0.61 ~ 0.88</w:t>
            </w:r>
          </w:p>
        </w:tc>
        <w:tc>
          <w:tcPr>
            <w:tcW w:w="738" w:type="pct"/>
            <w:tcBorders>
              <w:top w:val="nil"/>
              <w:left w:val="nil"/>
              <w:right w:val="nil"/>
            </w:tcBorders>
            <w:shd w:val="clear" w:color="auto" w:fill="auto"/>
            <w:noWrap/>
            <w:vAlign w:val="center"/>
          </w:tcPr>
          <w:p w14:paraId="636F0D9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 ± 0.04</w:t>
            </w:r>
          </w:p>
        </w:tc>
        <w:tc>
          <w:tcPr>
            <w:tcW w:w="797" w:type="pct"/>
            <w:tcBorders>
              <w:top w:val="nil"/>
              <w:left w:val="nil"/>
              <w:right w:val="nil"/>
            </w:tcBorders>
            <w:shd w:val="clear" w:color="auto" w:fill="auto"/>
            <w:noWrap/>
            <w:vAlign w:val="center"/>
          </w:tcPr>
          <w:p w14:paraId="366914D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0.68 ~ 0.87</w:t>
            </w:r>
          </w:p>
        </w:tc>
        <w:tc>
          <w:tcPr>
            <w:tcW w:w="731" w:type="pct"/>
            <w:vMerge/>
            <w:tcBorders>
              <w:left w:val="nil"/>
              <w:right w:val="nil"/>
            </w:tcBorders>
            <w:shd w:val="clear" w:color="auto" w:fill="auto"/>
            <w:noWrap/>
            <w:vAlign w:val="center"/>
          </w:tcPr>
          <w:p w14:paraId="7850BA9D" w14:textId="77777777" w:rsidR="00FA0153" w:rsidRPr="0084500E" w:rsidRDefault="00FA0153" w:rsidP="006229C0">
            <w:pPr>
              <w:jc w:val="center"/>
              <w:rPr>
                <w:rFonts w:ascii="Times New Roman" w:eastAsia="等线" w:hAnsi="Times New Roman" w:cs="Times New Roman"/>
                <w:color w:val="000000"/>
                <w:sz w:val="18"/>
                <w:szCs w:val="18"/>
              </w:rPr>
            </w:pPr>
          </w:p>
        </w:tc>
      </w:tr>
      <w:tr w:rsidR="00FA0153" w:rsidRPr="0084500E" w14:paraId="5BEBE40E" w14:textId="77777777" w:rsidTr="00973301">
        <w:trPr>
          <w:trHeight w:val="211"/>
          <w:jc w:val="center"/>
        </w:trPr>
        <w:tc>
          <w:tcPr>
            <w:tcW w:w="621" w:type="pct"/>
            <w:tcBorders>
              <w:top w:val="nil"/>
              <w:left w:val="nil"/>
              <w:bottom w:val="single" w:sz="4" w:space="0" w:color="auto"/>
              <w:right w:val="nil"/>
            </w:tcBorders>
            <w:vAlign w:val="center"/>
          </w:tcPr>
          <w:p w14:paraId="3B833A9D" w14:textId="77777777" w:rsidR="00FA0153" w:rsidRPr="0084500E" w:rsidRDefault="00FA0153" w:rsidP="00973301">
            <w:pP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tcPr>
          <w:p w14:paraId="346C64DD" w14:textId="2F0DE2A8"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4" w:space="0" w:color="auto"/>
              <w:right w:val="nil"/>
            </w:tcBorders>
            <w:shd w:val="clear" w:color="auto" w:fill="auto"/>
            <w:noWrap/>
            <w:vAlign w:val="center"/>
          </w:tcPr>
          <w:p w14:paraId="3D66453B" w14:textId="77777777" w:rsidR="00FA0153" w:rsidRDefault="00FA0153" w:rsidP="00973301">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0.050</w:t>
            </w:r>
          </w:p>
        </w:tc>
        <w:tc>
          <w:tcPr>
            <w:tcW w:w="731" w:type="pct"/>
            <w:tcBorders>
              <w:top w:val="nil"/>
              <w:left w:val="nil"/>
              <w:bottom w:val="single" w:sz="4" w:space="0" w:color="auto"/>
              <w:right w:val="nil"/>
            </w:tcBorders>
            <w:shd w:val="clear" w:color="auto" w:fill="auto"/>
            <w:noWrap/>
            <w:vAlign w:val="center"/>
          </w:tcPr>
          <w:p w14:paraId="177AC533" w14:textId="77777777" w:rsidR="00FA0153" w:rsidRPr="0084500E" w:rsidRDefault="00FA0153" w:rsidP="00973301">
            <w:pPr>
              <w:jc w:val="center"/>
              <w:rPr>
                <w:rFonts w:ascii="Times New Roman" w:eastAsia="等线" w:hAnsi="Times New Roman" w:cs="Times New Roman"/>
                <w:color w:val="000000"/>
                <w:sz w:val="18"/>
                <w:szCs w:val="18"/>
              </w:rPr>
            </w:pPr>
          </w:p>
        </w:tc>
      </w:tr>
      <w:tr w:rsidR="00FA0153" w:rsidRPr="0084500E" w14:paraId="2266E78C" w14:textId="77777777" w:rsidTr="00B32BE2">
        <w:trPr>
          <w:trHeight w:val="211"/>
          <w:jc w:val="center"/>
        </w:trPr>
        <w:tc>
          <w:tcPr>
            <w:tcW w:w="621" w:type="pct"/>
            <w:vMerge w:val="restart"/>
            <w:tcBorders>
              <w:top w:val="single" w:sz="4" w:space="0" w:color="auto"/>
              <w:left w:val="nil"/>
              <w:bottom w:val="nil"/>
              <w:right w:val="nil"/>
            </w:tcBorders>
            <w:shd w:val="clear" w:color="auto" w:fill="auto"/>
            <w:vAlign w:val="center"/>
            <w:hideMark/>
          </w:tcPr>
          <w:p w14:paraId="0398E59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H</w:t>
            </w:r>
            <w:r>
              <w:rPr>
                <w:rFonts w:ascii="Times New Roman" w:eastAsia="等线" w:hAnsi="Times New Roman" w:cs="Times New Roman"/>
                <w:color w:val="000000"/>
                <w:sz w:val="18"/>
                <w:szCs w:val="18"/>
              </w:rPr>
              <w:t>IX</w:t>
            </w:r>
          </w:p>
        </w:tc>
        <w:tc>
          <w:tcPr>
            <w:tcW w:w="637" w:type="pct"/>
            <w:tcBorders>
              <w:top w:val="single" w:sz="4" w:space="0" w:color="auto"/>
              <w:left w:val="nil"/>
              <w:bottom w:val="nil"/>
              <w:right w:val="nil"/>
            </w:tcBorders>
            <w:shd w:val="clear" w:color="auto" w:fill="auto"/>
            <w:noWrap/>
            <w:vAlign w:val="center"/>
            <w:hideMark/>
          </w:tcPr>
          <w:p w14:paraId="1BABEEE1"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left w:val="nil"/>
              <w:bottom w:val="nil"/>
              <w:right w:val="nil"/>
            </w:tcBorders>
            <w:shd w:val="clear" w:color="auto" w:fill="auto"/>
            <w:noWrap/>
            <w:vAlign w:val="center"/>
          </w:tcPr>
          <w:p w14:paraId="2DF7E33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1.09 ± 0.20</w:t>
            </w:r>
          </w:p>
        </w:tc>
        <w:tc>
          <w:tcPr>
            <w:tcW w:w="738" w:type="pct"/>
            <w:tcBorders>
              <w:left w:val="nil"/>
              <w:bottom w:val="nil"/>
              <w:right w:val="nil"/>
            </w:tcBorders>
            <w:shd w:val="clear" w:color="auto" w:fill="auto"/>
            <w:noWrap/>
            <w:vAlign w:val="center"/>
          </w:tcPr>
          <w:p w14:paraId="19D5692A"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 ~ 1.51</w:t>
            </w:r>
          </w:p>
        </w:tc>
        <w:tc>
          <w:tcPr>
            <w:tcW w:w="738" w:type="pct"/>
            <w:tcBorders>
              <w:left w:val="nil"/>
              <w:bottom w:val="nil"/>
              <w:right w:val="nil"/>
            </w:tcBorders>
            <w:shd w:val="clear" w:color="auto" w:fill="auto"/>
            <w:noWrap/>
            <w:vAlign w:val="center"/>
          </w:tcPr>
          <w:p w14:paraId="2B30271B"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1.18 ± 0.29</w:t>
            </w:r>
          </w:p>
        </w:tc>
        <w:tc>
          <w:tcPr>
            <w:tcW w:w="797" w:type="pct"/>
            <w:tcBorders>
              <w:left w:val="nil"/>
              <w:bottom w:val="nil"/>
              <w:right w:val="nil"/>
            </w:tcBorders>
            <w:shd w:val="clear" w:color="auto" w:fill="auto"/>
            <w:noWrap/>
            <w:vAlign w:val="center"/>
          </w:tcPr>
          <w:p w14:paraId="71590F25"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0.71 ~ 1.78</w:t>
            </w:r>
          </w:p>
        </w:tc>
        <w:tc>
          <w:tcPr>
            <w:tcW w:w="731" w:type="pct"/>
            <w:vMerge w:val="restart"/>
            <w:tcBorders>
              <w:top w:val="single" w:sz="4" w:space="0" w:color="auto"/>
              <w:left w:val="nil"/>
              <w:right w:val="nil"/>
            </w:tcBorders>
            <w:shd w:val="clear" w:color="auto" w:fill="auto"/>
            <w:noWrap/>
            <w:vAlign w:val="center"/>
          </w:tcPr>
          <w:p w14:paraId="00A70491" w14:textId="77777777" w:rsidR="00FA0153" w:rsidRPr="0084500E" w:rsidRDefault="00FA0153" w:rsidP="006229C0">
            <w:pPr>
              <w:jc w:val="center"/>
              <w:rPr>
                <w:rFonts w:ascii="Times New Roman" w:eastAsia="等线" w:hAnsi="Times New Roman" w:cs="Times New Roman"/>
                <w:b/>
                <w:bCs/>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r>
      <w:tr w:rsidR="00FA0153" w:rsidRPr="0084500E" w14:paraId="0363E190" w14:textId="77777777" w:rsidTr="00973301">
        <w:trPr>
          <w:trHeight w:val="211"/>
          <w:jc w:val="center"/>
        </w:trPr>
        <w:tc>
          <w:tcPr>
            <w:tcW w:w="621" w:type="pct"/>
            <w:vMerge/>
            <w:tcBorders>
              <w:top w:val="nil"/>
              <w:left w:val="nil"/>
              <w:bottom w:val="nil"/>
              <w:right w:val="nil"/>
            </w:tcBorders>
            <w:vAlign w:val="center"/>
            <w:hideMark/>
          </w:tcPr>
          <w:p w14:paraId="60CDBA87"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4F79BC20"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0C32E927"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1.12 ± 0.24</w:t>
            </w:r>
          </w:p>
        </w:tc>
        <w:tc>
          <w:tcPr>
            <w:tcW w:w="738" w:type="pct"/>
            <w:tcBorders>
              <w:top w:val="nil"/>
              <w:left w:val="nil"/>
              <w:bottom w:val="nil"/>
              <w:right w:val="nil"/>
            </w:tcBorders>
            <w:shd w:val="clear" w:color="auto" w:fill="auto"/>
            <w:noWrap/>
            <w:vAlign w:val="center"/>
          </w:tcPr>
          <w:p w14:paraId="1827224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0.62 ~ 1.46</w:t>
            </w:r>
          </w:p>
        </w:tc>
        <w:tc>
          <w:tcPr>
            <w:tcW w:w="738" w:type="pct"/>
            <w:tcBorders>
              <w:top w:val="nil"/>
              <w:left w:val="nil"/>
              <w:bottom w:val="nil"/>
              <w:right w:val="nil"/>
            </w:tcBorders>
            <w:shd w:val="clear" w:color="auto" w:fill="auto"/>
            <w:noWrap/>
            <w:vAlign w:val="center"/>
          </w:tcPr>
          <w:p w14:paraId="305A1472"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1.46 ± 0.33</w:t>
            </w:r>
          </w:p>
        </w:tc>
        <w:tc>
          <w:tcPr>
            <w:tcW w:w="797" w:type="pct"/>
            <w:tcBorders>
              <w:top w:val="nil"/>
              <w:left w:val="nil"/>
              <w:bottom w:val="nil"/>
              <w:right w:val="nil"/>
            </w:tcBorders>
            <w:shd w:val="clear" w:color="auto" w:fill="auto"/>
            <w:noWrap/>
            <w:vAlign w:val="center"/>
          </w:tcPr>
          <w:p w14:paraId="0ACF246C"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 ~ 2.11</w:t>
            </w:r>
          </w:p>
        </w:tc>
        <w:tc>
          <w:tcPr>
            <w:tcW w:w="731" w:type="pct"/>
            <w:vMerge/>
            <w:tcBorders>
              <w:left w:val="nil"/>
              <w:right w:val="nil"/>
            </w:tcBorders>
            <w:shd w:val="clear" w:color="auto" w:fill="auto"/>
            <w:noWrap/>
            <w:vAlign w:val="center"/>
          </w:tcPr>
          <w:p w14:paraId="47B4EFE4"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0D272C49" w14:textId="77777777" w:rsidTr="00973301">
        <w:trPr>
          <w:trHeight w:val="211"/>
          <w:jc w:val="center"/>
        </w:trPr>
        <w:tc>
          <w:tcPr>
            <w:tcW w:w="621" w:type="pct"/>
            <w:vMerge/>
            <w:tcBorders>
              <w:top w:val="nil"/>
              <w:left w:val="nil"/>
              <w:bottom w:val="nil"/>
              <w:right w:val="nil"/>
            </w:tcBorders>
            <w:vAlign w:val="center"/>
            <w:hideMark/>
          </w:tcPr>
          <w:p w14:paraId="29D0FBB9"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5155BAB4"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60E864B4"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 ± 0.23</w:t>
            </w:r>
          </w:p>
        </w:tc>
        <w:tc>
          <w:tcPr>
            <w:tcW w:w="738" w:type="pct"/>
            <w:tcBorders>
              <w:top w:val="nil"/>
              <w:left w:val="nil"/>
              <w:bottom w:val="nil"/>
              <w:right w:val="nil"/>
            </w:tcBorders>
            <w:shd w:val="clear" w:color="auto" w:fill="auto"/>
            <w:noWrap/>
            <w:vAlign w:val="center"/>
          </w:tcPr>
          <w:p w14:paraId="4E6C3B0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 ~ 1.24</w:t>
            </w:r>
          </w:p>
        </w:tc>
        <w:tc>
          <w:tcPr>
            <w:tcW w:w="738" w:type="pct"/>
            <w:tcBorders>
              <w:top w:val="nil"/>
              <w:left w:val="nil"/>
              <w:bottom w:val="nil"/>
              <w:right w:val="nil"/>
            </w:tcBorders>
            <w:shd w:val="clear" w:color="auto" w:fill="auto"/>
            <w:noWrap/>
            <w:vAlign w:val="center"/>
          </w:tcPr>
          <w:p w14:paraId="2920B1F7"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1.06 ± 0.29</w:t>
            </w:r>
          </w:p>
        </w:tc>
        <w:tc>
          <w:tcPr>
            <w:tcW w:w="797" w:type="pct"/>
            <w:tcBorders>
              <w:top w:val="nil"/>
              <w:left w:val="nil"/>
              <w:bottom w:val="nil"/>
              <w:right w:val="nil"/>
            </w:tcBorders>
            <w:shd w:val="clear" w:color="auto" w:fill="auto"/>
            <w:noWrap/>
            <w:vAlign w:val="center"/>
          </w:tcPr>
          <w:p w14:paraId="66581C55"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0.58 ~ 1.5</w:t>
            </w:r>
          </w:p>
        </w:tc>
        <w:tc>
          <w:tcPr>
            <w:tcW w:w="731" w:type="pct"/>
            <w:vMerge/>
            <w:tcBorders>
              <w:left w:val="nil"/>
              <w:right w:val="nil"/>
            </w:tcBorders>
            <w:shd w:val="clear" w:color="auto" w:fill="auto"/>
            <w:noWrap/>
            <w:vAlign w:val="center"/>
          </w:tcPr>
          <w:p w14:paraId="5D43CD48"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13C9478E" w14:textId="77777777" w:rsidTr="00973301">
        <w:trPr>
          <w:trHeight w:val="211"/>
          <w:jc w:val="center"/>
        </w:trPr>
        <w:tc>
          <w:tcPr>
            <w:tcW w:w="621" w:type="pct"/>
            <w:vMerge/>
            <w:tcBorders>
              <w:top w:val="nil"/>
              <w:left w:val="nil"/>
              <w:right w:val="nil"/>
            </w:tcBorders>
            <w:vAlign w:val="center"/>
            <w:hideMark/>
          </w:tcPr>
          <w:p w14:paraId="32DA99ED"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074FF5CA"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2194EDF2"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0.93 ± 0.19</w:t>
            </w:r>
          </w:p>
        </w:tc>
        <w:tc>
          <w:tcPr>
            <w:tcW w:w="738" w:type="pct"/>
            <w:tcBorders>
              <w:top w:val="nil"/>
              <w:left w:val="nil"/>
              <w:right w:val="nil"/>
            </w:tcBorders>
            <w:shd w:val="clear" w:color="auto" w:fill="auto"/>
            <w:noWrap/>
            <w:vAlign w:val="center"/>
          </w:tcPr>
          <w:p w14:paraId="69793328"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0.46 ~ 1.18</w:t>
            </w:r>
          </w:p>
        </w:tc>
        <w:tc>
          <w:tcPr>
            <w:tcW w:w="738" w:type="pct"/>
            <w:tcBorders>
              <w:top w:val="nil"/>
              <w:left w:val="nil"/>
              <w:right w:val="nil"/>
            </w:tcBorders>
            <w:shd w:val="clear" w:color="auto" w:fill="auto"/>
            <w:noWrap/>
            <w:vAlign w:val="center"/>
          </w:tcPr>
          <w:p w14:paraId="69AC61FE"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1.07 ± 0.24</w:t>
            </w:r>
          </w:p>
        </w:tc>
        <w:tc>
          <w:tcPr>
            <w:tcW w:w="797" w:type="pct"/>
            <w:tcBorders>
              <w:top w:val="nil"/>
              <w:left w:val="nil"/>
              <w:right w:val="nil"/>
            </w:tcBorders>
            <w:shd w:val="clear" w:color="auto" w:fill="auto"/>
            <w:noWrap/>
            <w:vAlign w:val="center"/>
          </w:tcPr>
          <w:p w14:paraId="15382CA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0.52 ~ 1.39</w:t>
            </w:r>
          </w:p>
        </w:tc>
        <w:tc>
          <w:tcPr>
            <w:tcW w:w="731" w:type="pct"/>
            <w:vMerge/>
            <w:tcBorders>
              <w:left w:val="nil"/>
              <w:right w:val="nil"/>
            </w:tcBorders>
            <w:shd w:val="clear" w:color="auto" w:fill="auto"/>
            <w:noWrap/>
            <w:vAlign w:val="center"/>
          </w:tcPr>
          <w:p w14:paraId="27160BA4" w14:textId="77777777" w:rsidR="00FA0153" w:rsidRPr="0084500E" w:rsidRDefault="00FA0153" w:rsidP="006229C0">
            <w:pPr>
              <w:jc w:val="center"/>
              <w:rPr>
                <w:rFonts w:ascii="Times New Roman" w:eastAsia="等线" w:hAnsi="Times New Roman" w:cs="Times New Roman"/>
                <w:color w:val="000000"/>
                <w:sz w:val="18"/>
                <w:szCs w:val="18"/>
              </w:rPr>
            </w:pPr>
          </w:p>
        </w:tc>
      </w:tr>
      <w:tr w:rsidR="00FA0153" w:rsidRPr="0084500E" w14:paraId="51A55218" w14:textId="77777777" w:rsidTr="00973301">
        <w:trPr>
          <w:trHeight w:val="211"/>
          <w:jc w:val="center"/>
        </w:trPr>
        <w:tc>
          <w:tcPr>
            <w:tcW w:w="621" w:type="pct"/>
            <w:tcBorders>
              <w:top w:val="nil"/>
              <w:left w:val="nil"/>
              <w:bottom w:val="single" w:sz="4" w:space="0" w:color="auto"/>
              <w:right w:val="nil"/>
            </w:tcBorders>
            <w:vAlign w:val="center"/>
          </w:tcPr>
          <w:p w14:paraId="2BCAD62C" w14:textId="77777777" w:rsidR="00FA0153" w:rsidRPr="0084500E" w:rsidRDefault="00FA0153" w:rsidP="00973301">
            <w:pPr>
              <w:rPr>
                <w:rFonts w:ascii="Times New Roman" w:eastAsia="等线" w:hAnsi="Times New Roman" w:cs="Times New Roman"/>
                <w:color w:val="000000"/>
                <w:sz w:val="18"/>
                <w:szCs w:val="18"/>
              </w:rPr>
            </w:pPr>
          </w:p>
        </w:tc>
        <w:tc>
          <w:tcPr>
            <w:tcW w:w="637" w:type="pct"/>
            <w:tcBorders>
              <w:top w:val="nil"/>
              <w:left w:val="nil"/>
              <w:bottom w:val="single" w:sz="4" w:space="0" w:color="auto"/>
              <w:right w:val="nil"/>
            </w:tcBorders>
            <w:shd w:val="clear" w:color="auto" w:fill="auto"/>
            <w:noWrap/>
            <w:vAlign w:val="center"/>
          </w:tcPr>
          <w:p w14:paraId="1F8729AE" w14:textId="2E9AA959"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4" w:space="0" w:color="auto"/>
              <w:right w:val="nil"/>
            </w:tcBorders>
            <w:shd w:val="clear" w:color="auto" w:fill="auto"/>
            <w:noWrap/>
            <w:vAlign w:val="center"/>
          </w:tcPr>
          <w:p w14:paraId="1F56CDEE" w14:textId="77777777" w:rsidR="00FA0153" w:rsidRDefault="00FA0153" w:rsidP="00973301">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4" w:space="0" w:color="auto"/>
              <w:right w:val="nil"/>
            </w:tcBorders>
            <w:shd w:val="clear" w:color="auto" w:fill="auto"/>
            <w:noWrap/>
            <w:vAlign w:val="center"/>
          </w:tcPr>
          <w:p w14:paraId="6026F581" w14:textId="77777777" w:rsidR="00FA0153" w:rsidRPr="0084500E" w:rsidRDefault="00FA0153" w:rsidP="00973301">
            <w:pPr>
              <w:jc w:val="center"/>
              <w:rPr>
                <w:rFonts w:ascii="Times New Roman" w:eastAsia="等线" w:hAnsi="Times New Roman" w:cs="Times New Roman"/>
                <w:color w:val="000000"/>
                <w:sz w:val="18"/>
                <w:szCs w:val="18"/>
              </w:rPr>
            </w:pPr>
          </w:p>
        </w:tc>
      </w:tr>
      <w:tr w:rsidR="00FA0153" w:rsidRPr="0084500E" w14:paraId="3751A9D5" w14:textId="77777777" w:rsidTr="00306999">
        <w:trPr>
          <w:trHeight w:val="211"/>
          <w:jc w:val="center"/>
        </w:trPr>
        <w:tc>
          <w:tcPr>
            <w:tcW w:w="621" w:type="pct"/>
            <w:vMerge w:val="restart"/>
            <w:tcBorders>
              <w:top w:val="single" w:sz="4" w:space="0" w:color="auto"/>
              <w:left w:val="nil"/>
              <w:right w:val="nil"/>
            </w:tcBorders>
            <w:shd w:val="clear" w:color="auto" w:fill="auto"/>
            <w:vAlign w:val="center"/>
          </w:tcPr>
          <w:p w14:paraId="4E4B42B4"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β:α</w:t>
            </w:r>
          </w:p>
        </w:tc>
        <w:tc>
          <w:tcPr>
            <w:tcW w:w="637" w:type="pct"/>
            <w:tcBorders>
              <w:top w:val="single" w:sz="4" w:space="0" w:color="auto"/>
              <w:left w:val="nil"/>
              <w:right w:val="nil"/>
            </w:tcBorders>
            <w:shd w:val="clear" w:color="auto" w:fill="auto"/>
            <w:noWrap/>
            <w:vAlign w:val="center"/>
          </w:tcPr>
          <w:p w14:paraId="384AC104"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left w:val="nil"/>
              <w:bottom w:val="nil"/>
              <w:right w:val="nil"/>
            </w:tcBorders>
            <w:shd w:val="clear" w:color="auto" w:fill="auto"/>
            <w:noWrap/>
            <w:vAlign w:val="center"/>
          </w:tcPr>
          <w:p w14:paraId="26DB9730"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0.88 ± 0.04</w:t>
            </w:r>
          </w:p>
        </w:tc>
        <w:tc>
          <w:tcPr>
            <w:tcW w:w="738" w:type="pct"/>
            <w:tcBorders>
              <w:left w:val="nil"/>
              <w:bottom w:val="nil"/>
              <w:right w:val="nil"/>
            </w:tcBorders>
            <w:shd w:val="clear" w:color="auto" w:fill="auto"/>
            <w:noWrap/>
            <w:vAlign w:val="center"/>
          </w:tcPr>
          <w:p w14:paraId="5143D305"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 ~ 0.94</w:t>
            </w:r>
          </w:p>
        </w:tc>
        <w:tc>
          <w:tcPr>
            <w:tcW w:w="738" w:type="pct"/>
            <w:tcBorders>
              <w:left w:val="nil"/>
              <w:bottom w:val="nil"/>
              <w:right w:val="nil"/>
            </w:tcBorders>
            <w:shd w:val="clear" w:color="auto" w:fill="auto"/>
            <w:noWrap/>
            <w:vAlign w:val="center"/>
          </w:tcPr>
          <w:p w14:paraId="320344B4"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 ± 0.05</w:t>
            </w:r>
          </w:p>
        </w:tc>
        <w:tc>
          <w:tcPr>
            <w:tcW w:w="797" w:type="pct"/>
            <w:tcBorders>
              <w:left w:val="nil"/>
              <w:bottom w:val="nil"/>
              <w:right w:val="nil"/>
            </w:tcBorders>
            <w:shd w:val="clear" w:color="auto" w:fill="auto"/>
            <w:noWrap/>
            <w:vAlign w:val="center"/>
          </w:tcPr>
          <w:p w14:paraId="426F77B8"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 ~ 0.97</w:t>
            </w:r>
          </w:p>
        </w:tc>
        <w:tc>
          <w:tcPr>
            <w:tcW w:w="731" w:type="pct"/>
            <w:vMerge w:val="restart"/>
            <w:tcBorders>
              <w:top w:val="single" w:sz="4" w:space="0" w:color="auto"/>
              <w:left w:val="nil"/>
              <w:right w:val="nil"/>
            </w:tcBorders>
            <w:shd w:val="clear" w:color="auto" w:fill="auto"/>
            <w:noWrap/>
            <w:vAlign w:val="center"/>
          </w:tcPr>
          <w:p w14:paraId="4950AEE0" w14:textId="77777777" w:rsidR="00FA0153" w:rsidRPr="006229C0" w:rsidRDefault="00FA0153" w:rsidP="006229C0">
            <w:pPr>
              <w:jc w:val="center"/>
              <w:rPr>
                <w:rFonts w:ascii="Times New Roman" w:eastAsia="等线" w:hAnsi="Times New Roman" w:cs="Times New Roman"/>
                <w:color w:val="000000"/>
                <w:sz w:val="18"/>
                <w:szCs w:val="18"/>
              </w:rPr>
            </w:pPr>
            <w:r w:rsidRPr="006229C0">
              <w:rPr>
                <w:rFonts w:ascii="Times New Roman" w:eastAsia="等线" w:hAnsi="Times New Roman" w:cs="Times New Roman" w:hint="eastAsia"/>
                <w:color w:val="000000"/>
                <w:sz w:val="18"/>
                <w:szCs w:val="18"/>
              </w:rPr>
              <w:t>0</w:t>
            </w:r>
            <w:r w:rsidRPr="006229C0">
              <w:rPr>
                <w:rFonts w:ascii="Times New Roman" w:eastAsia="等线" w:hAnsi="Times New Roman" w:cs="Times New Roman"/>
                <w:color w:val="000000"/>
                <w:sz w:val="18"/>
                <w:szCs w:val="18"/>
              </w:rPr>
              <w:t>.656</w:t>
            </w:r>
          </w:p>
        </w:tc>
      </w:tr>
      <w:tr w:rsidR="00FA0153" w:rsidRPr="0084500E" w14:paraId="45E2A222" w14:textId="77777777" w:rsidTr="00973301">
        <w:trPr>
          <w:trHeight w:val="211"/>
          <w:jc w:val="center"/>
        </w:trPr>
        <w:tc>
          <w:tcPr>
            <w:tcW w:w="621" w:type="pct"/>
            <w:vMerge/>
            <w:tcBorders>
              <w:left w:val="nil"/>
              <w:right w:val="nil"/>
            </w:tcBorders>
            <w:shd w:val="clear" w:color="auto" w:fill="auto"/>
            <w:vAlign w:val="center"/>
          </w:tcPr>
          <w:p w14:paraId="52ED1DC7" w14:textId="77777777" w:rsidR="00FA0153" w:rsidRPr="0084500E" w:rsidRDefault="00FA0153" w:rsidP="006229C0">
            <w:pPr>
              <w:jc w:val="center"/>
              <w:rPr>
                <w:rFonts w:ascii="Times New Roman" w:eastAsia="等线" w:hAnsi="Times New Roman" w:cs="Times New Roman"/>
                <w:color w:val="000000"/>
                <w:sz w:val="18"/>
                <w:szCs w:val="18"/>
              </w:rPr>
            </w:pPr>
          </w:p>
        </w:tc>
        <w:tc>
          <w:tcPr>
            <w:tcW w:w="637" w:type="pct"/>
            <w:tcBorders>
              <w:left w:val="nil"/>
              <w:right w:val="nil"/>
            </w:tcBorders>
            <w:shd w:val="clear" w:color="auto" w:fill="auto"/>
            <w:noWrap/>
            <w:vAlign w:val="center"/>
          </w:tcPr>
          <w:p w14:paraId="6D9C4D7B"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205560FF"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0.99 ± 0.08</w:t>
            </w:r>
          </w:p>
        </w:tc>
        <w:tc>
          <w:tcPr>
            <w:tcW w:w="738" w:type="pct"/>
            <w:tcBorders>
              <w:top w:val="nil"/>
              <w:left w:val="nil"/>
              <w:bottom w:val="nil"/>
              <w:right w:val="nil"/>
            </w:tcBorders>
            <w:shd w:val="clear" w:color="auto" w:fill="auto"/>
            <w:noWrap/>
            <w:vAlign w:val="center"/>
          </w:tcPr>
          <w:p w14:paraId="0676CD1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 ~ 1.11</w:t>
            </w:r>
          </w:p>
        </w:tc>
        <w:tc>
          <w:tcPr>
            <w:tcW w:w="738" w:type="pct"/>
            <w:tcBorders>
              <w:top w:val="nil"/>
              <w:left w:val="nil"/>
              <w:bottom w:val="nil"/>
              <w:right w:val="nil"/>
            </w:tcBorders>
            <w:shd w:val="clear" w:color="auto" w:fill="auto"/>
            <w:noWrap/>
            <w:vAlign w:val="center"/>
          </w:tcPr>
          <w:p w14:paraId="16A7870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1.02 ± 0.03</w:t>
            </w:r>
          </w:p>
        </w:tc>
        <w:tc>
          <w:tcPr>
            <w:tcW w:w="797" w:type="pct"/>
            <w:tcBorders>
              <w:top w:val="nil"/>
              <w:left w:val="nil"/>
              <w:bottom w:val="nil"/>
              <w:right w:val="nil"/>
            </w:tcBorders>
            <w:shd w:val="clear" w:color="auto" w:fill="auto"/>
            <w:noWrap/>
            <w:vAlign w:val="center"/>
          </w:tcPr>
          <w:p w14:paraId="33F43245"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0.98 ~ 1.09</w:t>
            </w:r>
          </w:p>
        </w:tc>
        <w:tc>
          <w:tcPr>
            <w:tcW w:w="731" w:type="pct"/>
            <w:vMerge/>
            <w:tcBorders>
              <w:left w:val="nil"/>
              <w:right w:val="nil"/>
            </w:tcBorders>
            <w:shd w:val="clear" w:color="auto" w:fill="auto"/>
            <w:noWrap/>
            <w:vAlign w:val="center"/>
          </w:tcPr>
          <w:p w14:paraId="3A395E47"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3900B98E" w14:textId="77777777" w:rsidTr="00973301">
        <w:trPr>
          <w:trHeight w:val="211"/>
          <w:jc w:val="center"/>
        </w:trPr>
        <w:tc>
          <w:tcPr>
            <w:tcW w:w="621" w:type="pct"/>
            <w:vMerge/>
            <w:tcBorders>
              <w:left w:val="nil"/>
              <w:right w:val="nil"/>
            </w:tcBorders>
            <w:shd w:val="clear" w:color="auto" w:fill="auto"/>
            <w:vAlign w:val="center"/>
          </w:tcPr>
          <w:p w14:paraId="2272D21D" w14:textId="77777777" w:rsidR="00FA0153" w:rsidRPr="0084500E" w:rsidRDefault="00FA0153" w:rsidP="006229C0">
            <w:pPr>
              <w:jc w:val="center"/>
              <w:rPr>
                <w:rFonts w:ascii="Times New Roman" w:eastAsia="等线" w:hAnsi="Times New Roman" w:cs="Times New Roman"/>
                <w:color w:val="000000"/>
                <w:sz w:val="18"/>
                <w:szCs w:val="18"/>
              </w:rPr>
            </w:pPr>
          </w:p>
        </w:tc>
        <w:tc>
          <w:tcPr>
            <w:tcW w:w="637" w:type="pct"/>
            <w:tcBorders>
              <w:left w:val="nil"/>
              <w:right w:val="nil"/>
            </w:tcBorders>
            <w:shd w:val="clear" w:color="auto" w:fill="auto"/>
            <w:noWrap/>
            <w:vAlign w:val="center"/>
          </w:tcPr>
          <w:p w14:paraId="29F35B42"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7800B9B5"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1.07 ± 0.16</w:t>
            </w:r>
          </w:p>
        </w:tc>
        <w:tc>
          <w:tcPr>
            <w:tcW w:w="738" w:type="pct"/>
            <w:tcBorders>
              <w:top w:val="nil"/>
              <w:left w:val="nil"/>
              <w:bottom w:val="nil"/>
              <w:right w:val="nil"/>
            </w:tcBorders>
            <w:shd w:val="clear" w:color="auto" w:fill="auto"/>
            <w:noWrap/>
            <w:vAlign w:val="center"/>
          </w:tcPr>
          <w:p w14:paraId="4EE1409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0.85 ~ 1.47</w:t>
            </w:r>
          </w:p>
        </w:tc>
        <w:tc>
          <w:tcPr>
            <w:tcW w:w="738" w:type="pct"/>
            <w:tcBorders>
              <w:top w:val="nil"/>
              <w:left w:val="nil"/>
              <w:bottom w:val="nil"/>
              <w:right w:val="nil"/>
            </w:tcBorders>
            <w:shd w:val="clear" w:color="auto" w:fill="auto"/>
            <w:noWrap/>
            <w:vAlign w:val="center"/>
          </w:tcPr>
          <w:p w14:paraId="32772FEE"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1.09 ± 0.14</w:t>
            </w:r>
          </w:p>
        </w:tc>
        <w:tc>
          <w:tcPr>
            <w:tcW w:w="797" w:type="pct"/>
            <w:tcBorders>
              <w:top w:val="nil"/>
              <w:left w:val="nil"/>
              <w:bottom w:val="nil"/>
              <w:right w:val="nil"/>
            </w:tcBorders>
            <w:shd w:val="clear" w:color="auto" w:fill="auto"/>
            <w:noWrap/>
            <w:vAlign w:val="center"/>
          </w:tcPr>
          <w:p w14:paraId="21767FD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0.96 ~ 1.32</w:t>
            </w:r>
          </w:p>
        </w:tc>
        <w:tc>
          <w:tcPr>
            <w:tcW w:w="731" w:type="pct"/>
            <w:vMerge/>
            <w:tcBorders>
              <w:left w:val="nil"/>
              <w:right w:val="nil"/>
            </w:tcBorders>
            <w:shd w:val="clear" w:color="auto" w:fill="auto"/>
            <w:noWrap/>
            <w:vAlign w:val="center"/>
          </w:tcPr>
          <w:p w14:paraId="5A137F1F"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2BA22350" w14:textId="77777777" w:rsidTr="00973301">
        <w:trPr>
          <w:trHeight w:val="211"/>
          <w:jc w:val="center"/>
        </w:trPr>
        <w:tc>
          <w:tcPr>
            <w:tcW w:w="621" w:type="pct"/>
            <w:vMerge/>
            <w:tcBorders>
              <w:left w:val="nil"/>
              <w:right w:val="nil"/>
            </w:tcBorders>
            <w:shd w:val="clear" w:color="auto" w:fill="auto"/>
            <w:vAlign w:val="center"/>
          </w:tcPr>
          <w:p w14:paraId="6BDB48A3" w14:textId="77777777" w:rsidR="00FA0153" w:rsidRPr="0084500E" w:rsidRDefault="00FA0153" w:rsidP="006229C0">
            <w:pPr>
              <w:jc w:val="center"/>
              <w:rPr>
                <w:rFonts w:ascii="Times New Roman" w:eastAsia="等线" w:hAnsi="Times New Roman" w:cs="Times New Roman"/>
                <w:color w:val="000000"/>
                <w:sz w:val="18"/>
                <w:szCs w:val="18"/>
              </w:rPr>
            </w:pPr>
          </w:p>
        </w:tc>
        <w:tc>
          <w:tcPr>
            <w:tcW w:w="637" w:type="pct"/>
            <w:tcBorders>
              <w:left w:val="nil"/>
              <w:right w:val="nil"/>
            </w:tcBorders>
            <w:shd w:val="clear" w:color="auto" w:fill="auto"/>
            <w:noWrap/>
            <w:vAlign w:val="center"/>
          </w:tcPr>
          <w:p w14:paraId="567E7D10"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4D90C5B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 ± 0.08</w:t>
            </w:r>
          </w:p>
        </w:tc>
        <w:tc>
          <w:tcPr>
            <w:tcW w:w="738" w:type="pct"/>
            <w:tcBorders>
              <w:top w:val="nil"/>
              <w:left w:val="nil"/>
              <w:right w:val="nil"/>
            </w:tcBorders>
            <w:shd w:val="clear" w:color="auto" w:fill="auto"/>
            <w:noWrap/>
            <w:vAlign w:val="center"/>
          </w:tcPr>
          <w:p w14:paraId="45FE2E2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0.80 ~ 1.02</w:t>
            </w:r>
          </w:p>
        </w:tc>
        <w:tc>
          <w:tcPr>
            <w:tcW w:w="738" w:type="pct"/>
            <w:tcBorders>
              <w:top w:val="nil"/>
              <w:left w:val="nil"/>
              <w:right w:val="nil"/>
            </w:tcBorders>
            <w:shd w:val="clear" w:color="auto" w:fill="auto"/>
            <w:noWrap/>
            <w:vAlign w:val="center"/>
          </w:tcPr>
          <w:p w14:paraId="433DC09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0.97 ± 0.06</w:t>
            </w:r>
          </w:p>
        </w:tc>
        <w:tc>
          <w:tcPr>
            <w:tcW w:w="797" w:type="pct"/>
            <w:tcBorders>
              <w:top w:val="nil"/>
              <w:left w:val="nil"/>
              <w:right w:val="nil"/>
            </w:tcBorders>
            <w:shd w:val="clear" w:color="auto" w:fill="auto"/>
            <w:noWrap/>
            <w:vAlign w:val="center"/>
          </w:tcPr>
          <w:p w14:paraId="33118D8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0.83 ~ 1.02</w:t>
            </w:r>
          </w:p>
        </w:tc>
        <w:tc>
          <w:tcPr>
            <w:tcW w:w="731" w:type="pct"/>
            <w:vMerge/>
            <w:tcBorders>
              <w:left w:val="nil"/>
              <w:right w:val="nil"/>
            </w:tcBorders>
            <w:shd w:val="clear" w:color="auto" w:fill="auto"/>
            <w:noWrap/>
            <w:vAlign w:val="center"/>
          </w:tcPr>
          <w:p w14:paraId="436F9B35"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6B09E2B7" w14:textId="77777777" w:rsidTr="00973301">
        <w:trPr>
          <w:trHeight w:val="211"/>
          <w:jc w:val="center"/>
        </w:trPr>
        <w:tc>
          <w:tcPr>
            <w:tcW w:w="621" w:type="pct"/>
            <w:tcBorders>
              <w:left w:val="nil"/>
              <w:bottom w:val="single" w:sz="2" w:space="0" w:color="auto"/>
              <w:right w:val="nil"/>
            </w:tcBorders>
            <w:shd w:val="clear" w:color="auto" w:fill="auto"/>
            <w:vAlign w:val="center"/>
          </w:tcPr>
          <w:p w14:paraId="06316C7D" w14:textId="77777777" w:rsidR="00FA0153" w:rsidRPr="0084500E" w:rsidRDefault="00FA0153" w:rsidP="00973301">
            <w:pPr>
              <w:jc w:val="center"/>
              <w:rPr>
                <w:rFonts w:ascii="Times New Roman" w:eastAsia="等线" w:hAnsi="Times New Roman" w:cs="Times New Roman"/>
                <w:color w:val="000000"/>
                <w:sz w:val="18"/>
                <w:szCs w:val="18"/>
              </w:rPr>
            </w:pPr>
          </w:p>
        </w:tc>
        <w:tc>
          <w:tcPr>
            <w:tcW w:w="637" w:type="pct"/>
            <w:tcBorders>
              <w:left w:val="nil"/>
              <w:bottom w:val="single" w:sz="2" w:space="0" w:color="auto"/>
              <w:right w:val="nil"/>
            </w:tcBorders>
            <w:shd w:val="clear" w:color="auto" w:fill="auto"/>
            <w:noWrap/>
            <w:vAlign w:val="center"/>
          </w:tcPr>
          <w:p w14:paraId="311BA245" w14:textId="0F1162CC"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2" w:space="0" w:color="auto"/>
              <w:right w:val="nil"/>
            </w:tcBorders>
            <w:shd w:val="clear" w:color="auto" w:fill="auto"/>
            <w:noWrap/>
            <w:vAlign w:val="center"/>
          </w:tcPr>
          <w:p w14:paraId="0C2D0703" w14:textId="77777777" w:rsidR="00FA0153" w:rsidRDefault="00FA0153" w:rsidP="00973301">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left w:val="nil"/>
              <w:bottom w:val="single" w:sz="2" w:space="0" w:color="auto"/>
              <w:right w:val="nil"/>
            </w:tcBorders>
            <w:shd w:val="clear" w:color="auto" w:fill="auto"/>
            <w:noWrap/>
            <w:vAlign w:val="center"/>
          </w:tcPr>
          <w:p w14:paraId="3672BEAE" w14:textId="77777777" w:rsidR="00FA0153" w:rsidRPr="0084500E" w:rsidRDefault="00FA0153" w:rsidP="00973301">
            <w:pPr>
              <w:jc w:val="center"/>
              <w:rPr>
                <w:rFonts w:ascii="Times New Roman" w:eastAsia="等线" w:hAnsi="Times New Roman" w:cs="Times New Roman"/>
                <w:b/>
                <w:bCs/>
                <w:color w:val="000000"/>
                <w:sz w:val="18"/>
                <w:szCs w:val="18"/>
              </w:rPr>
            </w:pPr>
          </w:p>
        </w:tc>
      </w:tr>
      <w:tr w:rsidR="00FA0153" w:rsidRPr="0084500E" w14:paraId="2E759479" w14:textId="77777777" w:rsidTr="008D79E5">
        <w:trPr>
          <w:trHeight w:val="211"/>
          <w:jc w:val="center"/>
        </w:trPr>
        <w:tc>
          <w:tcPr>
            <w:tcW w:w="621" w:type="pct"/>
            <w:vMerge w:val="restart"/>
            <w:tcBorders>
              <w:top w:val="single" w:sz="2" w:space="0" w:color="auto"/>
              <w:left w:val="nil"/>
              <w:bottom w:val="nil"/>
              <w:right w:val="nil"/>
            </w:tcBorders>
            <w:shd w:val="clear" w:color="auto" w:fill="auto"/>
            <w:vAlign w:val="center"/>
            <w:hideMark/>
          </w:tcPr>
          <w:p w14:paraId="754B679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R</w:t>
            </w:r>
            <w:r w:rsidRPr="00937182">
              <w:rPr>
                <w:rFonts w:ascii="Times New Roman" w:eastAsia="等线" w:hAnsi="Times New Roman" w:cs="Times New Roman"/>
                <w:color w:val="000000"/>
                <w:sz w:val="18"/>
                <w:szCs w:val="18"/>
                <w:vertAlign w:val="subscript"/>
              </w:rPr>
              <w:t>(A/C)</w:t>
            </w:r>
          </w:p>
        </w:tc>
        <w:tc>
          <w:tcPr>
            <w:tcW w:w="637" w:type="pct"/>
            <w:tcBorders>
              <w:top w:val="single" w:sz="2" w:space="0" w:color="auto"/>
              <w:left w:val="nil"/>
              <w:bottom w:val="nil"/>
              <w:right w:val="nil"/>
            </w:tcBorders>
            <w:shd w:val="clear" w:color="auto" w:fill="auto"/>
            <w:noWrap/>
            <w:vAlign w:val="center"/>
            <w:hideMark/>
          </w:tcPr>
          <w:p w14:paraId="68D1CEEA"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left w:val="nil"/>
              <w:bottom w:val="nil"/>
              <w:right w:val="nil"/>
            </w:tcBorders>
            <w:shd w:val="clear" w:color="auto" w:fill="auto"/>
            <w:noWrap/>
            <w:vAlign w:val="center"/>
          </w:tcPr>
          <w:p w14:paraId="53FBD6BA"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1.01 ± 0.11</w:t>
            </w:r>
          </w:p>
        </w:tc>
        <w:tc>
          <w:tcPr>
            <w:tcW w:w="738" w:type="pct"/>
            <w:tcBorders>
              <w:left w:val="nil"/>
              <w:bottom w:val="nil"/>
              <w:right w:val="nil"/>
            </w:tcBorders>
            <w:shd w:val="clear" w:color="auto" w:fill="auto"/>
            <w:noWrap/>
            <w:vAlign w:val="center"/>
          </w:tcPr>
          <w:p w14:paraId="7F6970B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 ~ 1.2</w:t>
            </w:r>
          </w:p>
        </w:tc>
        <w:tc>
          <w:tcPr>
            <w:tcW w:w="738" w:type="pct"/>
            <w:tcBorders>
              <w:left w:val="nil"/>
              <w:bottom w:val="nil"/>
              <w:right w:val="nil"/>
            </w:tcBorders>
            <w:shd w:val="clear" w:color="auto" w:fill="auto"/>
            <w:noWrap/>
            <w:vAlign w:val="center"/>
          </w:tcPr>
          <w:p w14:paraId="0B16F454"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0.95 ± 0.07</w:t>
            </w:r>
          </w:p>
        </w:tc>
        <w:tc>
          <w:tcPr>
            <w:tcW w:w="797" w:type="pct"/>
            <w:tcBorders>
              <w:left w:val="nil"/>
              <w:bottom w:val="nil"/>
              <w:right w:val="nil"/>
            </w:tcBorders>
            <w:shd w:val="clear" w:color="auto" w:fill="auto"/>
            <w:noWrap/>
            <w:vAlign w:val="center"/>
          </w:tcPr>
          <w:p w14:paraId="0AA80320"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0.86 ~ 1.12</w:t>
            </w:r>
          </w:p>
        </w:tc>
        <w:tc>
          <w:tcPr>
            <w:tcW w:w="731" w:type="pct"/>
            <w:vMerge w:val="restart"/>
            <w:tcBorders>
              <w:top w:val="single" w:sz="2" w:space="0" w:color="auto"/>
              <w:left w:val="nil"/>
              <w:right w:val="nil"/>
            </w:tcBorders>
            <w:shd w:val="clear" w:color="auto" w:fill="auto"/>
            <w:noWrap/>
            <w:vAlign w:val="center"/>
          </w:tcPr>
          <w:p w14:paraId="6A8C9679" w14:textId="77777777" w:rsidR="00FA0153" w:rsidRPr="0084500E" w:rsidRDefault="00FA0153" w:rsidP="006229C0">
            <w:pPr>
              <w:jc w:val="center"/>
              <w:rPr>
                <w:rFonts w:ascii="Times New Roman" w:eastAsia="等线" w:hAnsi="Times New Roman" w:cs="Times New Roman"/>
                <w:b/>
                <w:bCs/>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r>
      <w:tr w:rsidR="00FA0153" w:rsidRPr="0084500E" w14:paraId="7A3250A7" w14:textId="77777777" w:rsidTr="008D79E5">
        <w:trPr>
          <w:trHeight w:val="211"/>
          <w:jc w:val="center"/>
        </w:trPr>
        <w:tc>
          <w:tcPr>
            <w:tcW w:w="621" w:type="pct"/>
            <w:vMerge/>
            <w:tcBorders>
              <w:top w:val="nil"/>
              <w:left w:val="nil"/>
              <w:bottom w:val="nil"/>
              <w:right w:val="nil"/>
            </w:tcBorders>
            <w:vAlign w:val="center"/>
            <w:hideMark/>
          </w:tcPr>
          <w:p w14:paraId="6FCDAABD"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401C0B1F"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0EE384D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0.91 ± 0.06</w:t>
            </w:r>
          </w:p>
        </w:tc>
        <w:tc>
          <w:tcPr>
            <w:tcW w:w="738" w:type="pct"/>
            <w:tcBorders>
              <w:top w:val="nil"/>
              <w:left w:val="nil"/>
              <w:bottom w:val="nil"/>
              <w:right w:val="nil"/>
            </w:tcBorders>
            <w:shd w:val="clear" w:color="auto" w:fill="auto"/>
            <w:noWrap/>
            <w:vAlign w:val="center"/>
          </w:tcPr>
          <w:p w14:paraId="496C317A"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0.76 ~ 1.02</w:t>
            </w:r>
          </w:p>
        </w:tc>
        <w:tc>
          <w:tcPr>
            <w:tcW w:w="738" w:type="pct"/>
            <w:tcBorders>
              <w:top w:val="nil"/>
              <w:left w:val="nil"/>
              <w:bottom w:val="nil"/>
              <w:right w:val="nil"/>
            </w:tcBorders>
            <w:shd w:val="clear" w:color="auto" w:fill="auto"/>
            <w:noWrap/>
            <w:vAlign w:val="center"/>
          </w:tcPr>
          <w:p w14:paraId="56B2FB72"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0.77 ± 0.05</w:t>
            </w:r>
          </w:p>
        </w:tc>
        <w:tc>
          <w:tcPr>
            <w:tcW w:w="797" w:type="pct"/>
            <w:tcBorders>
              <w:top w:val="nil"/>
              <w:left w:val="nil"/>
              <w:bottom w:val="nil"/>
              <w:right w:val="nil"/>
            </w:tcBorders>
            <w:shd w:val="clear" w:color="auto" w:fill="auto"/>
            <w:noWrap/>
            <w:vAlign w:val="center"/>
          </w:tcPr>
          <w:p w14:paraId="2B65345C"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0.67 ~ 0.85</w:t>
            </w:r>
          </w:p>
        </w:tc>
        <w:tc>
          <w:tcPr>
            <w:tcW w:w="731" w:type="pct"/>
            <w:vMerge/>
            <w:tcBorders>
              <w:left w:val="nil"/>
              <w:right w:val="nil"/>
            </w:tcBorders>
            <w:shd w:val="clear" w:color="auto" w:fill="auto"/>
            <w:noWrap/>
            <w:vAlign w:val="center"/>
          </w:tcPr>
          <w:p w14:paraId="64966F22"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0212FA60" w14:textId="77777777" w:rsidTr="008D79E5">
        <w:trPr>
          <w:trHeight w:val="211"/>
          <w:jc w:val="center"/>
        </w:trPr>
        <w:tc>
          <w:tcPr>
            <w:tcW w:w="621" w:type="pct"/>
            <w:vMerge/>
            <w:tcBorders>
              <w:top w:val="nil"/>
              <w:left w:val="nil"/>
              <w:bottom w:val="nil"/>
              <w:right w:val="nil"/>
            </w:tcBorders>
            <w:vAlign w:val="center"/>
            <w:hideMark/>
          </w:tcPr>
          <w:p w14:paraId="774D06AF"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610656B1"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4B38AC87"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0.92 ± 0.14</w:t>
            </w:r>
          </w:p>
        </w:tc>
        <w:tc>
          <w:tcPr>
            <w:tcW w:w="738" w:type="pct"/>
            <w:tcBorders>
              <w:top w:val="nil"/>
              <w:left w:val="nil"/>
              <w:bottom w:val="nil"/>
              <w:right w:val="nil"/>
            </w:tcBorders>
            <w:shd w:val="clear" w:color="auto" w:fill="auto"/>
            <w:noWrap/>
            <w:vAlign w:val="center"/>
          </w:tcPr>
          <w:p w14:paraId="583F83EB"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0.69 ~ 1.16</w:t>
            </w:r>
          </w:p>
        </w:tc>
        <w:tc>
          <w:tcPr>
            <w:tcW w:w="738" w:type="pct"/>
            <w:tcBorders>
              <w:top w:val="nil"/>
              <w:left w:val="nil"/>
              <w:bottom w:val="nil"/>
              <w:right w:val="nil"/>
            </w:tcBorders>
            <w:shd w:val="clear" w:color="auto" w:fill="auto"/>
            <w:noWrap/>
            <w:vAlign w:val="center"/>
          </w:tcPr>
          <w:p w14:paraId="17B4B62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0.73 ± 0.08</w:t>
            </w:r>
          </w:p>
        </w:tc>
        <w:tc>
          <w:tcPr>
            <w:tcW w:w="797" w:type="pct"/>
            <w:tcBorders>
              <w:top w:val="nil"/>
              <w:left w:val="nil"/>
              <w:bottom w:val="nil"/>
              <w:right w:val="nil"/>
            </w:tcBorders>
            <w:shd w:val="clear" w:color="auto" w:fill="auto"/>
            <w:noWrap/>
            <w:vAlign w:val="center"/>
          </w:tcPr>
          <w:p w14:paraId="0ABC993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0.54 ~ 0.86</w:t>
            </w:r>
          </w:p>
        </w:tc>
        <w:tc>
          <w:tcPr>
            <w:tcW w:w="731" w:type="pct"/>
            <w:vMerge/>
            <w:tcBorders>
              <w:left w:val="nil"/>
              <w:right w:val="nil"/>
            </w:tcBorders>
            <w:shd w:val="clear" w:color="auto" w:fill="auto"/>
            <w:noWrap/>
            <w:vAlign w:val="center"/>
          </w:tcPr>
          <w:p w14:paraId="004F6CF1"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791BEAAB" w14:textId="77777777" w:rsidTr="008D79E5">
        <w:trPr>
          <w:trHeight w:val="211"/>
          <w:jc w:val="center"/>
        </w:trPr>
        <w:tc>
          <w:tcPr>
            <w:tcW w:w="621" w:type="pct"/>
            <w:vMerge/>
            <w:tcBorders>
              <w:top w:val="nil"/>
              <w:left w:val="nil"/>
              <w:right w:val="nil"/>
            </w:tcBorders>
            <w:vAlign w:val="center"/>
            <w:hideMark/>
          </w:tcPr>
          <w:p w14:paraId="2D1BD76B"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right w:val="nil"/>
            </w:tcBorders>
            <w:shd w:val="clear" w:color="auto" w:fill="auto"/>
            <w:noWrap/>
            <w:vAlign w:val="center"/>
            <w:hideMark/>
          </w:tcPr>
          <w:p w14:paraId="202401F9"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206C6671"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0.87 ± 0.07</w:t>
            </w:r>
          </w:p>
        </w:tc>
        <w:tc>
          <w:tcPr>
            <w:tcW w:w="738" w:type="pct"/>
            <w:tcBorders>
              <w:top w:val="nil"/>
              <w:left w:val="nil"/>
              <w:right w:val="nil"/>
            </w:tcBorders>
            <w:shd w:val="clear" w:color="auto" w:fill="auto"/>
            <w:noWrap/>
            <w:vAlign w:val="center"/>
          </w:tcPr>
          <w:p w14:paraId="79A2C8F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0.75 ~ 1.05</w:t>
            </w:r>
          </w:p>
        </w:tc>
        <w:tc>
          <w:tcPr>
            <w:tcW w:w="738" w:type="pct"/>
            <w:tcBorders>
              <w:top w:val="nil"/>
              <w:left w:val="nil"/>
              <w:right w:val="nil"/>
            </w:tcBorders>
            <w:shd w:val="clear" w:color="auto" w:fill="auto"/>
            <w:noWrap/>
            <w:vAlign w:val="center"/>
          </w:tcPr>
          <w:p w14:paraId="7505827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0.72 ± 0.07</w:t>
            </w:r>
          </w:p>
        </w:tc>
        <w:tc>
          <w:tcPr>
            <w:tcW w:w="797" w:type="pct"/>
            <w:tcBorders>
              <w:top w:val="nil"/>
              <w:left w:val="nil"/>
              <w:right w:val="nil"/>
            </w:tcBorders>
            <w:shd w:val="clear" w:color="auto" w:fill="auto"/>
            <w:noWrap/>
            <w:vAlign w:val="center"/>
          </w:tcPr>
          <w:p w14:paraId="6F6BDF48"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0.60 ~ 0.90</w:t>
            </w:r>
          </w:p>
        </w:tc>
        <w:tc>
          <w:tcPr>
            <w:tcW w:w="731" w:type="pct"/>
            <w:vMerge/>
            <w:tcBorders>
              <w:left w:val="nil"/>
              <w:right w:val="nil"/>
            </w:tcBorders>
            <w:shd w:val="clear" w:color="auto" w:fill="auto"/>
            <w:noWrap/>
            <w:vAlign w:val="center"/>
          </w:tcPr>
          <w:p w14:paraId="1861C053"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25583E01" w14:textId="77777777" w:rsidTr="00973301">
        <w:trPr>
          <w:trHeight w:val="211"/>
          <w:jc w:val="center"/>
        </w:trPr>
        <w:tc>
          <w:tcPr>
            <w:tcW w:w="621" w:type="pct"/>
            <w:tcBorders>
              <w:top w:val="nil"/>
              <w:left w:val="nil"/>
              <w:bottom w:val="single" w:sz="2" w:space="0" w:color="auto"/>
              <w:right w:val="nil"/>
            </w:tcBorders>
            <w:vAlign w:val="center"/>
          </w:tcPr>
          <w:p w14:paraId="3F069D01" w14:textId="77777777" w:rsidR="00FA0153" w:rsidRPr="0084500E" w:rsidRDefault="00FA0153" w:rsidP="00973301">
            <w:pPr>
              <w:rPr>
                <w:rFonts w:ascii="Times New Roman" w:eastAsia="等线" w:hAnsi="Times New Roman" w:cs="Times New Roman"/>
                <w:color w:val="000000"/>
                <w:sz w:val="18"/>
                <w:szCs w:val="18"/>
              </w:rPr>
            </w:pPr>
          </w:p>
        </w:tc>
        <w:tc>
          <w:tcPr>
            <w:tcW w:w="637" w:type="pct"/>
            <w:tcBorders>
              <w:top w:val="nil"/>
              <w:left w:val="nil"/>
              <w:bottom w:val="single" w:sz="2" w:space="0" w:color="auto"/>
              <w:right w:val="nil"/>
            </w:tcBorders>
            <w:shd w:val="clear" w:color="auto" w:fill="auto"/>
            <w:noWrap/>
            <w:vAlign w:val="center"/>
          </w:tcPr>
          <w:p w14:paraId="7BC20501" w14:textId="74705382"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2" w:space="0" w:color="auto"/>
              <w:right w:val="nil"/>
            </w:tcBorders>
            <w:shd w:val="clear" w:color="auto" w:fill="auto"/>
            <w:noWrap/>
            <w:vAlign w:val="center"/>
          </w:tcPr>
          <w:p w14:paraId="5D46E8CE" w14:textId="77777777" w:rsidR="00FA0153" w:rsidRDefault="00FA0153" w:rsidP="00973301">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2" w:space="0" w:color="auto"/>
              <w:right w:val="nil"/>
            </w:tcBorders>
            <w:shd w:val="clear" w:color="auto" w:fill="auto"/>
            <w:noWrap/>
            <w:vAlign w:val="center"/>
          </w:tcPr>
          <w:p w14:paraId="045E00FB" w14:textId="77777777" w:rsidR="00FA0153" w:rsidRPr="0084500E" w:rsidRDefault="00FA0153" w:rsidP="00973301">
            <w:pPr>
              <w:jc w:val="center"/>
              <w:rPr>
                <w:rFonts w:ascii="Times New Roman" w:eastAsia="等线" w:hAnsi="Times New Roman" w:cs="Times New Roman"/>
                <w:b/>
                <w:bCs/>
                <w:color w:val="000000"/>
                <w:sz w:val="18"/>
                <w:szCs w:val="18"/>
              </w:rPr>
            </w:pPr>
          </w:p>
        </w:tc>
      </w:tr>
      <w:tr w:rsidR="00FA0153" w:rsidRPr="0084500E" w14:paraId="2C4FFCF1" w14:textId="77777777" w:rsidTr="00B049A1">
        <w:trPr>
          <w:trHeight w:val="211"/>
          <w:jc w:val="center"/>
        </w:trPr>
        <w:tc>
          <w:tcPr>
            <w:tcW w:w="621" w:type="pct"/>
            <w:vMerge w:val="restart"/>
            <w:tcBorders>
              <w:top w:val="single" w:sz="2" w:space="0" w:color="auto"/>
              <w:left w:val="nil"/>
              <w:bottom w:val="nil"/>
              <w:right w:val="nil"/>
            </w:tcBorders>
            <w:shd w:val="clear" w:color="auto" w:fill="auto"/>
            <w:vAlign w:val="center"/>
            <w:hideMark/>
          </w:tcPr>
          <w:p w14:paraId="454F7545"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R</w:t>
            </w:r>
            <w:r w:rsidRPr="00937182">
              <w:rPr>
                <w:rFonts w:ascii="Times New Roman" w:eastAsia="等线" w:hAnsi="Times New Roman" w:cs="Times New Roman"/>
                <w:color w:val="000000"/>
                <w:sz w:val="18"/>
                <w:szCs w:val="18"/>
                <w:vertAlign w:val="subscript"/>
              </w:rPr>
              <w:t>(T/C)</w:t>
            </w:r>
          </w:p>
        </w:tc>
        <w:tc>
          <w:tcPr>
            <w:tcW w:w="637" w:type="pct"/>
            <w:tcBorders>
              <w:top w:val="single" w:sz="2" w:space="0" w:color="auto"/>
              <w:left w:val="nil"/>
              <w:bottom w:val="nil"/>
              <w:right w:val="nil"/>
            </w:tcBorders>
            <w:shd w:val="clear" w:color="auto" w:fill="auto"/>
            <w:noWrap/>
            <w:vAlign w:val="center"/>
            <w:hideMark/>
          </w:tcPr>
          <w:p w14:paraId="1452A7CB"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Spring</w:t>
            </w:r>
          </w:p>
        </w:tc>
        <w:tc>
          <w:tcPr>
            <w:tcW w:w="738" w:type="pct"/>
            <w:tcBorders>
              <w:left w:val="nil"/>
              <w:bottom w:val="nil"/>
              <w:right w:val="nil"/>
            </w:tcBorders>
            <w:shd w:val="clear" w:color="auto" w:fill="auto"/>
            <w:noWrap/>
            <w:vAlign w:val="center"/>
          </w:tcPr>
          <w:p w14:paraId="41FBD46A"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2.39 ± 0.27</w:t>
            </w:r>
          </w:p>
        </w:tc>
        <w:tc>
          <w:tcPr>
            <w:tcW w:w="738" w:type="pct"/>
            <w:tcBorders>
              <w:left w:val="nil"/>
              <w:bottom w:val="nil"/>
              <w:right w:val="nil"/>
            </w:tcBorders>
            <w:shd w:val="clear" w:color="auto" w:fill="auto"/>
            <w:noWrap/>
            <w:vAlign w:val="center"/>
          </w:tcPr>
          <w:p w14:paraId="7510ACCA"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1.90 ~ 2.77</w:t>
            </w:r>
          </w:p>
        </w:tc>
        <w:tc>
          <w:tcPr>
            <w:tcW w:w="738" w:type="pct"/>
            <w:tcBorders>
              <w:left w:val="nil"/>
              <w:bottom w:val="nil"/>
              <w:right w:val="nil"/>
            </w:tcBorders>
            <w:shd w:val="clear" w:color="auto" w:fill="auto"/>
            <w:noWrap/>
            <w:vAlign w:val="center"/>
          </w:tcPr>
          <w:p w14:paraId="1BC1A9C3"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2.27 ± 0.42</w:t>
            </w:r>
          </w:p>
        </w:tc>
        <w:tc>
          <w:tcPr>
            <w:tcW w:w="797" w:type="pct"/>
            <w:tcBorders>
              <w:left w:val="nil"/>
              <w:bottom w:val="nil"/>
              <w:right w:val="nil"/>
            </w:tcBorders>
            <w:shd w:val="clear" w:color="auto" w:fill="auto"/>
            <w:noWrap/>
            <w:vAlign w:val="center"/>
          </w:tcPr>
          <w:p w14:paraId="6F9A525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1.65 ~ 3.08</w:t>
            </w:r>
          </w:p>
        </w:tc>
        <w:tc>
          <w:tcPr>
            <w:tcW w:w="731" w:type="pct"/>
            <w:vMerge w:val="restart"/>
            <w:tcBorders>
              <w:top w:val="single" w:sz="2" w:space="0" w:color="auto"/>
              <w:left w:val="nil"/>
              <w:right w:val="nil"/>
            </w:tcBorders>
            <w:shd w:val="clear" w:color="auto" w:fill="auto"/>
            <w:noWrap/>
            <w:vAlign w:val="center"/>
          </w:tcPr>
          <w:p w14:paraId="0E56A04A"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0.050</w:t>
            </w:r>
          </w:p>
        </w:tc>
      </w:tr>
      <w:tr w:rsidR="00FA0153" w:rsidRPr="0084500E" w14:paraId="4E9239ED" w14:textId="77777777" w:rsidTr="00973301">
        <w:trPr>
          <w:trHeight w:val="211"/>
          <w:jc w:val="center"/>
        </w:trPr>
        <w:tc>
          <w:tcPr>
            <w:tcW w:w="621" w:type="pct"/>
            <w:vMerge/>
            <w:tcBorders>
              <w:top w:val="nil"/>
              <w:left w:val="nil"/>
              <w:bottom w:val="nil"/>
              <w:right w:val="nil"/>
            </w:tcBorders>
            <w:vAlign w:val="center"/>
            <w:hideMark/>
          </w:tcPr>
          <w:p w14:paraId="13A77D06"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1B740FFF"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Summer</w:t>
            </w:r>
          </w:p>
        </w:tc>
        <w:tc>
          <w:tcPr>
            <w:tcW w:w="738" w:type="pct"/>
            <w:tcBorders>
              <w:top w:val="nil"/>
              <w:left w:val="nil"/>
              <w:bottom w:val="nil"/>
              <w:right w:val="nil"/>
            </w:tcBorders>
            <w:shd w:val="clear" w:color="auto" w:fill="auto"/>
            <w:noWrap/>
            <w:vAlign w:val="center"/>
          </w:tcPr>
          <w:p w14:paraId="4E9661AF"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w:t>
            </w:r>
            <w:r>
              <w:rPr>
                <w:rFonts w:ascii="Times New Roman" w:eastAsia="等线" w:hAnsi="Times New Roman" w:cs="Times New Roman" w:hint="eastAsia"/>
                <w:color w:val="000000"/>
                <w:sz w:val="18"/>
                <w:szCs w:val="18"/>
              </w:rPr>
              <w:t>.</w:t>
            </w:r>
            <w:r>
              <w:rPr>
                <w:rFonts w:ascii="Times New Roman" w:eastAsia="等线" w:hAnsi="Times New Roman" w:cs="Times New Roman"/>
                <w:color w:val="000000"/>
                <w:sz w:val="18"/>
                <w:szCs w:val="18"/>
              </w:rPr>
              <w:t>00 ± 0.25</w:t>
            </w:r>
          </w:p>
        </w:tc>
        <w:tc>
          <w:tcPr>
            <w:tcW w:w="738" w:type="pct"/>
            <w:tcBorders>
              <w:top w:val="nil"/>
              <w:left w:val="nil"/>
              <w:bottom w:val="nil"/>
              <w:right w:val="nil"/>
            </w:tcBorders>
            <w:shd w:val="clear" w:color="auto" w:fill="auto"/>
            <w:noWrap/>
            <w:vAlign w:val="center"/>
          </w:tcPr>
          <w:p w14:paraId="7A2E4B51"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1.73 ~ 2.67</w:t>
            </w:r>
          </w:p>
        </w:tc>
        <w:tc>
          <w:tcPr>
            <w:tcW w:w="738" w:type="pct"/>
            <w:tcBorders>
              <w:top w:val="nil"/>
              <w:left w:val="nil"/>
              <w:bottom w:val="nil"/>
              <w:right w:val="nil"/>
            </w:tcBorders>
            <w:shd w:val="clear" w:color="auto" w:fill="auto"/>
            <w:noWrap/>
            <w:vAlign w:val="center"/>
          </w:tcPr>
          <w:p w14:paraId="5D0C4CF9"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1.80 ± 0.25</w:t>
            </w:r>
          </w:p>
        </w:tc>
        <w:tc>
          <w:tcPr>
            <w:tcW w:w="797" w:type="pct"/>
            <w:tcBorders>
              <w:top w:val="nil"/>
              <w:left w:val="nil"/>
              <w:bottom w:val="nil"/>
              <w:right w:val="nil"/>
            </w:tcBorders>
            <w:shd w:val="clear" w:color="auto" w:fill="auto"/>
            <w:noWrap/>
            <w:vAlign w:val="center"/>
          </w:tcPr>
          <w:p w14:paraId="3BF1D1B0"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1.45 ~ 2.36</w:t>
            </w:r>
          </w:p>
        </w:tc>
        <w:tc>
          <w:tcPr>
            <w:tcW w:w="731" w:type="pct"/>
            <w:vMerge/>
            <w:tcBorders>
              <w:left w:val="nil"/>
              <w:right w:val="nil"/>
            </w:tcBorders>
            <w:shd w:val="clear" w:color="auto" w:fill="auto"/>
            <w:noWrap/>
            <w:vAlign w:val="center"/>
          </w:tcPr>
          <w:p w14:paraId="47060FA0" w14:textId="77777777" w:rsidR="00FA0153" w:rsidRPr="0084500E" w:rsidRDefault="00FA0153" w:rsidP="006229C0">
            <w:pPr>
              <w:jc w:val="center"/>
              <w:rPr>
                <w:rFonts w:ascii="Times New Roman" w:eastAsia="等线" w:hAnsi="Times New Roman" w:cs="Times New Roman"/>
                <w:color w:val="000000"/>
                <w:sz w:val="18"/>
                <w:szCs w:val="18"/>
              </w:rPr>
            </w:pPr>
          </w:p>
        </w:tc>
      </w:tr>
      <w:tr w:rsidR="00FA0153" w:rsidRPr="0084500E" w14:paraId="4CF0ED25" w14:textId="77777777" w:rsidTr="00B049A1">
        <w:trPr>
          <w:trHeight w:val="211"/>
          <w:jc w:val="center"/>
        </w:trPr>
        <w:tc>
          <w:tcPr>
            <w:tcW w:w="621" w:type="pct"/>
            <w:vMerge/>
            <w:tcBorders>
              <w:top w:val="nil"/>
              <w:left w:val="nil"/>
              <w:bottom w:val="nil"/>
              <w:right w:val="nil"/>
            </w:tcBorders>
            <w:vAlign w:val="center"/>
            <w:hideMark/>
          </w:tcPr>
          <w:p w14:paraId="5AC519E7"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567FA6D5"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Autumn</w:t>
            </w:r>
          </w:p>
        </w:tc>
        <w:tc>
          <w:tcPr>
            <w:tcW w:w="738" w:type="pct"/>
            <w:tcBorders>
              <w:top w:val="nil"/>
              <w:left w:val="nil"/>
              <w:bottom w:val="nil"/>
              <w:right w:val="nil"/>
            </w:tcBorders>
            <w:shd w:val="clear" w:color="auto" w:fill="auto"/>
            <w:noWrap/>
            <w:vAlign w:val="center"/>
          </w:tcPr>
          <w:p w14:paraId="7A301324"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2.90 ± 0.75</w:t>
            </w:r>
          </w:p>
        </w:tc>
        <w:tc>
          <w:tcPr>
            <w:tcW w:w="738" w:type="pct"/>
            <w:tcBorders>
              <w:top w:val="nil"/>
              <w:left w:val="nil"/>
              <w:bottom w:val="nil"/>
              <w:right w:val="nil"/>
            </w:tcBorders>
            <w:shd w:val="clear" w:color="auto" w:fill="auto"/>
            <w:noWrap/>
            <w:vAlign w:val="center"/>
          </w:tcPr>
          <w:p w14:paraId="215B3D26"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1.97 ~ 4.91</w:t>
            </w:r>
          </w:p>
        </w:tc>
        <w:tc>
          <w:tcPr>
            <w:tcW w:w="738" w:type="pct"/>
            <w:tcBorders>
              <w:top w:val="nil"/>
              <w:left w:val="nil"/>
              <w:bottom w:val="nil"/>
              <w:right w:val="nil"/>
            </w:tcBorders>
            <w:shd w:val="clear" w:color="auto" w:fill="auto"/>
            <w:noWrap/>
            <w:vAlign w:val="center"/>
          </w:tcPr>
          <w:p w14:paraId="44459207"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2.30 ± 0.59</w:t>
            </w:r>
          </w:p>
        </w:tc>
        <w:tc>
          <w:tcPr>
            <w:tcW w:w="797" w:type="pct"/>
            <w:tcBorders>
              <w:top w:val="nil"/>
              <w:left w:val="nil"/>
              <w:bottom w:val="nil"/>
              <w:right w:val="nil"/>
            </w:tcBorders>
            <w:shd w:val="clear" w:color="auto" w:fill="auto"/>
            <w:noWrap/>
            <w:vAlign w:val="center"/>
          </w:tcPr>
          <w:p w14:paraId="3BFFEB5D"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1.60 ~ 3.75</w:t>
            </w:r>
          </w:p>
        </w:tc>
        <w:tc>
          <w:tcPr>
            <w:tcW w:w="731" w:type="pct"/>
            <w:vMerge/>
            <w:tcBorders>
              <w:left w:val="nil"/>
              <w:right w:val="nil"/>
            </w:tcBorders>
            <w:shd w:val="clear" w:color="auto" w:fill="auto"/>
            <w:noWrap/>
            <w:vAlign w:val="center"/>
          </w:tcPr>
          <w:p w14:paraId="63F519F0" w14:textId="77777777" w:rsidR="00FA0153" w:rsidRPr="0084500E" w:rsidRDefault="00FA0153" w:rsidP="006229C0">
            <w:pPr>
              <w:jc w:val="center"/>
              <w:rPr>
                <w:rFonts w:ascii="Times New Roman" w:eastAsia="等线" w:hAnsi="Times New Roman" w:cs="Times New Roman"/>
                <w:b/>
                <w:bCs/>
                <w:color w:val="000000"/>
                <w:sz w:val="18"/>
                <w:szCs w:val="18"/>
              </w:rPr>
            </w:pPr>
          </w:p>
        </w:tc>
      </w:tr>
      <w:tr w:rsidR="00FA0153" w:rsidRPr="0084500E" w14:paraId="6F899D9E" w14:textId="77777777" w:rsidTr="00B049A1">
        <w:trPr>
          <w:trHeight w:val="211"/>
          <w:jc w:val="center"/>
        </w:trPr>
        <w:tc>
          <w:tcPr>
            <w:tcW w:w="621" w:type="pct"/>
            <w:vMerge/>
            <w:tcBorders>
              <w:top w:val="nil"/>
              <w:left w:val="nil"/>
              <w:bottom w:val="nil"/>
              <w:right w:val="nil"/>
            </w:tcBorders>
            <w:vAlign w:val="center"/>
            <w:hideMark/>
          </w:tcPr>
          <w:p w14:paraId="51C67FEE" w14:textId="77777777" w:rsidR="00FA0153" w:rsidRPr="0084500E" w:rsidRDefault="00FA0153" w:rsidP="006229C0">
            <w:pPr>
              <w:rPr>
                <w:rFonts w:ascii="Times New Roman" w:eastAsia="等线" w:hAnsi="Times New Roman" w:cs="Times New Roman"/>
                <w:color w:val="000000"/>
                <w:sz w:val="18"/>
                <w:szCs w:val="18"/>
              </w:rPr>
            </w:pPr>
          </w:p>
        </w:tc>
        <w:tc>
          <w:tcPr>
            <w:tcW w:w="637" w:type="pct"/>
            <w:tcBorders>
              <w:top w:val="nil"/>
              <w:left w:val="nil"/>
              <w:bottom w:val="nil"/>
              <w:right w:val="nil"/>
            </w:tcBorders>
            <w:shd w:val="clear" w:color="auto" w:fill="auto"/>
            <w:noWrap/>
            <w:vAlign w:val="center"/>
            <w:hideMark/>
          </w:tcPr>
          <w:p w14:paraId="47269EFC" w14:textId="77777777" w:rsidR="00FA0153" w:rsidRPr="0084500E" w:rsidRDefault="00FA0153" w:rsidP="006229C0">
            <w:pPr>
              <w:jc w:val="center"/>
              <w:rPr>
                <w:rFonts w:ascii="Times New Roman" w:eastAsia="等线" w:hAnsi="Times New Roman" w:cs="Times New Roman"/>
                <w:color w:val="000000"/>
                <w:sz w:val="18"/>
                <w:szCs w:val="18"/>
              </w:rPr>
            </w:pPr>
            <w:r w:rsidRPr="0084500E">
              <w:rPr>
                <w:rFonts w:ascii="Times New Roman" w:eastAsia="等线" w:hAnsi="Times New Roman" w:cs="Times New Roman"/>
                <w:color w:val="000000"/>
                <w:sz w:val="18"/>
                <w:szCs w:val="18"/>
              </w:rPr>
              <w:t>Winter</w:t>
            </w:r>
          </w:p>
        </w:tc>
        <w:tc>
          <w:tcPr>
            <w:tcW w:w="738" w:type="pct"/>
            <w:tcBorders>
              <w:top w:val="nil"/>
              <w:left w:val="nil"/>
              <w:right w:val="nil"/>
            </w:tcBorders>
            <w:shd w:val="clear" w:color="auto" w:fill="auto"/>
            <w:noWrap/>
            <w:vAlign w:val="center"/>
          </w:tcPr>
          <w:p w14:paraId="2FADF500"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2.05 ± 0.31</w:t>
            </w:r>
          </w:p>
        </w:tc>
        <w:tc>
          <w:tcPr>
            <w:tcW w:w="738" w:type="pct"/>
            <w:tcBorders>
              <w:top w:val="nil"/>
              <w:left w:val="nil"/>
              <w:right w:val="nil"/>
            </w:tcBorders>
            <w:shd w:val="clear" w:color="auto" w:fill="auto"/>
            <w:noWrap/>
            <w:vAlign w:val="center"/>
          </w:tcPr>
          <w:p w14:paraId="3F9CD778"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1.65 ~ 2.75</w:t>
            </w:r>
          </w:p>
        </w:tc>
        <w:tc>
          <w:tcPr>
            <w:tcW w:w="738" w:type="pct"/>
            <w:tcBorders>
              <w:top w:val="nil"/>
              <w:left w:val="nil"/>
              <w:right w:val="nil"/>
            </w:tcBorders>
            <w:shd w:val="clear" w:color="auto" w:fill="auto"/>
            <w:noWrap/>
            <w:vAlign w:val="center"/>
          </w:tcPr>
          <w:p w14:paraId="7F02E198"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1.84 ± 0.30</w:t>
            </w:r>
          </w:p>
        </w:tc>
        <w:tc>
          <w:tcPr>
            <w:tcW w:w="797" w:type="pct"/>
            <w:tcBorders>
              <w:top w:val="nil"/>
              <w:left w:val="nil"/>
              <w:right w:val="nil"/>
            </w:tcBorders>
            <w:shd w:val="clear" w:color="auto" w:fill="auto"/>
            <w:noWrap/>
            <w:vAlign w:val="center"/>
          </w:tcPr>
          <w:p w14:paraId="2C957D9B" w14:textId="77777777" w:rsidR="00FA0153" w:rsidRPr="0084500E" w:rsidRDefault="00FA0153" w:rsidP="006229C0">
            <w:pPr>
              <w:jc w:val="center"/>
              <w:rPr>
                <w:rFonts w:ascii="Times New Roman" w:eastAsia="等线" w:hAnsi="Times New Roman" w:cs="Times New Roman"/>
                <w:color w:val="000000"/>
                <w:sz w:val="18"/>
                <w:szCs w:val="18"/>
              </w:rPr>
            </w:pPr>
            <w:r>
              <w:rPr>
                <w:rFonts w:ascii="Times New Roman" w:eastAsia="等线" w:hAnsi="Times New Roman" w:cs="Times New Roman"/>
                <w:color w:val="000000"/>
                <w:sz w:val="18"/>
                <w:szCs w:val="18"/>
              </w:rPr>
              <w:t>1.51 ~ 2.68</w:t>
            </w:r>
          </w:p>
        </w:tc>
        <w:tc>
          <w:tcPr>
            <w:tcW w:w="731" w:type="pct"/>
            <w:vMerge/>
            <w:tcBorders>
              <w:left w:val="nil"/>
              <w:bottom w:val="nil"/>
              <w:right w:val="nil"/>
            </w:tcBorders>
            <w:shd w:val="clear" w:color="auto" w:fill="auto"/>
            <w:noWrap/>
            <w:vAlign w:val="center"/>
          </w:tcPr>
          <w:p w14:paraId="7E0060AC" w14:textId="77777777" w:rsidR="00FA0153" w:rsidRPr="0084500E" w:rsidRDefault="00FA0153" w:rsidP="006229C0">
            <w:pPr>
              <w:jc w:val="center"/>
              <w:rPr>
                <w:rFonts w:ascii="Times New Roman" w:eastAsia="等线" w:hAnsi="Times New Roman" w:cs="Times New Roman"/>
                <w:color w:val="000000"/>
                <w:sz w:val="18"/>
                <w:szCs w:val="18"/>
              </w:rPr>
            </w:pPr>
          </w:p>
        </w:tc>
      </w:tr>
      <w:tr w:rsidR="00FA0153" w:rsidRPr="0084500E" w14:paraId="0A0CE548" w14:textId="77777777" w:rsidTr="00973301">
        <w:trPr>
          <w:trHeight w:val="211"/>
          <w:jc w:val="center"/>
        </w:trPr>
        <w:tc>
          <w:tcPr>
            <w:tcW w:w="621" w:type="pct"/>
            <w:tcBorders>
              <w:top w:val="nil"/>
              <w:left w:val="nil"/>
              <w:bottom w:val="single" w:sz="12" w:space="0" w:color="auto"/>
              <w:right w:val="nil"/>
            </w:tcBorders>
            <w:vAlign w:val="center"/>
          </w:tcPr>
          <w:p w14:paraId="0D70AF69" w14:textId="77777777" w:rsidR="00FA0153" w:rsidRPr="0084500E" w:rsidRDefault="00FA0153" w:rsidP="00973301">
            <w:pPr>
              <w:rPr>
                <w:rFonts w:ascii="Times New Roman" w:eastAsia="等线" w:hAnsi="Times New Roman" w:cs="Times New Roman"/>
                <w:color w:val="000000"/>
                <w:sz w:val="18"/>
                <w:szCs w:val="18"/>
              </w:rPr>
            </w:pPr>
          </w:p>
        </w:tc>
        <w:tc>
          <w:tcPr>
            <w:tcW w:w="637" w:type="pct"/>
            <w:tcBorders>
              <w:top w:val="nil"/>
              <w:left w:val="nil"/>
              <w:bottom w:val="single" w:sz="12" w:space="0" w:color="auto"/>
              <w:right w:val="nil"/>
            </w:tcBorders>
            <w:shd w:val="clear" w:color="auto" w:fill="auto"/>
            <w:noWrap/>
            <w:vAlign w:val="center"/>
          </w:tcPr>
          <w:p w14:paraId="3706101C" w14:textId="5349CE5A" w:rsidR="00FA0153" w:rsidRPr="0084500E" w:rsidRDefault="00B46954" w:rsidP="00973301">
            <w:pPr>
              <w:jc w:val="center"/>
              <w:rPr>
                <w:rFonts w:ascii="Times New Roman" w:eastAsia="等线" w:hAnsi="Times New Roman" w:cs="Times New Roman"/>
                <w:color w:val="000000"/>
                <w:sz w:val="18"/>
                <w:szCs w:val="18"/>
              </w:rPr>
            </w:pPr>
            <w:r>
              <w:rPr>
                <w:rFonts w:ascii="Times New Roman" w:eastAsia="等线" w:hAnsi="Times New Roman" w:cs="Times New Roman"/>
                <w:i/>
                <w:iCs/>
                <w:color w:val="000000"/>
                <w:sz w:val="18"/>
                <w:szCs w:val="18"/>
              </w:rPr>
              <w:t>p</w:t>
            </w:r>
            <w:r w:rsidR="00FA0153" w:rsidRPr="0084500E">
              <w:rPr>
                <w:rFonts w:ascii="Times New Roman" w:eastAsia="等线" w:hAnsi="Times New Roman" w:cs="Times New Roman"/>
                <w:color w:val="000000"/>
                <w:sz w:val="18"/>
                <w:szCs w:val="18"/>
              </w:rPr>
              <w:t>(</w:t>
            </w:r>
            <w:r w:rsidR="00FA0153" w:rsidRPr="001E6210">
              <w:rPr>
                <w:rFonts w:ascii="Times New Roman" w:eastAsia="等线" w:hAnsi="Times New Roman" w:cs="Times New Roman"/>
                <w:color w:val="000000"/>
                <w:sz w:val="15"/>
                <w:szCs w:val="15"/>
              </w:rPr>
              <w:t>ANOVA</w:t>
            </w:r>
            <w:r w:rsidR="00FA0153" w:rsidRPr="0084500E">
              <w:rPr>
                <w:rFonts w:ascii="Times New Roman" w:eastAsia="等线" w:hAnsi="Times New Roman" w:cs="Times New Roman"/>
                <w:color w:val="000000"/>
                <w:sz w:val="18"/>
                <w:szCs w:val="18"/>
              </w:rPr>
              <w:t>)</w:t>
            </w:r>
          </w:p>
        </w:tc>
        <w:tc>
          <w:tcPr>
            <w:tcW w:w="3010" w:type="pct"/>
            <w:gridSpan w:val="4"/>
            <w:tcBorders>
              <w:top w:val="nil"/>
              <w:left w:val="nil"/>
              <w:bottom w:val="single" w:sz="12" w:space="0" w:color="auto"/>
              <w:right w:val="nil"/>
            </w:tcBorders>
            <w:shd w:val="clear" w:color="auto" w:fill="auto"/>
            <w:noWrap/>
            <w:vAlign w:val="center"/>
          </w:tcPr>
          <w:p w14:paraId="7EA4C827" w14:textId="77777777" w:rsidR="00FA0153" w:rsidRDefault="00FA0153" w:rsidP="00973301">
            <w:pPr>
              <w:jc w:val="center"/>
              <w:rPr>
                <w:rFonts w:ascii="Times New Roman" w:eastAsia="等线" w:hAnsi="Times New Roman" w:cs="Times New Roman"/>
                <w:color w:val="000000"/>
                <w:sz w:val="18"/>
                <w:szCs w:val="18"/>
              </w:rPr>
            </w:pPr>
            <w:r>
              <w:rPr>
                <w:rFonts w:ascii="Times New Roman" w:eastAsia="等线" w:hAnsi="Times New Roman" w:cs="Times New Roman" w:hint="eastAsia"/>
                <w:color w:val="000000"/>
                <w:sz w:val="18"/>
                <w:szCs w:val="18"/>
              </w:rPr>
              <w:t>&lt;</w:t>
            </w:r>
            <w:r>
              <w:rPr>
                <w:rFonts w:ascii="Times New Roman" w:eastAsia="等线" w:hAnsi="Times New Roman" w:cs="Times New Roman"/>
                <w:color w:val="000000"/>
                <w:sz w:val="18"/>
                <w:szCs w:val="18"/>
              </w:rPr>
              <w:t xml:space="preserve"> 0.001</w:t>
            </w:r>
          </w:p>
        </w:tc>
        <w:tc>
          <w:tcPr>
            <w:tcW w:w="731" w:type="pct"/>
            <w:tcBorders>
              <w:top w:val="nil"/>
              <w:left w:val="nil"/>
              <w:bottom w:val="single" w:sz="12" w:space="0" w:color="auto"/>
              <w:right w:val="nil"/>
            </w:tcBorders>
            <w:shd w:val="clear" w:color="auto" w:fill="auto"/>
            <w:noWrap/>
            <w:vAlign w:val="center"/>
          </w:tcPr>
          <w:p w14:paraId="129F7309" w14:textId="77777777" w:rsidR="00FA0153" w:rsidRPr="0084500E" w:rsidRDefault="00FA0153" w:rsidP="00973301">
            <w:pPr>
              <w:jc w:val="center"/>
              <w:rPr>
                <w:rFonts w:ascii="Times New Roman" w:eastAsia="等线" w:hAnsi="Times New Roman" w:cs="Times New Roman"/>
                <w:color w:val="000000"/>
                <w:sz w:val="18"/>
                <w:szCs w:val="18"/>
              </w:rPr>
            </w:pPr>
          </w:p>
        </w:tc>
      </w:tr>
    </w:tbl>
    <w:p w14:paraId="2BC4B9CC" w14:textId="77777777" w:rsidR="00FA0153" w:rsidRDefault="00FA0153" w:rsidP="00676509">
      <w:pPr>
        <w:spacing w:after="0" w:line="360" w:lineRule="auto"/>
        <w:rPr>
          <w:rFonts w:ascii="Times New Roman" w:hAnsi="Times New Roman"/>
          <w:b/>
          <w:bCs/>
          <w:sz w:val="21"/>
          <w:szCs w:val="21"/>
        </w:rPr>
      </w:pPr>
    </w:p>
    <w:p w14:paraId="35189B41" w14:textId="77777777" w:rsidR="00FA0153" w:rsidRDefault="00FA0153" w:rsidP="001E6210">
      <w:pPr>
        <w:spacing w:after="0" w:line="360" w:lineRule="auto"/>
        <w:jc w:val="center"/>
        <w:rPr>
          <w:rFonts w:ascii="Times New Roman" w:hAnsi="Times New Roman"/>
          <w:b/>
          <w:bCs/>
          <w:sz w:val="21"/>
          <w:szCs w:val="21"/>
        </w:rPr>
      </w:pPr>
      <w:r>
        <w:rPr>
          <w:rFonts w:ascii="Times New Roman" w:hAnsi="Times New Roman" w:hint="eastAsia"/>
          <w:b/>
          <w:bCs/>
          <w:noProof/>
          <w:sz w:val="21"/>
          <w:szCs w:val="21"/>
        </w:rPr>
        <w:drawing>
          <wp:inline distT="0" distB="0" distL="0" distR="0" wp14:anchorId="4EE0B7CC" wp14:editId="1DF7E00F">
            <wp:extent cx="5274310" cy="296672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源EEM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0C08E5C8" w14:textId="77777777" w:rsidR="00FA0153" w:rsidRPr="00B46954" w:rsidRDefault="00FA0153" w:rsidP="003329B1">
      <w:pPr>
        <w:spacing w:after="0" w:line="360" w:lineRule="auto"/>
        <w:jc w:val="center"/>
        <w:rPr>
          <w:rFonts w:ascii="Times New Roman" w:hAnsi="Times New Roman"/>
          <w:b/>
          <w:bCs/>
          <w:sz w:val="21"/>
          <w:szCs w:val="21"/>
        </w:rPr>
      </w:pPr>
      <w:bookmarkStart w:id="7" w:name="_Hlk48164044"/>
      <w:r w:rsidRPr="00B46954">
        <w:rPr>
          <w:rFonts w:ascii="Times New Roman" w:hAnsi="Times New Roman" w:hint="eastAsia"/>
          <w:b/>
          <w:bCs/>
          <w:sz w:val="21"/>
          <w:szCs w:val="21"/>
        </w:rPr>
        <w:t xml:space="preserve">Figure </w:t>
      </w:r>
      <w:r w:rsidRPr="00B46954">
        <w:rPr>
          <w:rFonts w:ascii="Times New Roman" w:hAnsi="Times New Roman"/>
          <w:b/>
          <w:bCs/>
          <w:sz w:val="21"/>
          <w:szCs w:val="21"/>
        </w:rPr>
        <w:t>S1</w:t>
      </w:r>
      <w:r w:rsidRPr="00B46954">
        <w:rPr>
          <w:rFonts w:ascii="Times New Roman" w:hAnsi="Times New Roman" w:hint="eastAsia"/>
          <w:b/>
          <w:bCs/>
          <w:sz w:val="21"/>
          <w:szCs w:val="21"/>
        </w:rPr>
        <w:t>.</w:t>
      </w:r>
      <w:r w:rsidRPr="00B46954">
        <w:rPr>
          <w:rFonts w:ascii="Times New Roman" w:hAnsi="Times New Roman"/>
          <w:b/>
          <w:bCs/>
          <w:sz w:val="21"/>
          <w:szCs w:val="21"/>
        </w:rPr>
        <w:t xml:space="preserve"> The spectral characteristics of DOM in surface water ecosystems from typical pollution sources.</w:t>
      </w:r>
      <w:bookmarkEnd w:id="7"/>
      <w:r w:rsidRPr="00B46954">
        <w:rPr>
          <w:rFonts w:ascii="Times New Roman" w:hAnsi="Times New Roman"/>
          <w:b/>
          <w:bCs/>
          <w:sz w:val="21"/>
          <w:szCs w:val="21"/>
        </w:rPr>
        <w:t xml:space="preserve"> (</w:t>
      </w:r>
      <w:proofErr w:type="spellStart"/>
      <w:r w:rsidRPr="00B46954">
        <w:rPr>
          <w:rFonts w:ascii="Times New Roman" w:hAnsi="Times New Roman"/>
          <w:b/>
          <w:bCs/>
          <w:sz w:val="21"/>
          <w:szCs w:val="21"/>
        </w:rPr>
        <w:t>Derrien</w:t>
      </w:r>
      <w:proofErr w:type="spellEnd"/>
      <w:r w:rsidRPr="00B46954">
        <w:rPr>
          <w:rFonts w:ascii="Times New Roman" w:hAnsi="Times New Roman"/>
          <w:b/>
          <w:bCs/>
          <w:sz w:val="21"/>
          <w:szCs w:val="21"/>
        </w:rPr>
        <w:t xml:space="preserve"> et al. 2018, Meng et al. 2013, Painter et al. 2018, Tang et al. 2019, Zhang et al. 2020)</w:t>
      </w:r>
    </w:p>
    <w:p w14:paraId="4C63E2FA" w14:textId="77777777" w:rsidR="00FA0153" w:rsidRDefault="00FA0153" w:rsidP="00255019">
      <w:pPr>
        <w:spacing w:after="0" w:line="360" w:lineRule="auto"/>
        <w:jc w:val="center"/>
        <w:rPr>
          <w:rFonts w:ascii="Times New Roman" w:eastAsia="宋体" w:hAnsi="Times New Roman"/>
          <w:b/>
          <w:bCs/>
        </w:rPr>
      </w:pPr>
    </w:p>
    <w:p w14:paraId="2F0768F0" w14:textId="77777777" w:rsidR="00FA0153" w:rsidRPr="001E6210" w:rsidRDefault="00FA0153" w:rsidP="00255019">
      <w:pPr>
        <w:spacing w:after="0" w:line="360" w:lineRule="auto"/>
        <w:jc w:val="center"/>
        <w:rPr>
          <w:rFonts w:ascii="Times New Roman" w:hAnsi="Times New Roman"/>
          <w:b/>
          <w:bCs/>
          <w:sz w:val="21"/>
          <w:szCs w:val="21"/>
        </w:rPr>
      </w:pPr>
    </w:p>
    <w:p w14:paraId="4A518A0A" w14:textId="77777777" w:rsidR="00FA0153" w:rsidRDefault="00FA0153" w:rsidP="00EC7B35">
      <w:pPr>
        <w:spacing w:after="0"/>
        <w:jc w:val="center"/>
        <w:rPr>
          <w:rFonts w:ascii="Times New Roman" w:hAnsi="Times New Roman"/>
        </w:rPr>
      </w:pPr>
      <w:r>
        <w:rPr>
          <w:rFonts w:ascii="Times New Roman" w:hAnsi="Times New Roman"/>
          <w:noProof/>
        </w:rPr>
        <w:lastRenderedPageBreak/>
        <w:drawing>
          <wp:inline distT="0" distB="0" distL="0" distR="0" wp14:anchorId="261199EE" wp14:editId="0C4B00A7">
            <wp:extent cx="5274310" cy="50234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023485"/>
                    </a:xfrm>
                    <a:prstGeom prst="rect">
                      <a:avLst/>
                    </a:prstGeom>
                  </pic:spPr>
                </pic:pic>
              </a:graphicData>
            </a:graphic>
          </wp:inline>
        </w:drawing>
      </w:r>
    </w:p>
    <w:p w14:paraId="35298D15" w14:textId="0B1C5C1A" w:rsidR="00FA0153" w:rsidRPr="00B46954" w:rsidRDefault="00FA0153" w:rsidP="00A05BD0">
      <w:pPr>
        <w:spacing w:after="0" w:line="360" w:lineRule="auto"/>
        <w:jc w:val="both"/>
        <w:rPr>
          <w:rFonts w:ascii="Times New Roman" w:hAnsi="Times New Roman"/>
          <w:b/>
          <w:bCs/>
          <w:sz w:val="21"/>
          <w:szCs w:val="21"/>
        </w:rPr>
      </w:pPr>
      <w:r w:rsidRPr="00B46954">
        <w:rPr>
          <w:rFonts w:ascii="Times New Roman" w:hAnsi="Times New Roman" w:hint="eastAsia"/>
          <w:b/>
          <w:bCs/>
          <w:sz w:val="21"/>
          <w:szCs w:val="21"/>
        </w:rPr>
        <w:t xml:space="preserve">Figure </w:t>
      </w:r>
      <w:r w:rsidRPr="00B46954">
        <w:rPr>
          <w:rFonts w:ascii="Times New Roman" w:hAnsi="Times New Roman"/>
          <w:b/>
          <w:bCs/>
          <w:sz w:val="21"/>
          <w:szCs w:val="21"/>
        </w:rPr>
        <w:t>S2</w:t>
      </w:r>
      <w:r w:rsidRPr="00B46954">
        <w:rPr>
          <w:rFonts w:ascii="Times New Roman" w:hAnsi="Times New Roman" w:hint="eastAsia"/>
          <w:b/>
          <w:bCs/>
          <w:sz w:val="21"/>
          <w:szCs w:val="21"/>
        </w:rPr>
        <w:t xml:space="preserve">. Land use characteristics of </w:t>
      </w:r>
      <w:r w:rsidRPr="00B46954">
        <w:rPr>
          <w:rFonts w:ascii="Times New Roman" w:hAnsi="Times New Roman"/>
          <w:b/>
          <w:bCs/>
          <w:sz w:val="21"/>
          <w:szCs w:val="21"/>
        </w:rPr>
        <w:t xml:space="preserve">mainstream and tributaries in </w:t>
      </w:r>
      <w:r w:rsidR="003329B1">
        <w:rPr>
          <w:rFonts w:ascii="Times New Roman" w:hAnsi="Times New Roman"/>
          <w:b/>
          <w:bCs/>
          <w:sz w:val="21"/>
          <w:szCs w:val="21"/>
        </w:rPr>
        <w:t xml:space="preserve">the </w:t>
      </w:r>
      <w:r w:rsidRPr="00B46954">
        <w:rPr>
          <w:rFonts w:ascii="Times New Roman" w:hAnsi="Times New Roman" w:hint="eastAsia"/>
          <w:b/>
          <w:bCs/>
          <w:sz w:val="21"/>
          <w:szCs w:val="21"/>
        </w:rPr>
        <w:t xml:space="preserve">North Canal </w:t>
      </w:r>
      <w:r w:rsidRPr="00B46954">
        <w:rPr>
          <w:rFonts w:ascii="Times New Roman" w:hAnsi="Times New Roman"/>
          <w:b/>
          <w:bCs/>
          <w:sz w:val="21"/>
          <w:szCs w:val="21"/>
        </w:rPr>
        <w:t>River watershed</w:t>
      </w:r>
      <w:r w:rsidRPr="00B46954">
        <w:rPr>
          <w:rFonts w:ascii="Times New Roman" w:hAnsi="Times New Roman" w:hint="eastAsia"/>
          <w:b/>
          <w:bCs/>
          <w:sz w:val="21"/>
          <w:szCs w:val="21"/>
        </w:rPr>
        <w:t>.</w:t>
      </w:r>
      <w:r w:rsidRPr="00B46954">
        <w:rPr>
          <w:rFonts w:ascii="Times New Roman" w:hAnsi="Times New Roman"/>
          <w:b/>
          <w:bCs/>
          <w:sz w:val="21"/>
          <w:szCs w:val="21"/>
        </w:rPr>
        <w:t xml:space="preserve"> (</w:t>
      </w:r>
      <w:r w:rsidRPr="00B46954">
        <w:rPr>
          <w:rFonts w:ascii="Times New Roman" w:hAnsi="Times New Roman" w:hint="eastAsia"/>
          <w:b/>
          <w:bCs/>
          <w:sz w:val="21"/>
          <w:szCs w:val="21"/>
        </w:rPr>
        <w:t xml:space="preserve">The Wenyu River belongs to the main stream of the North Canal </w:t>
      </w:r>
      <w:bookmarkStart w:id="8" w:name="OLE_LINK21"/>
      <w:bookmarkStart w:id="9" w:name="OLE_LINK22"/>
      <w:r w:rsidRPr="00B46954">
        <w:rPr>
          <w:rFonts w:ascii="Times New Roman" w:hAnsi="Times New Roman"/>
          <w:b/>
          <w:bCs/>
          <w:sz w:val="21"/>
          <w:szCs w:val="21"/>
        </w:rPr>
        <w:t>River watershed</w:t>
      </w:r>
      <w:bookmarkEnd w:id="8"/>
      <w:bookmarkEnd w:id="9"/>
      <w:r w:rsidRPr="00B46954">
        <w:rPr>
          <w:rFonts w:ascii="Times New Roman" w:hAnsi="Times New Roman" w:hint="eastAsia"/>
          <w:b/>
          <w:bCs/>
          <w:sz w:val="21"/>
          <w:szCs w:val="21"/>
        </w:rPr>
        <w:t xml:space="preserve">. Here, to ensure the accuracy of the results, we define the Wenyu River before the MD3 </w:t>
      </w:r>
      <w:r w:rsidRPr="00B46954">
        <w:rPr>
          <w:rFonts w:ascii="Times New Roman" w:hAnsi="Times New Roman"/>
          <w:b/>
          <w:bCs/>
          <w:sz w:val="21"/>
          <w:szCs w:val="21"/>
        </w:rPr>
        <w:t>site</w:t>
      </w:r>
      <w:r w:rsidRPr="00B46954">
        <w:rPr>
          <w:rFonts w:ascii="Times New Roman" w:hAnsi="Times New Roman" w:hint="eastAsia"/>
          <w:b/>
          <w:bCs/>
          <w:sz w:val="21"/>
          <w:szCs w:val="21"/>
        </w:rPr>
        <w:t xml:space="preserve"> as Wenyu River </w:t>
      </w:r>
      <w:r w:rsidRPr="00B46954">
        <w:rPr>
          <w:rFonts w:ascii="Times New Roman" w:hAnsi="Times New Roman"/>
          <w:b/>
          <w:bCs/>
          <w:sz w:val="21"/>
          <w:szCs w:val="21"/>
        </w:rPr>
        <w:t>Ⅰ</w:t>
      </w:r>
      <w:r w:rsidRPr="00B46954">
        <w:rPr>
          <w:rFonts w:ascii="Times New Roman" w:hAnsi="Times New Roman" w:hint="eastAsia"/>
          <w:b/>
          <w:bCs/>
          <w:sz w:val="21"/>
          <w:szCs w:val="21"/>
        </w:rPr>
        <w:t>, and the Wenyu River between the MD3</w:t>
      </w:r>
      <w:r w:rsidRPr="00B46954">
        <w:rPr>
          <w:rFonts w:ascii="Times New Roman" w:hAnsi="Times New Roman"/>
          <w:b/>
          <w:bCs/>
          <w:sz w:val="21"/>
          <w:szCs w:val="21"/>
        </w:rPr>
        <w:t>~</w:t>
      </w:r>
      <w:r w:rsidRPr="00B46954">
        <w:rPr>
          <w:rFonts w:ascii="Times New Roman" w:hAnsi="Times New Roman" w:hint="eastAsia"/>
          <w:b/>
          <w:bCs/>
          <w:sz w:val="21"/>
          <w:szCs w:val="21"/>
        </w:rPr>
        <w:t xml:space="preserve">MY5 </w:t>
      </w:r>
      <w:r w:rsidRPr="00B46954">
        <w:rPr>
          <w:rFonts w:ascii="Times New Roman" w:hAnsi="Times New Roman"/>
          <w:b/>
          <w:bCs/>
          <w:sz w:val="21"/>
          <w:szCs w:val="21"/>
        </w:rPr>
        <w:t>site</w:t>
      </w:r>
      <w:r w:rsidRPr="00B46954">
        <w:rPr>
          <w:rFonts w:ascii="Times New Roman" w:hAnsi="Times New Roman" w:hint="eastAsia"/>
          <w:b/>
          <w:bCs/>
          <w:sz w:val="21"/>
          <w:szCs w:val="21"/>
        </w:rPr>
        <w:t xml:space="preserve">s as the Wenyu River </w:t>
      </w:r>
      <w:r w:rsidRPr="00B46954">
        <w:rPr>
          <w:rFonts w:ascii="Times New Roman" w:hAnsi="Times New Roman"/>
          <w:b/>
          <w:bCs/>
          <w:sz w:val="21"/>
          <w:szCs w:val="21"/>
        </w:rPr>
        <w:t>Ⅱ</w:t>
      </w:r>
      <w:r w:rsidRPr="00B46954">
        <w:rPr>
          <w:rFonts w:ascii="Times New Roman" w:hAnsi="Times New Roman" w:hint="eastAsia"/>
          <w:b/>
          <w:bCs/>
          <w:sz w:val="21"/>
          <w:szCs w:val="21"/>
        </w:rPr>
        <w:t xml:space="preserve">. At the same time, the </w:t>
      </w:r>
      <w:proofErr w:type="spellStart"/>
      <w:r w:rsidRPr="00B46954">
        <w:rPr>
          <w:rFonts w:ascii="Times New Roman" w:hAnsi="Times New Roman"/>
          <w:b/>
          <w:bCs/>
          <w:sz w:val="21"/>
          <w:szCs w:val="21"/>
        </w:rPr>
        <w:t>Beiyun</w:t>
      </w:r>
      <w:proofErr w:type="spellEnd"/>
      <w:r w:rsidRPr="00B46954">
        <w:rPr>
          <w:rFonts w:ascii="Times New Roman" w:hAnsi="Times New Roman"/>
          <w:b/>
          <w:bCs/>
          <w:sz w:val="21"/>
          <w:szCs w:val="21"/>
        </w:rPr>
        <w:t xml:space="preserve"> River</w:t>
      </w:r>
      <w:r w:rsidRPr="00B46954">
        <w:rPr>
          <w:rFonts w:ascii="Times New Roman" w:hAnsi="Times New Roman" w:hint="eastAsia"/>
          <w:b/>
          <w:bCs/>
          <w:sz w:val="21"/>
          <w:szCs w:val="21"/>
        </w:rPr>
        <w:t xml:space="preserve"> </w:t>
      </w:r>
      <w:r w:rsidRPr="00B46954">
        <w:rPr>
          <w:rFonts w:ascii="Times New Roman" w:hAnsi="Times New Roman"/>
          <w:b/>
          <w:bCs/>
          <w:sz w:val="21"/>
          <w:szCs w:val="21"/>
        </w:rPr>
        <w:t>Ⅰ</w:t>
      </w:r>
      <w:r w:rsidRPr="00B46954">
        <w:rPr>
          <w:rFonts w:ascii="Times New Roman" w:hAnsi="Times New Roman" w:hint="eastAsia"/>
          <w:b/>
          <w:bCs/>
          <w:sz w:val="21"/>
          <w:szCs w:val="21"/>
        </w:rPr>
        <w:t xml:space="preserve"> is defined between the MY5</w:t>
      </w:r>
      <w:r w:rsidRPr="00B46954">
        <w:rPr>
          <w:rFonts w:ascii="Times New Roman" w:hAnsi="Times New Roman"/>
          <w:b/>
          <w:bCs/>
          <w:sz w:val="21"/>
          <w:szCs w:val="21"/>
        </w:rPr>
        <w:t>~</w:t>
      </w:r>
      <w:r w:rsidRPr="00B46954">
        <w:rPr>
          <w:rFonts w:ascii="Times New Roman" w:hAnsi="Times New Roman" w:hint="eastAsia"/>
          <w:b/>
          <w:bCs/>
          <w:sz w:val="21"/>
          <w:szCs w:val="21"/>
        </w:rPr>
        <w:t xml:space="preserve">ML10 </w:t>
      </w:r>
      <w:r w:rsidRPr="00B46954">
        <w:rPr>
          <w:rFonts w:ascii="Times New Roman" w:hAnsi="Times New Roman"/>
          <w:b/>
          <w:bCs/>
          <w:sz w:val="21"/>
          <w:szCs w:val="21"/>
        </w:rPr>
        <w:t>site</w:t>
      </w:r>
      <w:r w:rsidRPr="00B46954">
        <w:rPr>
          <w:rFonts w:ascii="Times New Roman" w:hAnsi="Times New Roman" w:hint="eastAsia"/>
          <w:b/>
          <w:bCs/>
          <w:sz w:val="21"/>
          <w:szCs w:val="21"/>
        </w:rPr>
        <w:t xml:space="preserve">s, and the </w:t>
      </w:r>
      <w:proofErr w:type="spellStart"/>
      <w:r w:rsidRPr="00B46954">
        <w:rPr>
          <w:rFonts w:ascii="Times New Roman" w:hAnsi="Times New Roman"/>
          <w:b/>
          <w:bCs/>
          <w:sz w:val="21"/>
          <w:szCs w:val="21"/>
        </w:rPr>
        <w:t>Beiyun</w:t>
      </w:r>
      <w:proofErr w:type="spellEnd"/>
      <w:r w:rsidRPr="00B46954">
        <w:rPr>
          <w:rFonts w:ascii="Times New Roman" w:hAnsi="Times New Roman"/>
          <w:b/>
          <w:bCs/>
          <w:sz w:val="21"/>
          <w:szCs w:val="21"/>
        </w:rPr>
        <w:t xml:space="preserve"> River</w:t>
      </w:r>
      <w:r w:rsidRPr="00B46954">
        <w:rPr>
          <w:rFonts w:ascii="Times New Roman" w:hAnsi="Times New Roman" w:hint="eastAsia"/>
          <w:b/>
          <w:bCs/>
          <w:sz w:val="21"/>
          <w:szCs w:val="21"/>
        </w:rPr>
        <w:t xml:space="preserve"> </w:t>
      </w:r>
      <w:r w:rsidRPr="00B46954">
        <w:rPr>
          <w:rFonts w:ascii="Times New Roman" w:hAnsi="Times New Roman"/>
          <w:b/>
          <w:bCs/>
          <w:sz w:val="21"/>
          <w:szCs w:val="21"/>
        </w:rPr>
        <w:t>Ⅱ</w:t>
      </w:r>
      <w:r w:rsidRPr="00B46954">
        <w:rPr>
          <w:rFonts w:ascii="Times New Roman" w:hAnsi="Times New Roman" w:hint="eastAsia"/>
          <w:b/>
          <w:bCs/>
          <w:sz w:val="21"/>
          <w:szCs w:val="21"/>
        </w:rPr>
        <w:t xml:space="preserve"> is defined between the ML10</w:t>
      </w:r>
      <w:r w:rsidRPr="00B46954">
        <w:rPr>
          <w:rFonts w:ascii="Times New Roman" w:hAnsi="Times New Roman"/>
          <w:b/>
          <w:bCs/>
          <w:sz w:val="21"/>
          <w:szCs w:val="21"/>
        </w:rPr>
        <w:t>~</w:t>
      </w:r>
      <w:r w:rsidRPr="00B46954">
        <w:rPr>
          <w:rFonts w:ascii="Times New Roman" w:hAnsi="Times New Roman" w:hint="eastAsia"/>
          <w:b/>
          <w:bCs/>
          <w:sz w:val="21"/>
          <w:szCs w:val="21"/>
        </w:rPr>
        <w:t xml:space="preserve">MY15 </w:t>
      </w:r>
      <w:r w:rsidRPr="00B46954">
        <w:rPr>
          <w:rFonts w:ascii="Times New Roman" w:hAnsi="Times New Roman"/>
          <w:b/>
          <w:bCs/>
          <w:sz w:val="21"/>
          <w:szCs w:val="21"/>
        </w:rPr>
        <w:t>site</w:t>
      </w:r>
      <w:r w:rsidRPr="00B46954">
        <w:rPr>
          <w:rFonts w:ascii="Times New Roman" w:hAnsi="Times New Roman" w:hint="eastAsia"/>
          <w:b/>
          <w:bCs/>
          <w:sz w:val="21"/>
          <w:szCs w:val="21"/>
        </w:rPr>
        <w:t>s.</w:t>
      </w:r>
      <w:r w:rsidRPr="00B46954">
        <w:rPr>
          <w:rFonts w:ascii="Times New Roman" w:hAnsi="Times New Roman"/>
          <w:b/>
          <w:bCs/>
          <w:sz w:val="21"/>
          <w:szCs w:val="21"/>
        </w:rPr>
        <w:t>)</w:t>
      </w:r>
    </w:p>
    <w:p w14:paraId="1616243D" w14:textId="77777777" w:rsidR="00FA0153" w:rsidRDefault="00FA0153" w:rsidP="00533400">
      <w:pPr>
        <w:spacing w:line="480" w:lineRule="auto"/>
        <w:jc w:val="center"/>
        <w:rPr>
          <w:rFonts w:ascii="Times New Roman" w:hAnsi="Times New Roman"/>
        </w:rPr>
      </w:pPr>
    </w:p>
    <w:p w14:paraId="6A79082E" w14:textId="77777777" w:rsidR="00FA0153" w:rsidRPr="001E3A07" w:rsidRDefault="00FA0153" w:rsidP="00533400">
      <w:pPr>
        <w:spacing w:line="480" w:lineRule="auto"/>
        <w:jc w:val="center"/>
        <w:rPr>
          <w:rFonts w:ascii="Times New Roman" w:hAnsi="Times New Roman" w:cs="Times New Roman"/>
        </w:rPr>
      </w:pPr>
    </w:p>
    <w:p w14:paraId="403BCC9D" w14:textId="77777777" w:rsidR="00FA0153" w:rsidRDefault="00FA0153" w:rsidP="00533400">
      <w:pPr>
        <w:spacing w:line="480" w:lineRule="auto"/>
      </w:pPr>
    </w:p>
    <w:p w14:paraId="51257F32" w14:textId="77777777" w:rsidR="00FA0153" w:rsidRPr="001924D1" w:rsidRDefault="00FA0153" w:rsidP="00123D19">
      <w:pPr>
        <w:spacing w:before="120" w:after="120" w:line="480" w:lineRule="auto"/>
        <w:rPr>
          <w:rFonts w:ascii="Times New Roman" w:hAnsi="Times New Roman" w:cs="Times New Roman"/>
          <w:noProof/>
        </w:rPr>
      </w:pPr>
    </w:p>
    <w:p w14:paraId="268D8B0A" w14:textId="77777777" w:rsidR="00FA0153" w:rsidRPr="00917EB5" w:rsidRDefault="00FA0153" w:rsidP="00533400">
      <w:pPr>
        <w:spacing w:line="480" w:lineRule="auto"/>
        <w:rPr>
          <w:rFonts w:ascii="Times New Roman" w:eastAsia="宋体" w:hAnsi="Times New Roman"/>
        </w:rPr>
      </w:pPr>
      <w:r>
        <w:rPr>
          <w:rFonts w:ascii="Times New Roman" w:eastAsia="宋体" w:hAnsi="Times New Roman" w:hint="eastAsia"/>
        </w:rPr>
        <w:t xml:space="preserve"> </w:t>
      </w:r>
    </w:p>
    <w:p w14:paraId="1F1BCB5D" w14:textId="77777777" w:rsidR="00FA0153" w:rsidRDefault="00FA0153" w:rsidP="00D31D50">
      <w:pPr>
        <w:spacing w:line="220" w:lineRule="atLeast"/>
      </w:pPr>
    </w:p>
    <w:p w14:paraId="08556244" w14:textId="77777777" w:rsidR="00FA0153" w:rsidRDefault="00FA0153" w:rsidP="00D31D50">
      <w:pPr>
        <w:spacing w:line="220" w:lineRule="atLeast"/>
      </w:pPr>
    </w:p>
    <w:p w14:paraId="3CD2F9E0" w14:textId="165B9712" w:rsidR="00890772" w:rsidRPr="00E41F83" w:rsidRDefault="00FA0153" w:rsidP="00123D19">
      <w:pPr>
        <w:pStyle w:val="EndNoteCategoryHeading"/>
        <w:rPr>
          <w:rFonts w:ascii="Times New Roman" w:hAnsi="Times New Roman" w:cs="Times New Roman"/>
          <w:sz w:val="24"/>
          <w:szCs w:val="24"/>
        </w:rPr>
      </w:pPr>
      <w:r w:rsidRPr="00E41F83">
        <w:rPr>
          <w:rFonts w:ascii="Times New Roman" w:hAnsi="Times New Roman" w:cs="Times New Roman"/>
          <w:sz w:val="24"/>
          <w:szCs w:val="24"/>
        </w:rPr>
        <w:t>References</w:t>
      </w:r>
    </w:p>
    <w:p w14:paraId="00ED9A0C" w14:textId="77777777" w:rsidR="00890772" w:rsidRPr="00890772" w:rsidRDefault="00890772" w:rsidP="00890772">
      <w:pPr>
        <w:widowControl w:val="0"/>
        <w:adjustRightInd/>
        <w:snapToGrid/>
        <w:spacing w:after="0"/>
        <w:ind w:left="420" w:hangingChars="200" w:hanging="420"/>
        <w:jc w:val="both"/>
        <w:rPr>
          <w:rFonts w:ascii="Times New Roman" w:eastAsia="等线" w:hAnsi="Times New Roman" w:cs="Times New Roman"/>
          <w:noProof/>
          <w:kern w:val="2"/>
          <w:sz w:val="21"/>
          <w:szCs w:val="21"/>
        </w:rPr>
      </w:pPr>
      <w:r w:rsidRPr="00890772">
        <w:rPr>
          <w:rFonts w:ascii="Times New Roman" w:eastAsia="等线" w:hAnsi="Times New Roman" w:cs="Times New Roman"/>
          <w:noProof/>
          <w:kern w:val="2"/>
          <w:sz w:val="21"/>
          <w:szCs w:val="21"/>
        </w:rPr>
        <w:t>Derrien, M., Kim, M.S., Ock, G., Hong, S., Cho, J., Shin, K.H., Hur, J., 2018. Estimation of different source contributions to sediment organic matter in an agricultural-forested watershed using end member mixing analyses based on stable isotope ratios and fluorescence spectroscopy. Sci. Total Environ. 618, 569-578.</w:t>
      </w:r>
    </w:p>
    <w:p w14:paraId="0363036A" w14:textId="77777777" w:rsidR="00890772" w:rsidRPr="00890772" w:rsidRDefault="00890772" w:rsidP="00890772">
      <w:pPr>
        <w:widowControl w:val="0"/>
        <w:adjustRightInd/>
        <w:snapToGrid/>
        <w:spacing w:after="0"/>
        <w:ind w:left="420" w:hangingChars="200" w:hanging="420"/>
        <w:jc w:val="both"/>
        <w:rPr>
          <w:rFonts w:ascii="Times New Roman" w:eastAsia="等线" w:hAnsi="Times New Roman" w:cs="Times New Roman"/>
          <w:noProof/>
          <w:kern w:val="2"/>
          <w:sz w:val="21"/>
          <w:szCs w:val="21"/>
        </w:rPr>
      </w:pPr>
      <w:r w:rsidRPr="00890772">
        <w:rPr>
          <w:rFonts w:ascii="Times New Roman" w:eastAsia="等线" w:hAnsi="Times New Roman" w:cs="Times New Roman"/>
          <w:noProof/>
          <w:kern w:val="2"/>
          <w:sz w:val="21"/>
          <w:szCs w:val="21"/>
        </w:rPr>
        <w:t>Meng, F., Huang, G., Yang, X., Li, Z., Li, J., Cao, J., Wang, Z., Sun, L., 2013. Identifying the sources and fate of anthropogenically impacted dissolved organic matter (DOM) in urbanized rivers. Water Res. 47, 5027-5039.</w:t>
      </w:r>
    </w:p>
    <w:p w14:paraId="28717F0A" w14:textId="77777777" w:rsidR="00E41F83" w:rsidRPr="00E41F83" w:rsidRDefault="00E41F83" w:rsidP="00E41F83">
      <w:pPr>
        <w:widowControl w:val="0"/>
        <w:adjustRightInd/>
        <w:snapToGrid/>
        <w:spacing w:after="0"/>
        <w:ind w:left="420" w:hangingChars="200" w:hanging="420"/>
        <w:jc w:val="both"/>
        <w:rPr>
          <w:rFonts w:ascii="Times New Roman" w:eastAsia="等线" w:hAnsi="Times New Roman" w:cs="Times New Roman"/>
          <w:noProof/>
          <w:kern w:val="2"/>
          <w:sz w:val="21"/>
          <w:szCs w:val="21"/>
        </w:rPr>
      </w:pPr>
      <w:r w:rsidRPr="00E41F83">
        <w:rPr>
          <w:rFonts w:ascii="Times New Roman" w:eastAsia="等线" w:hAnsi="Times New Roman" w:cs="Times New Roman"/>
          <w:noProof/>
          <w:kern w:val="2"/>
          <w:sz w:val="21"/>
          <w:szCs w:val="21"/>
        </w:rPr>
        <w:t>Painter, S.C., Lapworth, D.J., Woodward, E.M.S., Kroeger, S., Evans, C.D., Mayor, D.J., Sanders, R.J., 2018. Terrestrial dissolved organic matter distribution in the North Sea. Sci. Total Environ. 630, 630-647.</w:t>
      </w:r>
    </w:p>
    <w:p w14:paraId="5923D0E7" w14:textId="77777777" w:rsidR="00E41F83" w:rsidRPr="00E41F83" w:rsidRDefault="00E41F83" w:rsidP="00E41F83">
      <w:pPr>
        <w:widowControl w:val="0"/>
        <w:adjustRightInd/>
        <w:snapToGrid/>
        <w:spacing w:after="0"/>
        <w:ind w:left="420" w:hangingChars="200" w:hanging="420"/>
        <w:jc w:val="both"/>
        <w:rPr>
          <w:rFonts w:ascii="Times New Roman" w:eastAsia="等线" w:hAnsi="Times New Roman" w:cs="Times New Roman"/>
          <w:noProof/>
          <w:kern w:val="2"/>
          <w:sz w:val="21"/>
          <w:szCs w:val="21"/>
        </w:rPr>
      </w:pPr>
      <w:r w:rsidRPr="00E41F83">
        <w:rPr>
          <w:rFonts w:ascii="Times New Roman" w:eastAsia="等线" w:hAnsi="Times New Roman" w:cs="Times New Roman"/>
          <w:noProof/>
          <w:kern w:val="2"/>
          <w:sz w:val="21"/>
          <w:szCs w:val="21"/>
        </w:rPr>
        <w:t>Tang, J., Li, X., Cao, C., Lin, M., Qiu, Q., Xu, Y., Ren, Y., 2019. Compositional variety of dissolved organic matter and its correlation with water quality in peri-urban and urban river watersheds. Ecol. Indic. 104, 459-469.</w:t>
      </w:r>
    </w:p>
    <w:p w14:paraId="597DEC57" w14:textId="49B7A9F6" w:rsidR="00631999" w:rsidRDefault="00E41F83" w:rsidP="00941D42">
      <w:pPr>
        <w:widowControl w:val="0"/>
        <w:adjustRightInd/>
        <w:snapToGrid/>
        <w:spacing w:after="0"/>
        <w:ind w:left="420" w:hangingChars="200" w:hanging="420"/>
        <w:jc w:val="both"/>
      </w:pPr>
      <w:r w:rsidRPr="00E41F83">
        <w:rPr>
          <w:rFonts w:ascii="Times New Roman" w:eastAsia="等线" w:hAnsi="Times New Roman" w:cs="Times New Roman"/>
          <w:noProof/>
          <w:kern w:val="2"/>
          <w:sz w:val="21"/>
          <w:szCs w:val="21"/>
        </w:rPr>
        <w:t>Zhang, X., Zhi, X., Chen, L., Shen, Z., 2020. Spatiotemporal variability and key influencing factors of river fecal coliform within a typical complex watershed. Water Res. 178, 115835.</w:t>
      </w:r>
    </w:p>
    <w:sectPr w:rsidR="00631999" w:rsidSect="001850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BBCE3" w14:textId="77777777" w:rsidR="00754D03" w:rsidRDefault="00754D03" w:rsidP="001B11C9">
      <w:pPr>
        <w:spacing w:after="0"/>
      </w:pPr>
      <w:r>
        <w:separator/>
      </w:r>
    </w:p>
  </w:endnote>
  <w:endnote w:type="continuationSeparator" w:id="0">
    <w:p w14:paraId="2D822D98" w14:textId="77777777" w:rsidR="00754D03" w:rsidRDefault="00754D03" w:rsidP="001B11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CA4C" w14:textId="77777777" w:rsidR="00754D03" w:rsidRDefault="00754D03" w:rsidP="001B11C9">
      <w:pPr>
        <w:spacing w:after="0"/>
      </w:pPr>
      <w:r>
        <w:separator/>
      </w:r>
    </w:p>
  </w:footnote>
  <w:footnote w:type="continuationSeparator" w:id="0">
    <w:p w14:paraId="1C77B036" w14:textId="77777777" w:rsidR="00754D03" w:rsidRDefault="00754D03" w:rsidP="001B11C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3NDUyMTMxN7U0NzdT0lEKTi0uzszPAykwrgUA9Q9gQCwAAAA="/>
    <w:docVar w:name="EN.InstantFormat" w:val="&lt;ENInstantFormat&gt;&lt;Enabled&gt;1&lt;/Enabled&gt;&lt;ScanUnformatted&gt;1&lt;/ScanUnformatted&gt;&lt;ScanChanges&gt;1&lt;/ScanChanges&gt;&lt;Suspended&gt;1&lt;/Suspended&gt;&lt;/ENInstantFormat&gt;"/>
  </w:docVars>
  <w:rsids>
    <w:rsidRoot w:val="00FA0153"/>
    <w:rsid w:val="000C42F3"/>
    <w:rsid w:val="001B11C9"/>
    <w:rsid w:val="00252F1A"/>
    <w:rsid w:val="002D325F"/>
    <w:rsid w:val="003329B1"/>
    <w:rsid w:val="003F24C2"/>
    <w:rsid w:val="00546117"/>
    <w:rsid w:val="005C7E53"/>
    <w:rsid w:val="006168DD"/>
    <w:rsid w:val="006C0BA0"/>
    <w:rsid w:val="00745718"/>
    <w:rsid w:val="00754D03"/>
    <w:rsid w:val="007D3041"/>
    <w:rsid w:val="00890772"/>
    <w:rsid w:val="008B1570"/>
    <w:rsid w:val="00941D42"/>
    <w:rsid w:val="00A05BD0"/>
    <w:rsid w:val="00AA422D"/>
    <w:rsid w:val="00AC3716"/>
    <w:rsid w:val="00B0411D"/>
    <w:rsid w:val="00B46954"/>
    <w:rsid w:val="00BA039A"/>
    <w:rsid w:val="00E25822"/>
    <w:rsid w:val="00E41F83"/>
    <w:rsid w:val="00FA0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CCF64"/>
  <w15:chartTrackingRefBased/>
  <w15:docId w15:val="{91DC504F-06C1-4563-B518-2D56048D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153"/>
    <w:pPr>
      <w:adjustRightInd w:val="0"/>
      <w:snapToGrid w:val="0"/>
      <w:spacing w:after="200"/>
    </w:pPr>
    <w:rPr>
      <w:rFonts w:ascii="Tahoma" w:eastAsia="微软雅黑" w:hAnsi="Tahoma"/>
      <w:kern w:val="0"/>
      <w:sz w:val="22"/>
    </w:rPr>
  </w:style>
  <w:style w:type="paragraph" w:styleId="1">
    <w:name w:val="heading 1"/>
    <w:basedOn w:val="a"/>
    <w:next w:val="a"/>
    <w:link w:val="10"/>
    <w:uiPriority w:val="9"/>
    <w:qFormat/>
    <w:rsid w:val="006168DD"/>
    <w:pPr>
      <w:keepNext/>
      <w:keepLines/>
      <w:spacing w:after="0" w:line="480" w:lineRule="auto"/>
      <w:outlineLvl w:val="0"/>
    </w:pPr>
    <w:rPr>
      <w:rFonts w:ascii="Times New Roman" w:hAnsi="Times New Roman"/>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153"/>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FA0153"/>
    <w:rPr>
      <w:rFonts w:ascii="Tahoma" w:eastAsia="微软雅黑" w:hAnsi="Tahoma"/>
      <w:kern w:val="0"/>
      <w:sz w:val="18"/>
      <w:szCs w:val="18"/>
    </w:rPr>
  </w:style>
  <w:style w:type="paragraph" w:styleId="a5">
    <w:name w:val="footer"/>
    <w:basedOn w:val="a"/>
    <w:link w:val="a6"/>
    <w:uiPriority w:val="99"/>
    <w:unhideWhenUsed/>
    <w:rsid w:val="00FA0153"/>
    <w:pPr>
      <w:tabs>
        <w:tab w:val="center" w:pos="4153"/>
        <w:tab w:val="right" w:pos="8306"/>
      </w:tabs>
    </w:pPr>
    <w:rPr>
      <w:sz w:val="18"/>
      <w:szCs w:val="18"/>
    </w:rPr>
  </w:style>
  <w:style w:type="character" w:customStyle="1" w:styleId="a6">
    <w:name w:val="页脚 字符"/>
    <w:basedOn w:val="a0"/>
    <w:link w:val="a5"/>
    <w:uiPriority w:val="99"/>
    <w:rsid w:val="00FA0153"/>
    <w:rPr>
      <w:rFonts w:ascii="Tahoma" w:eastAsia="微软雅黑" w:hAnsi="Tahoma"/>
      <w:kern w:val="0"/>
      <w:sz w:val="18"/>
      <w:szCs w:val="18"/>
    </w:rPr>
  </w:style>
  <w:style w:type="character" w:styleId="a7">
    <w:name w:val="Hyperlink"/>
    <w:basedOn w:val="a0"/>
    <w:uiPriority w:val="99"/>
    <w:unhideWhenUsed/>
    <w:rsid w:val="00FA0153"/>
    <w:rPr>
      <w:color w:val="0563C1" w:themeColor="hyperlink"/>
      <w:u w:val="single"/>
    </w:rPr>
  </w:style>
  <w:style w:type="character" w:styleId="a8">
    <w:name w:val="line number"/>
    <w:basedOn w:val="a0"/>
    <w:uiPriority w:val="99"/>
    <w:semiHidden/>
    <w:unhideWhenUsed/>
    <w:rsid w:val="00FA0153"/>
  </w:style>
  <w:style w:type="paragraph" w:styleId="a9">
    <w:name w:val="Normal (Web)"/>
    <w:basedOn w:val="a"/>
    <w:uiPriority w:val="99"/>
    <w:semiHidden/>
    <w:unhideWhenUsed/>
    <w:rsid w:val="00FA0153"/>
    <w:pPr>
      <w:adjustRightInd/>
      <w:snapToGrid/>
      <w:spacing w:before="100" w:beforeAutospacing="1" w:after="100" w:afterAutospacing="1"/>
    </w:pPr>
    <w:rPr>
      <w:rFonts w:ascii="宋体" w:eastAsia="宋体" w:hAnsi="宋体" w:cs="宋体"/>
      <w:sz w:val="24"/>
      <w:szCs w:val="24"/>
    </w:rPr>
  </w:style>
  <w:style w:type="paragraph" w:customStyle="1" w:styleId="EndNoteBibliographyTitle">
    <w:name w:val="EndNote Bibliography Title"/>
    <w:basedOn w:val="a"/>
    <w:link w:val="EndNoteBibliographyTitleChar"/>
    <w:rsid w:val="00FA0153"/>
    <w:pPr>
      <w:spacing w:after="0"/>
      <w:jc w:val="center"/>
    </w:pPr>
    <w:rPr>
      <w:rFonts w:cs="Tahoma"/>
      <w:noProof/>
    </w:rPr>
  </w:style>
  <w:style w:type="character" w:customStyle="1" w:styleId="EndNoteBibliographyTitleChar">
    <w:name w:val="EndNote Bibliography Title Char"/>
    <w:basedOn w:val="a0"/>
    <w:link w:val="EndNoteBibliographyTitle"/>
    <w:rsid w:val="00FA0153"/>
    <w:rPr>
      <w:rFonts w:ascii="Tahoma" w:eastAsia="微软雅黑" w:hAnsi="Tahoma" w:cs="Tahoma"/>
      <w:noProof/>
      <w:kern w:val="0"/>
      <w:sz w:val="22"/>
    </w:rPr>
  </w:style>
  <w:style w:type="paragraph" w:customStyle="1" w:styleId="EndNoteBibliography">
    <w:name w:val="EndNote Bibliography"/>
    <w:basedOn w:val="a"/>
    <w:link w:val="EndNoteBibliographyChar"/>
    <w:rsid w:val="00FA0153"/>
    <w:rPr>
      <w:rFonts w:cs="Tahoma"/>
      <w:noProof/>
    </w:rPr>
  </w:style>
  <w:style w:type="character" w:customStyle="1" w:styleId="EndNoteBibliographyChar">
    <w:name w:val="EndNote Bibliography Char"/>
    <w:basedOn w:val="a0"/>
    <w:link w:val="EndNoteBibliography"/>
    <w:rsid w:val="00FA0153"/>
    <w:rPr>
      <w:rFonts w:ascii="Tahoma" w:eastAsia="微软雅黑" w:hAnsi="Tahoma" w:cs="Tahoma"/>
      <w:noProof/>
      <w:kern w:val="0"/>
      <w:sz w:val="22"/>
    </w:rPr>
  </w:style>
  <w:style w:type="paragraph" w:customStyle="1" w:styleId="EndNoteCategoryHeading">
    <w:name w:val="EndNote Category Heading"/>
    <w:basedOn w:val="a"/>
    <w:link w:val="EndNoteCategoryHeadingChar"/>
    <w:rsid w:val="00FA0153"/>
    <w:pPr>
      <w:spacing w:before="120" w:after="120"/>
    </w:pPr>
    <w:rPr>
      <w:b/>
      <w:noProof/>
    </w:rPr>
  </w:style>
  <w:style w:type="character" w:customStyle="1" w:styleId="EndNoteCategoryHeadingChar">
    <w:name w:val="EndNote Category Heading Char"/>
    <w:basedOn w:val="a0"/>
    <w:link w:val="EndNoteCategoryHeading"/>
    <w:rsid w:val="00FA0153"/>
    <w:rPr>
      <w:rFonts w:ascii="Tahoma" w:eastAsia="微软雅黑" w:hAnsi="Tahoma"/>
      <w:b/>
      <w:noProof/>
      <w:kern w:val="0"/>
      <w:sz w:val="22"/>
    </w:rPr>
  </w:style>
  <w:style w:type="paragraph" w:styleId="aa">
    <w:name w:val="Balloon Text"/>
    <w:basedOn w:val="a"/>
    <w:link w:val="ab"/>
    <w:uiPriority w:val="99"/>
    <w:semiHidden/>
    <w:unhideWhenUsed/>
    <w:rsid w:val="00FA0153"/>
    <w:pPr>
      <w:spacing w:after="0"/>
    </w:pPr>
    <w:rPr>
      <w:sz w:val="18"/>
      <w:szCs w:val="18"/>
    </w:rPr>
  </w:style>
  <w:style w:type="character" w:customStyle="1" w:styleId="ab">
    <w:name w:val="批注框文本 字符"/>
    <w:basedOn w:val="a0"/>
    <w:link w:val="aa"/>
    <w:uiPriority w:val="99"/>
    <w:semiHidden/>
    <w:rsid w:val="00FA0153"/>
    <w:rPr>
      <w:rFonts w:ascii="Tahoma" w:eastAsia="微软雅黑" w:hAnsi="Tahoma"/>
      <w:kern w:val="0"/>
      <w:sz w:val="18"/>
      <w:szCs w:val="18"/>
    </w:rPr>
  </w:style>
  <w:style w:type="character" w:styleId="ac">
    <w:name w:val="Unresolved Mention"/>
    <w:basedOn w:val="a0"/>
    <w:uiPriority w:val="99"/>
    <w:semiHidden/>
    <w:unhideWhenUsed/>
    <w:rsid w:val="00FA0153"/>
    <w:rPr>
      <w:color w:val="605E5C"/>
      <w:shd w:val="clear" w:color="auto" w:fill="E1DFDD"/>
    </w:rPr>
  </w:style>
  <w:style w:type="character" w:customStyle="1" w:styleId="EndNoteBibliography0">
    <w:name w:val="EndNote Bibliography 字符"/>
    <w:basedOn w:val="a0"/>
    <w:rsid w:val="00890772"/>
    <w:rPr>
      <w:rFonts w:ascii="等线" w:eastAsia="等线" w:hAnsi="等线"/>
      <w:noProof/>
      <w:sz w:val="20"/>
    </w:rPr>
  </w:style>
  <w:style w:type="character" w:customStyle="1" w:styleId="10">
    <w:name w:val="标题 1 字符"/>
    <w:basedOn w:val="a0"/>
    <w:link w:val="1"/>
    <w:uiPriority w:val="9"/>
    <w:rsid w:val="006168DD"/>
    <w:rPr>
      <w:rFonts w:ascii="Times New Roman" w:eastAsia="微软雅黑" w:hAnsi="Times New Roman"/>
      <w:b/>
      <w:bCs/>
      <w:kern w:val="44"/>
      <w:sz w:val="32"/>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webSettings" Target="webSettings.xml"/><Relationship Id="rId7" Type="http://schemas.openxmlformats.org/officeDocument/2006/relationships/hyperlink" Target="mailto:zhangtt@mail.buct.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aoyong@mail.buct.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1158</Words>
  <Characters>6607</Characters>
  <Application>Microsoft Office Word</Application>
  <DocSecurity>0</DocSecurity>
  <Lines>55</Lines>
  <Paragraphs>15</Paragraphs>
  <ScaleCrop>false</ScaleCrop>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靳百川</dc:creator>
  <cp:keywords/>
  <dc:description/>
  <cp:lastModifiedBy>张 婷婷</cp:lastModifiedBy>
  <cp:revision>11</cp:revision>
  <dcterms:created xsi:type="dcterms:W3CDTF">2020-08-12T14:14:00Z</dcterms:created>
  <dcterms:modified xsi:type="dcterms:W3CDTF">2021-04-16T05:15:00Z</dcterms:modified>
</cp:coreProperties>
</file>