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143DA8" w14:textId="77777777" w:rsidR="00FC08C1" w:rsidRPr="00FC08C1" w:rsidRDefault="00FC08C1" w:rsidP="00FC08C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FC08C1">
        <w:rPr>
          <w:rFonts w:ascii="Times New Roman" w:eastAsia="Calibri" w:hAnsi="Times New Roman" w:cs="Times New Roman"/>
          <w:b/>
          <w:sz w:val="24"/>
          <w:szCs w:val="24"/>
          <w:lang w:val="en-US"/>
        </w:rPr>
        <w:t>Supplementary File</w:t>
      </w:r>
    </w:p>
    <w:p w14:paraId="578E31E4" w14:textId="1F2837F5" w:rsidR="00FC08C1" w:rsidRPr="00FC08C1" w:rsidRDefault="00FC08C1" w:rsidP="00FC08C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FC08C1">
        <w:rPr>
          <w:rFonts w:ascii="Times New Roman" w:eastAsia="Calibri" w:hAnsi="Times New Roman" w:cs="Times New Roman"/>
          <w:b/>
          <w:sz w:val="24"/>
          <w:szCs w:val="24"/>
          <w:lang w:val="en-US"/>
        </w:rPr>
        <w:t>Table 1.</w:t>
      </w:r>
      <w:r w:rsidRPr="00FC08C1">
        <w:rPr>
          <w:rFonts w:ascii="Calibri" w:eastAsia="Calibri" w:hAnsi="Calibri" w:cs="Arial"/>
          <w:sz w:val="24"/>
          <w:szCs w:val="24"/>
          <w:lang w:val="en-US"/>
        </w:rPr>
        <w:t xml:space="preserve"> </w:t>
      </w:r>
      <w:r w:rsidRPr="00FC08C1">
        <w:rPr>
          <w:rFonts w:ascii="Times New Roman" w:eastAsia="Calibri" w:hAnsi="Times New Roman" w:cs="Times New Roman"/>
          <w:sz w:val="24"/>
          <w:szCs w:val="24"/>
          <w:lang w:val="en-US"/>
        </w:rPr>
        <w:t>Specification and emulation of a target trial of Stereotactic Ablative Radiotherapy (SABR) versus video-assisted thoracoscopic surgical lobectomy (VATS) surgery within 3 months of diagnosis, lung cancer patients stage IA diagnosed during 2016-202</w:t>
      </w:r>
      <w:r w:rsidR="00791D13">
        <w:rPr>
          <w:rFonts w:ascii="Times New Roman" w:eastAsia="Calibri" w:hAnsi="Times New Roman" w:cs="Times New Roman"/>
          <w:sz w:val="24"/>
          <w:szCs w:val="24"/>
          <w:lang w:val="en-US"/>
        </w:rPr>
        <w:t>1</w:t>
      </w:r>
      <w:r w:rsidRPr="00FC08C1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in Germany.</w:t>
      </w:r>
    </w:p>
    <w:p w14:paraId="051CEC32" w14:textId="77777777" w:rsidR="00FC08C1" w:rsidRPr="00FC08C1" w:rsidRDefault="00FC08C1" w:rsidP="00FC08C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tbl>
      <w:tblPr>
        <w:tblW w:w="10482" w:type="dxa"/>
        <w:tblInd w:w="-692" w:type="dxa"/>
        <w:tblLook w:val="04A0" w:firstRow="1" w:lastRow="0" w:firstColumn="1" w:lastColumn="0" w:noHBand="0" w:noVBand="1"/>
      </w:tblPr>
      <w:tblGrid>
        <w:gridCol w:w="1830"/>
        <w:gridCol w:w="300"/>
        <w:gridCol w:w="4388"/>
        <w:gridCol w:w="276"/>
        <w:gridCol w:w="3693"/>
      </w:tblGrid>
      <w:tr w:rsidR="00FC08C1" w:rsidRPr="00791D13" w14:paraId="7A87289F" w14:textId="77777777" w:rsidTr="00FC08C1">
        <w:trPr>
          <w:trHeight w:val="92"/>
        </w:trPr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19DF103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  <w:t xml:space="preserve">Component 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333D86E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  <w:t> </w:t>
            </w:r>
          </w:p>
        </w:tc>
        <w:tc>
          <w:tcPr>
            <w:tcW w:w="43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702D3B8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  <w:t>Target trial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28118EE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  <w:t> </w:t>
            </w:r>
          </w:p>
        </w:tc>
        <w:tc>
          <w:tcPr>
            <w:tcW w:w="3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DA62931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  <w:t>Emulated trial using real-world data</w:t>
            </w:r>
          </w:p>
        </w:tc>
      </w:tr>
      <w:tr w:rsidR="00FC08C1" w:rsidRPr="00791D13" w14:paraId="49535212" w14:textId="77777777" w:rsidTr="00FC08C1">
        <w:trPr>
          <w:trHeight w:val="184"/>
        </w:trPr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2E2E4437" w14:textId="77777777" w:rsidR="00FC08C1" w:rsidRPr="00FC08C1" w:rsidRDefault="00FC08C1" w:rsidP="00FC0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  <w:t>Design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bottom"/>
          </w:tcPr>
          <w:p w14:paraId="3FFBAD8C" w14:textId="77777777" w:rsidR="00FC08C1" w:rsidRPr="00FC08C1" w:rsidRDefault="00FC08C1" w:rsidP="00FC0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</w:pPr>
          </w:p>
        </w:tc>
        <w:tc>
          <w:tcPr>
            <w:tcW w:w="43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353DBD36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Multicenter open-label two-parallel arm superiority randomized trial</w:t>
            </w:r>
            <w:r w:rsidRPr="00FC08C1"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  <w:lang w:val="en-US" w:eastAsia="en-GB"/>
              </w:rPr>
              <w:t>.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bottom"/>
          </w:tcPr>
          <w:p w14:paraId="1C9082EE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</w:p>
        </w:tc>
        <w:tc>
          <w:tcPr>
            <w:tcW w:w="36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bottom"/>
          </w:tcPr>
          <w:p w14:paraId="6EFBB4C8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en-US" w:eastAsia="en-GB"/>
              </w:rPr>
            </w:pPr>
          </w:p>
        </w:tc>
      </w:tr>
      <w:tr w:rsidR="00FC08C1" w:rsidRPr="00FC08C1" w14:paraId="2D97EDA4" w14:textId="77777777" w:rsidTr="00FC08C1">
        <w:trPr>
          <w:trHeight w:val="276"/>
        </w:trPr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0484B" w14:textId="77777777" w:rsidR="00FC08C1" w:rsidRPr="00FC08C1" w:rsidRDefault="00FC08C1" w:rsidP="00FC0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  <w:t>Aim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2313A" w14:textId="77777777" w:rsidR="00FC08C1" w:rsidRPr="00FC08C1" w:rsidRDefault="00FC08C1" w:rsidP="00FC0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</w:pPr>
          </w:p>
        </w:tc>
        <w:tc>
          <w:tcPr>
            <w:tcW w:w="4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073897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Estimate the effect of receiving SABR or VATS within three months of a NSCLC diagnosis on 1-year and 5 year- overall and cause-specific survival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2CD5F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</w:p>
        </w:tc>
        <w:tc>
          <w:tcPr>
            <w:tcW w:w="3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5DBFE8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Same</w:t>
            </w:r>
          </w:p>
        </w:tc>
      </w:tr>
      <w:tr w:rsidR="00FC08C1" w:rsidRPr="00791D13" w14:paraId="689C431D" w14:textId="77777777" w:rsidTr="00FC08C1">
        <w:trPr>
          <w:trHeight w:val="111"/>
        </w:trPr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3884758F" w14:textId="77777777" w:rsidR="00FC08C1" w:rsidRPr="00FC08C1" w:rsidRDefault="00FC08C1" w:rsidP="00FC0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  <w:t>Eligibility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4C9EC5A4" w14:textId="77777777" w:rsidR="00FC08C1" w:rsidRPr="00FC08C1" w:rsidRDefault="00FC08C1" w:rsidP="00FC0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</w:pPr>
          </w:p>
        </w:tc>
        <w:tc>
          <w:tcPr>
            <w:tcW w:w="43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0211047E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US" w:eastAsia="en-GB"/>
              </w:rPr>
              <w:t xml:space="preserve"> SABR and ROSEL trial criteria </w:t>
            </w:r>
            <w:r w:rsidRPr="00FC08C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US" w:eastAsia="en-GB"/>
              </w:rPr>
              <w:fldChar w:fldCharType="begin">
                <w:fldData xml:space="preserve">PEVuZE5vdGU+PENpdGU+PEF1dGhvcj5DaGFuZzwvQXV0aG9yPjxZZWFyPjIwMjE8L1llYXI+PFJl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</w:fldData>
              </w:fldChar>
            </w:r>
            <w:r w:rsidRPr="00FC08C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US" w:eastAsia="en-GB"/>
              </w:rPr>
              <w:instrText xml:space="preserve"> ADDIN EN.CITE </w:instrText>
            </w:r>
            <w:r w:rsidRPr="00FC08C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US" w:eastAsia="en-GB"/>
              </w:rPr>
              <w:fldChar w:fldCharType="begin">
                <w:fldData xml:space="preserve">PEVuZE5vdGU+PENpdGU+PEF1dGhvcj5DaGFuZzwvQXV0aG9yPjxZZWFyPjIwMjE8L1llYXI+PFJl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</w:fldData>
              </w:fldChar>
            </w:r>
            <w:r w:rsidRPr="00FC08C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US" w:eastAsia="en-GB"/>
              </w:rPr>
              <w:instrText xml:space="preserve"> ADDIN EN.CITE.DATA </w:instrText>
            </w:r>
            <w:r w:rsidRPr="00FC08C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US" w:eastAsia="en-GB"/>
              </w:rPr>
            </w:r>
            <w:r w:rsidRPr="00FC08C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US" w:eastAsia="en-GB"/>
              </w:rPr>
              <w:fldChar w:fldCharType="end"/>
            </w:r>
            <w:r w:rsidRPr="00FC08C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US" w:eastAsia="en-GB"/>
              </w:rPr>
            </w:r>
            <w:r w:rsidRPr="00FC08C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US" w:eastAsia="en-GB"/>
              </w:rPr>
              <w:fldChar w:fldCharType="separate"/>
            </w:r>
            <w:r w:rsidRPr="00FC08C1">
              <w:rPr>
                <w:rFonts w:ascii="Times New Roman" w:eastAsia="Times New Roman" w:hAnsi="Times New Roman" w:cs="Times New Roman"/>
                <w:i/>
                <w:noProof/>
                <w:color w:val="000000"/>
                <w:sz w:val="24"/>
                <w:szCs w:val="24"/>
                <w:lang w:val="en-US" w:eastAsia="en-GB"/>
              </w:rPr>
              <w:t>(14, 35)</w:t>
            </w:r>
            <w:r w:rsidRPr="00FC08C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US" w:eastAsia="en-GB"/>
              </w:rPr>
              <w:fldChar w:fldCharType="end"/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61E5F611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</w:p>
        </w:tc>
        <w:tc>
          <w:tcPr>
            <w:tcW w:w="36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4E1DCF08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See eligibility criteria in text</w:t>
            </w:r>
          </w:p>
        </w:tc>
      </w:tr>
      <w:tr w:rsidR="00FC08C1" w:rsidRPr="00791D13" w14:paraId="4D7A4707" w14:textId="77777777" w:rsidTr="00FC08C1">
        <w:trPr>
          <w:trHeight w:val="98"/>
        </w:trPr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7AE3D" w14:textId="77777777" w:rsidR="00FC08C1" w:rsidRPr="00FC08C1" w:rsidRDefault="00FC08C1" w:rsidP="00FC0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  <w:t>Exclusions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439EC" w14:textId="77777777" w:rsidR="00FC08C1" w:rsidRPr="00FC08C1" w:rsidRDefault="00FC08C1" w:rsidP="00FC0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</w:pPr>
          </w:p>
        </w:tc>
        <w:tc>
          <w:tcPr>
            <w:tcW w:w="4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DECB75" w14:textId="77777777" w:rsidR="00FC08C1" w:rsidRPr="00FC08C1" w:rsidRDefault="00FC08C1" w:rsidP="00FC08C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US" w:eastAsia="en-GB"/>
              </w:rPr>
              <w:t xml:space="preserve">SABR and ROSEL trial criteria  </w:t>
            </w:r>
            <w:r w:rsidRPr="00FC08C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US" w:eastAsia="en-GB"/>
              </w:rPr>
              <w:fldChar w:fldCharType="begin">
                <w:fldData xml:space="preserve">PEVuZE5vdGU+PENpdGU+PEF1dGhvcj5DaGFuZzwvQXV0aG9yPjxZZWFyPjIwMjE8L1llYXI+PFJl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</w:fldData>
              </w:fldChar>
            </w:r>
            <w:r w:rsidRPr="00FC08C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US" w:eastAsia="en-GB"/>
              </w:rPr>
              <w:instrText xml:space="preserve"> ADDIN EN.CITE </w:instrText>
            </w:r>
            <w:r w:rsidRPr="00FC08C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US" w:eastAsia="en-GB"/>
              </w:rPr>
              <w:fldChar w:fldCharType="begin">
                <w:fldData xml:space="preserve">PEVuZE5vdGU+PENpdGU+PEF1dGhvcj5DaGFuZzwvQXV0aG9yPjxZZWFyPjIwMjE8L1llYXI+PFJl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</w:fldData>
              </w:fldChar>
            </w:r>
            <w:r w:rsidRPr="00FC08C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US" w:eastAsia="en-GB"/>
              </w:rPr>
              <w:instrText xml:space="preserve"> ADDIN EN.CITE.DATA </w:instrText>
            </w:r>
            <w:r w:rsidRPr="00FC08C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US" w:eastAsia="en-GB"/>
              </w:rPr>
            </w:r>
            <w:r w:rsidRPr="00FC08C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US" w:eastAsia="en-GB"/>
              </w:rPr>
              <w:fldChar w:fldCharType="end"/>
            </w:r>
            <w:r w:rsidRPr="00FC08C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US" w:eastAsia="en-GB"/>
              </w:rPr>
            </w:r>
            <w:r w:rsidRPr="00FC08C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US" w:eastAsia="en-GB"/>
              </w:rPr>
              <w:fldChar w:fldCharType="separate"/>
            </w:r>
            <w:r w:rsidRPr="00FC08C1">
              <w:rPr>
                <w:rFonts w:ascii="Times New Roman" w:eastAsia="Times New Roman" w:hAnsi="Times New Roman" w:cs="Times New Roman"/>
                <w:i/>
                <w:noProof/>
                <w:color w:val="000000"/>
                <w:sz w:val="24"/>
                <w:szCs w:val="24"/>
                <w:lang w:val="en-US" w:eastAsia="en-GB"/>
              </w:rPr>
              <w:t>(14, 35)</w:t>
            </w:r>
            <w:r w:rsidRPr="00FC08C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US" w:eastAsia="en-GB"/>
              </w:rPr>
              <w:fldChar w:fldCharType="end"/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00E3D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</w:p>
        </w:tc>
        <w:tc>
          <w:tcPr>
            <w:tcW w:w="3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9F0B1F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See eligibility criteria in text</w:t>
            </w:r>
          </w:p>
        </w:tc>
      </w:tr>
      <w:tr w:rsidR="00FC08C1" w:rsidRPr="00FC08C1" w14:paraId="144D7EB8" w14:textId="77777777" w:rsidTr="00FC08C1">
        <w:trPr>
          <w:trHeight w:val="184"/>
        </w:trPr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6703BC2C" w14:textId="77777777" w:rsidR="00FC08C1" w:rsidRPr="00FC08C1" w:rsidRDefault="00FC08C1" w:rsidP="00FC0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  <w:t>Treatment strategies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1556C71E" w14:textId="77777777" w:rsidR="00FC08C1" w:rsidRPr="00FC08C1" w:rsidRDefault="00FC08C1" w:rsidP="00FC0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</w:pPr>
          </w:p>
        </w:tc>
        <w:tc>
          <w:tcPr>
            <w:tcW w:w="43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3D21894A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1. SABR within three months of diagnosis</w:t>
            </w:r>
            <w:r w:rsidRPr="00FC0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br/>
              <w:t>2. VATS surgery within three months of diagnosis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4A9CA8FC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</w:p>
        </w:tc>
        <w:tc>
          <w:tcPr>
            <w:tcW w:w="36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770BA1DC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Same</w:t>
            </w:r>
          </w:p>
        </w:tc>
      </w:tr>
      <w:tr w:rsidR="00FC08C1" w:rsidRPr="00791D13" w14:paraId="498C6F74" w14:textId="77777777" w:rsidTr="00FC08C1">
        <w:trPr>
          <w:trHeight w:val="276"/>
        </w:trPr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30DD1" w14:textId="77777777" w:rsidR="00FC08C1" w:rsidRPr="00FC08C1" w:rsidRDefault="00FC08C1" w:rsidP="00FC0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  <w:t>Treatment assignment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5F4E0" w14:textId="77777777" w:rsidR="00FC08C1" w:rsidRPr="00FC08C1" w:rsidRDefault="00FC08C1" w:rsidP="00FC0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</w:pPr>
          </w:p>
        </w:tc>
        <w:tc>
          <w:tcPr>
            <w:tcW w:w="4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000938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Patients are randomly assigned to either strategy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E8CFF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</w:p>
        </w:tc>
        <w:tc>
          <w:tcPr>
            <w:tcW w:w="3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2402CE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Patients are non-randomly assigned to a treatment strategy. Randomization is emulated via cloning of patients in both arms.</w:t>
            </w:r>
          </w:p>
        </w:tc>
      </w:tr>
      <w:tr w:rsidR="00FC08C1" w:rsidRPr="00FC08C1" w14:paraId="3B1B8493" w14:textId="77777777" w:rsidTr="00FC08C1">
        <w:trPr>
          <w:trHeight w:val="92"/>
        </w:trPr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2B9C8E15" w14:textId="77777777" w:rsidR="00FC08C1" w:rsidRPr="00FC08C1" w:rsidRDefault="00FC08C1" w:rsidP="00FC0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  <w:t>Treatment implementation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30038669" w14:textId="77777777" w:rsidR="00FC08C1" w:rsidRPr="00FC08C1" w:rsidRDefault="00FC08C1" w:rsidP="00FC0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</w:pPr>
          </w:p>
        </w:tc>
        <w:tc>
          <w:tcPr>
            <w:tcW w:w="43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12482843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 xml:space="preserve">None 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53D5C11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</w:p>
        </w:tc>
        <w:tc>
          <w:tcPr>
            <w:tcW w:w="36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4E01EE30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3 months grace period</w:t>
            </w:r>
          </w:p>
        </w:tc>
      </w:tr>
      <w:tr w:rsidR="00FC08C1" w:rsidRPr="00FC08C1" w14:paraId="30033ED9" w14:textId="77777777" w:rsidTr="00FC08C1">
        <w:trPr>
          <w:trHeight w:val="92"/>
        </w:trPr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9CCC7" w14:textId="77777777" w:rsidR="00FC08C1" w:rsidRPr="00FC08C1" w:rsidRDefault="00FC08C1" w:rsidP="00FC0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  <w:t>Outcome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1ABCF" w14:textId="77777777" w:rsidR="00FC08C1" w:rsidRPr="00FC08C1" w:rsidRDefault="00FC08C1" w:rsidP="00FC0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</w:pPr>
          </w:p>
        </w:tc>
        <w:tc>
          <w:tcPr>
            <w:tcW w:w="4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5902E8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 xml:space="preserve">Death from all causes and cause-specific death within a year and within 5 years of diagnosis 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16EE7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</w:p>
        </w:tc>
        <w:tc>
          <w:tcPr>
            <w:tcW w:w="3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9847B2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Same</w:t>
            </w:r>
          </w:p>
        </w:tc>
      </w:tr>
      <w:tr w:rsidR="00FC08C1" w:rsidRPr="00FC08C1" w14:paraId="7B34E761" w14:textId="77777777" w:rsidTr="00FC08C1">
        <w:trPr>
          <w:trHeight w:val="92"/>
        </w:trPr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078ED3BE" w14:textId="77777777" w:rsidR="00FC08C1" w:rsidRPr="00FC08C1" w:rsidRDefault="00FC08C1" w:rsidP="00FC0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  <w:t>Type of outcome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0D5DC963" w14:textId="77777777" w:rsidR="00FC08C1" w:rsidRPr="00FC08C1" w:rsidRDefault="00FC08C1" w:rsidP="00FC0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</w:pPr>
          </w:p>
        </w:tc>
        <w:tc>
          <w:tcPr>
            <w:tcW w:w="43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620398A1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Failure time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3F034522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</w:p>
        </w:tc>
        <w:tc>
          <w:tcPr>
            <w:tcW w:w="36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7B8011B9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Same</w:t>
            </w:r>
          </w:p>
        </w:tc>
      </w:tr>
      <w:tr w:rsidR="00FC08C1" w:rsidRPr="00791D13" w14:paraId="566E71E0" w14:textId="77777777" w:rsidTr="00FC08C1">
        <w:trPr>
          <w:trHeight w:val="184"/>
        </w:trPr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D7A23" w14:textId="77777777" w:rsidR="00FC08C1" w:rsidRPr="00FC08C1" w:rsidRDefault="00FC08C1" w:rsidP="00FC0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  <w:t>Follow up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35AF8" w14:textId="77777777" w:rsidR="00FC08C1" w:rsidRPr="00FC08C1" w:rsidRDefault="00FC08C1" w:rsidP="00FC0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</w:pPr>
          </w:p>
        </w:tc>
        <w:tc>
          <w:tcPr>
            <w:tcW w:w="4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A5B629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Follow up starts at diagnosis, equivalent to treatment assignment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A031C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</w:p>
        </w:tc>
        <w:tc>
          <w:tcPr>
            <w:tcW w:w="3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661633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Follow up starts at diagnosis, which does not correspond to treatment assignment</w:t>
            </w:r>
          </w:p>
        </w:tc>
      </w:tr>
      <w:tr w:rsidR="00FC08C1" w:rsidRPr="00791D13" w14:paraId="172957AD" w14:textId="77777777" w:rsidTr="00FC08C1">
        <w:trPr>
          <w:trHeight w:val="92"/>
        </w:trPr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661385ED" w14:textId="77777777" w:rsidR="00FC08C1" w:rsidRPr="00FC08C1" w:rsidRDefault="00FC08C1" w:rsidP="00FC0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  <w:t>Censoring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1605AFFD" w14:textId="77777777" w:rsidR="00FC08C1" w:rsidRPr="00FC08C1" w:rsidRDefault="00FC08C1" w:rsidP="00FC0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</w:pPr>
          </w:p>
        </w:tc>
        <w:tc>
          <w:tcPr>
            <w:tcW w:w="43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733D3D0C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Loss to follow up, administrative censoring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0F5BE1C9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</w:p>
        </w:tc>
        <w:tc>
          <w:tcPr>
            <w:tcW w:w="36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52F18933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Loss to follow up, administrative censoring</w:t>
            </w:r>
          </w:p>
        </w:tc>
      </w:tr>
      <w:tr w:rsidR="00FC08C1" w:rsidRPr="00FC08C1" w14:paraId="286A2607" w14:textId="77777777" w:rsidTr="00FC08C1">
        <w:trPr>
          <w:trHeight w:val="460"/>
        </w:trPr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53BC6" w14:textId="77777777" w:rsidR="00FC08C1" w:rsidRPr="00FC08C1" w:rsidRDefault="00FC08C1" w:rsidP="00FC0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  <w:t xml:space="preserve">Adjustment variables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2F00C" w14:textId="77777777" w:rsidR="00FC08C1" w:rsidRPr="00FC08C1" w:rsidRDefault="00FC08C1" w:rsidP="00FC0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</w:pPr>
          </w:p>
        </w:tc>
        <w:tc>
          <w:tcPr>
            <w:tcW w:w="4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DFE362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Age at diagnosis (≥18 years), sex (1,2), (ECOG 0,1,2),stage at diagnosis(1A), Hospital volume, and socioeconomic deprivation.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31D71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</w:p>
        </w:tc>
        <w:tc>
          <w:tcPr>
            <w:tcW w:w="3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2D2ED2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 xml:space="preserve">Same </w:t>
            </w:r>
          </w:p>
        </w:tc>
      </w:tr>
      <w:tr w:rsidR="00FC08C1" w:rsidRPr="00791D13" w14:paraId="3D5FDBA2" w14:textId="77777777" w:rsidTr="00FC08C1">
        <w:trPr>
          <w:trHeight w:val="368"/>
        </w:trPr>
        <w:tc>
          <w:tcPr>
            <w:tcW w:w="1830" w:type="dxa"/>
            <w:tcBorders>
              <w:top w:val="nil"/>
              <w:left w:val="nil"/>
              <w:right w:val="nil"/>
            </w:tcBorders>
            <w:shd w:val="clear" w:color="auto" w:fill="F2F2F2"/>
            <w:noWrap/>
            <w:vAlign w:val="center"/>
          </w:tcPr>
          <w:p w14:paraId="0B419810" w14:textId="77777777" w:rsidR="00FC08C1" w:rsidRPr="00FC08C1" w:rsidRDefault="00FC08C1" w:rsidP="00FC0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  <w:t>Causal contrast</w:t>
            </w:r>
          </w:p>
        </w:tc>
        <w:tc>
          <w:tcPr>
            <w:tcW w:w="300" w:type="dxa"/>
            <w:tcBorders>
              <w:top w:val="nil"/>
              <w:left w:val="nil"/>
              <w:right w:val="nil"/>
            </w:tcBorders>
            <w:shd w:val="clear" w:color="auto" w:fill="F2F2F2"/>
            <w:noWrap/>
            <w:vAlign w:val="center"/>
          </w:tcPr>
          <w:p w14:paraId="6E735628" w14:textId="77777777" w:rsidR="00FC08C1" w:rsidRPr="00FC08C1" w:rsidRDefault="00FC08C1" w:rsidP="00FC0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</w:pPr>
          </w:p>
        </w:tc>
        <w:tc>
          <w:tcPr>
            <w:tcW w:w="4388" w:type="dxa"/>
            <w:tcBorders>
              <w:top w:val="nil"/>
              <w:left w:val="nil"/>
              <w:right w:val="nil"/>
            </w:tcBorders>
            <w:shd w:val="clear" w:color="auto" w:fill="F2F2F2"/>
            <w:vAlign w:val="center"/>
          </w:tcPr>
          <w:p w14:paraId="59BD2D26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US" w:eastAsia="en-GB"/>
              </w:rPr>
              <w:t>Per-protocol</w:t>
            </w:r>
          </w:p>
        </w:tc>
        <w:tc>
          <w:tcPr>
            <w:tcW w:w="271" w:type="dxa"/>
            <w:tcBorders>
              <w:top w:val="nil"/>
              <w:left w:val="nil"/>
              <w:right w:val="nil"/>
            </w:tcBorders>
            <w:shd w:val="clear" w:color="auto" w:fill="F2F2F2"/>
            <w:noWrap/>
            <w:vAlign w:val="center"/>
          </w:tcPr>
          <w:p w14:paraId="4979E4F1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</w:p>
        </w:tc>
        <w:tc>
          <w:tcPr>
            <w:tcW w:w="3693" w:type="dxa"/>
            <w:tcBorders>
              <w:top w:val="nil"/>
              <w:left w:val="nil"/>
              <w:right w:val="nil"/>
            </w:tcBorders>
            <w:shd w:val="clear" w:color="auto" w:fill="F2F2F2"/>
            <w:vAlign w:val="center"/>
          </w:tcPr>
          <w:p w14:paraId="6450DF18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US" w:eastAsia="en-GB"/>
              </w:rPr>
              <w:t xml:space="preserve">Intention-to-treat analysis: </w:t>
            </w:r>
            <w:r w:rsidRPr="00FC0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Patients that initiated SABR treatment compared with patients that initiated and completed VATS within three months after time zero.</w:t>
            </w:r>
          </w:p>
          <w:p w14:paraId="0D8B8AFE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US" w:eastAsia="en-GB"/>
              </w:rPr>
              <w:t>Per-protocol analysis</w:t>
            </w:r>
            <w:r w:rsidRPr="00FC0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 xml:space="preserve">: Patients that completed the full course of SABR compared to patients that received VATS after being initiated within three months after time zero. </w:t>
            </w:r>
          </w:p>
        </w:tc>
      </w:tr>
      <w:tr w:rsidR="00FC08C1" w:rsidRPr="00FC08C1" w14:paraId="09AB2326" w14:textId="77777777" w:rsidTr="00FC08C1">
        <w:trPr>
          <w:trHeight w:val="184"/>
        </w:trPr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79B9E2" w14:textId="77777777" w:rsidR="00FC08C1" w:rsidRPr="00FC08C1" w:rsidRDefault="00FC08C1" w:rsidP="00FC0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</w:pPr>
            <w:proofErr w:type="spellStart"/>
            <w:r w:rsidRPr="00FC08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  <w:t>Estimands</w:t>
            </w:r>
            <w:proofErr w:type="spell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5DCD962" w14:textId="77777777" w:rsidR="00FC08C1" w:rsidRPr="00FC08C1" w:rsidRDefault="00FC08C1" w:rsidP="00FC0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</w:pPr>
          </w:p>
        </w:tc>
        <w:tc>
          <w:tcPr>
            <w:tcW w:w="43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48C6CFB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Differences in one-year and five-year survival and restricted mean survival time at one year and at 5-years between arms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A3D8DA2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</w:p>
        </w:tc>
        <w:tc>
          <w:tcPr>
            <w:tcW w:w="3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6F5F62" w14:textId="77777777" w:rsidR="00FC08C1" w:rsidRPr="00FC08C1" w:rsidRDefault="00FC08C1" w:rsidP="00FC0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 w:rsidRPr="00FC0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Same</w:t>
            </w:r>
          </w:p>
        </w:tc>
      </w:tr>
    </w:tbl>
    <w:p w14:paraId="37F71378" w14:textId="47DA451C" w:rsidR="00FC08C1" w:rsidRPr="00FC08C1" w:rsidRDefault="00FC08C1" w:rsidP="00FC08C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FC08C1">
        <w:rPr>
          <w:rFonts w:ascii="Times New Roman" w:eastAsia="Calibri" w:hAnsi="Times New Roman" w:cs="Times New Roman"/>
          <w:b/>
          <w:sz w:val="24"/>
          <w:szCs w:val="24"/>
          <w:lang w:val="en-US"/>
        </w:rPr>
        <w:lastRenderedPageBreak/>
        <w:t>Table 2.</w:t>
      </w:r>
      <w:r w:rsidRPr="00FC08C1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List of variables required for emulation of target trial.</w:t>
      </w:r>
    </w:p>
    <w:tbl>
      <w:tblPr>
        <w:tblStyle w:val="Tabellenraster1"/>
        <w:tblpPr w:leftFromText="180" w:rightFromText="180" w:horzAnchor="margin" w:tblpY="472"/>
        <w:tblW w:w="0" w:type="auto"/>
        <w:tblLook w:val="04A0" w:firstRow="1" w:lastRow="0" w:firstColumn="1" w:lastColumn="0" w:noHBand="0" w:noVBand="1"/>
      </w:tblPr>
      <w:tblGrid>
        <w:gridCol w:w="2828"/>
        <w:gridCol w:w="2951"/>
        <w:gridCol w:w="3293"/>
      </w:tblGrid>
      <w:tr w:rsidR="00FC08C1" w:rsidRPr="00791D13" w14:paraId="47E77E15" w14:textId="77777777" w:rsidTr="006726AB">
        <w:trPr>
          <w:trHeight w:val="412"/>
        </w:trPr>
        <w:tc>
          <w:tcPr>
            <w:tcW w:w="2972" w:type="dxa"/>
            <w:tcBorders>
              <w:left w:val="nil"/>
              <w:right w:val="nil"/>
            </w:tcBorders>
          </w:tcPr>
          <w:p w14:paraId="1CB2AF3F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  <w:b/>
              </w:rPr>
            </w:pPr>
            <w:r w:rsidRPr="00FC08C1">
              <w:rPr>
                <w:rFonts w:ascii="Times New Roman" w:eastAsia="Calibri" w:hAnsi="Times New Roman" w:cs="Times New Roman"/>
                <w:b/>
              </w:rPr>
              <w:t>Data source</w:t>
            </w: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nil"/>
            </w:tcBorders>
          </w:tcPr>
          <w:p w14:paraId="0DF9D6C3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  <w:b/>
              </w:rPr>
            </w:pPr>
            <w:r w:rsidRPr="00FC08C1">
              <w:rPr>
                <w:rFonts w:ascii="Times New Roman" w:eastAsia="Calibri" w:hAnsi="Times New Roman" w:cs="Times New Roman"/>
                <w:b/>
              </w:rPr>
              <w:t>Name of variable</w:t>
            </w:r>
          </w:p>
        </w:tc>
        <w:tc>
          <w:tcPr>
            <w:tcW w:w="3401" w:type="dxa"/>
            <w:tcBorders>
              <w:left w:val="nil"/>
              <w:bottom w:val="single" w:sz="4" w:space="0" w:color="auto"/>
              <w:right w:val="nil"/>
            </w:tcBorders>
          </w:tcPr>
          <w:p w14:paraId="44B0A645" w14:textId="77777777" w:rsidR="00FC08C1" w:rsidRPr="00FC08C1" w:rsidRDefault="00FC08C1" w:rsidP="00FC08C1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C08C1">
              <w:rPr>
                <w:rFonts w:ascii="Times New Roman" w:eastAsia="Calibri" w:hAnsi="Times New Roman" w:cs="Times New Roman"/>
                <w:b/>
              </w:rPr>
              <w:t>Inclusion/Exclusion criteria according to variable</w:t>
            </w:r>
          </w:p>
        </w:tc>
      </w:tr>
      <w:tr w:rsidR="00FC08C1" w:rsidRPr="00FC08C1" w14:paraId="4079010C" w14:textId="77777777" w:rsidTr="006726AB">
        <w:tc>
          <w:tcPr>
            <w:tcW w:w="2972" w:type="dxa"/>
            <w:tcBorders>
              <w:left w:val="nil"/>
              <w:right w:val="nil"/>
            </w:tcBorders>
          </w:tcPr>
          <w:p w14:paraId="16DCBD61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  <w:b/>
              </w:rPr>
            </w:pPr>
            <w:r w:rsidRPr="00FC08C1">
              <w:rPr>
                <w:rFonts w:ascii="Times New Roman" w:eastAsia="Calibri" w:hAnsi="Times New Roman" w:cs="Times New Roman"/>
                <w:b/>
              </w:rPr>
              <w:t>Cancer registry:</w:t>
            </w:r>
          </w:p>
        </w:tc>
        <w:tc>
          <w:tcPr>
            <w:tcW w:w="2977" w:type="dxa"/>
            <w:tcBorders>
              <w:left w:val="nil"/>
              <w:right w:val="nil"/>
            </w:tcBorders>
          </w:tcPr>
          <w:p w14:paraId="2D59EC3C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01" w:type="dxa"/>
            <w:tcBorders>
              <w:left w:val="nil"/>
              <w:right w:val="nil"/>
            </w:tcBorders>
          </w:tcPr>
          <w:p w14:paraId="6DC883E6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FC08C1" w:rsidRPr="00FC08C1" w14:paraId="2465344C" w14:textId="77777777" w:rsidTr="006726AB">
        <w:tc>
          <w:tcPr>
            <w:tcW w:w="2972" w:type="dxa"/>
            <w:tcBorders>
              <w:left w:val="nil"/>
              <w:right w:val="nil"/>
            </w:tcBorders>
          </w:tcPr>
          <w:p w14:paraId="7D29F1D0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>Age</w:t>
            </w:r>
          </w:p>
        </w:tc>
        <w:tc>
          <w:tcPr>
            <w:tcW w:w="2977" w:type="dxa"/>
            <w:tcBorders>
              <w:left w:val="nil"/>
              <w:right w:val="nil"/>
            </w:tcBorders>
          </w:tcPr>
          <w:p w14:paraId="4D2EAB34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C08C1">
              <w:rPr>
                <w:rFonts w:ascii="Times New Roman" w:eastAsia="Calibri" w:hAnsi="Times New Roman" w:cs="Times New Roman"/>
              </w:rPr>
              <w:t>Patient_Age</w:t>
            </w:r>
            <w:proofErr w:type="spellEnd"/>
            <w:r w:rsidRPr="00FC08C1">
              <w:rPr>
                <w:rFonts w:ascii="Times New Roman" w:eastAsia="Calibri" w:hAnsi="Times New Roman" w:cs="Times New Roman"/>
              </w:rPr>
              <w:t xml:space="preserve"> at diagnosis</w:t>
            </w:r>
          </w:p>
        </w:tc>
        <w:tc>
          <w:tcPr>
            <w:tcW w:w="3401" w:type="dxa"/>
            <w:tcBorders>
              <w:left w:val="nil"/>
              <w:right w:val="nil"/>
            </w:tcBorders>
          </w:tcPr>
          <w:p w14:paraId="126AC070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>&gt;=18 years old</w:t>
            </w:r>
          </w:p>
        </w:tc>
      </w:tr>
      <w:tr w:rsidR="00FC08C1" w:rsidRPr="00FC08C1" w14:paraId="6476FD3E" w14:textId="77777777" w:rsidTr="006726AB">
        <w:tc>
          <w:tcPr>
            <w:tcW w:w="2972" w:type="dxa"/>
            <w:tcBorders>
              <w:left w:val="nil"/>
              <w:right w:val="nil"/>
            </w:tcBorders>
          </w:tcPr>
          <w:p w14:paraId="59941682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>Sex</w:t>
            </w:r>
          </w:p>
        </w:tc>
        <w:tc>
          <w:tcPr>
            <w:tcW w:w="2977" w:type="dxa"/>
            <w:tcBorders>
              <w:left w:val="nil"/>
              <w:right w:val="nil"/>
            </w:tcBorders>
          </w:tcPr>
          <w:p w14:paraId="21305D55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C08C1">
              <w:rPr>
                <w:rFonts w:ascii="Times New Roman" w:eastAsia="Calibri" w:hAnsi="Times New Roman" w:cs="Times New Roman"/>
              </w:rPr>
              <w:t>Patient_Gender</w:t>
            </w:r>
            <w:proofErr w:type="spellEnd"/>
          </w:p>
        </w:tc>
        <w:tc>
          <w:tcPr>
            <w:tcW w:w="3401" w:type="dxa"/>
            <w:tcBorders>
              <w:left w:val="nil"/>
              <w:right w:val="nil"/>
            </w:tcBorders>
          </w:tcPr>
          <w:p w14:paraId="57795321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C08C1">
              <w:rPr>
                <w:rFonts w:ascii="Times New Roman" w:eastAsia="Calibri" w:hAnsi="Times New Roman" w:cs="Times New Roman"/>
              </w:rPr>
              <w:t>Male,Female</w:t>
            </w:r>
            <w:proofErr w:type="spellEnd"/>
            <w:r w:rsidRPr="00FC08C1">
              <w:rPr>
                <w:rFonts w:ascii="Times New Roman" w:eastAsia="Calibri" w:hAnsi="Times New Roman" w:cs="Times New Roman"/>
              </w:rPr>
              <w:t>, Diverse</w:t>
            </w:r>
          </w:p>
        </w:tc>
      </w:tr>
      <w:tr w:rsidR="00FC08C1" w:rsidRPr="00FC08C1" w14:paraId="3EF8CA11" w14:textId="77777777" w:rsidTr="006726AB">
        <w:tc>
          <w:tcPr>
            <w:tcW w:w="2972" w:type="dxa"/>
            <w:tcBorders>
              <w:left w:val="nil"/>
              <w:right w:val="nil"/>
            </w:tcBorders>
          </w:tcPr>
          <w:p w14:paraId="43DE0EB6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>ICD of diagnosed tumor</w:t>
            </w:r>
          </w:p>
        </w:tc>
        <w:tc>
          <w:tcPr>
            <w:tcW w:w="2977" w:type="dxa"/>
            <w:tcBorders>
              <w:left w:val="nil"/>
              <w:right w:val="nil"/>
            </w:tcBorders>
          </w:tcPr>
          <w:p w14:paraId="38E73821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C08C1">
              <w:rPr>
                <w:rFonts w:ascii="Times New Roman" w:eastAsia="Calibri" w:hAnsi="Times New Roman" w:cs="Times New Roman"/>
              </w:rPr>
              <w:t>Primary_tumor_ICD_Code</w:t>
            </w:r>
            <w:proofErr w:type="spellEnd"/>
          </w:p>
        </w:tc>
        <w:tc>
          <w:tcPr>
            <w:tcW w:w="3401" w:type="dxa"/>
            <w:tcBorders>
              <w:left w:val="nil"/>
              <w:right w:val="nil"/>
            </w:tcBorders>
          </w:tcPr>
          <w:p w14:paraId="196125EE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>C340-349</w:t>
            </w:r>
          </w:p>
        </w:tc>
      </w:tr>
      <w:tr w:rsidR="00FC08C1" w:rsidRPr="00FC08C1" w14:paraId="4BE121A6" w14:textId="77777777" w:rsidTr="006726AB">
        <w:tc>
          <w:tcPr>
            <w:tcW w:w="2972" w:type="dxa"/>
            <w:tcBorders>
              <w:left w:val="nil"/>
              <w:right w:val="nil"/>
            </w:tcBorders>
          </w:tcPr>
          <w:p w14:paraId="696CC743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>Corresponding date of diagnosis:</w:t>
            </w:r>
          </w:p>
        </w:tc>
        <w:tc>
          <w:tcPr>
            <w:tcW w:w="2977" w:type="dxa"/>
            <w:tcBorders>
              <w:left w:val="nil"/>
              <w:right w:val="nil"/>
            </w:tcBorders>
          </w:tcPr>
          <w:p w14:paraId="0D25546C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C08C1">
              <w:rPr>
                <w:rFonts w:ascii="Times New Roman" w:eastAsia="Calibri" w:hAnsi="Times New Roman" w:cs="Times New Roman"/>
              </w:rPr>
              <w:t>Tumor_date</w:t>
            </w:r>
            <w:proofErr w:type="spellEnd"/>
            <w:r w:rsidRPr="00FC08C1">
              <w:rPr>
                <w:rFonts w:ascii="Times New Roman" w:eastAsia="Calibri" w:hAnsi="Times New Roman" w:cs="Times New Roman"/>
              </w:rPr>
              <w:t xml:space="preserve"> of diagnosis</w:t>
            </w:r>
          </w:p>
        </w:tc>
        <w:tc>
          <w:tcPr>
            <w:tcW w:w="3401" w:type="dxa"/>
            <w:tcBorders>
              <w:left w:val="nil"/>
              <w:right w:val="nil"/>
            </w:tcBorders>
          </w:tcPr>
          <w:p w14:paraId="6C24691B" w14:textId="6DEE8B40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>2016-202</w:t>
            </w:r>
            <w:r w:rsidR="00791D13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FC08C1" w:rsidRPr="00791D13" w14:paraId="4F91B0FC" w14:textId="77777777" w:rsidTr="006726AB">
        <w:tc>
          <w:tcPr>
            <w:tcW w:w="2972" w:type="dxa"/>
            <w:tcBorders>
              <w:left w:val="nil"/>
              <w:right w:val="nil"/>
            </w:tcBorders>
          </w:tcPr>
          <w:p w14:paraId="16D4CC6D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>Histological confirmation of NSCLC</w:t>
            </w:r>
          </w:p>
        </w:tc>
        <w:tc>
          <w:tcPr>
            <w:tcW w:w="2977" w:type="dxa"/>
            <w:tcBorders>
              <w:left w:val="nil"/>
              <w:right w:val="nil"/>
            </w:tcBorders>
          </w:tcPr>
          <w:p w14:paraId="7CB33362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C08C1">
              <w:rPr>
                <w:rFonts w:ascii="Times New Roman" w:eastAsia="Calibri" w:hAnsi="Times New Roman" w:cs="Times New Roman"/>
              </w:rPr>
              <w:t>Morphology_ICD_O_Version</w:t>
            </w:r>
            <w:proofErr w:type="spellEnd"/>
            <w:r w:rsidRPr="00FC08C1">
              <w:rPr>
                <w:rFonts w:ascii="Times New Roman" w:eastAsia="Calibri" w:hAnsi="Times New Roman" w:cs="Times New Roman"/>
              </w:rPr>
              <w:t>:</w:t>
            </w:r>
          </w:p>
        </w:tc>
        <w:tc>
          <w:tcPr>
            <w:tcW w:w="3401" w:type="dxa"/>
            <w:tcBorders>
              <w:left w:val="nil"/>
              <w:right w:val="nil"/>
            </w:tcBorders>
          </w:tcPr>
          <w:p w14:paraId="01C722E1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>Squamous cell carcinoma: (8050–8078, 8083–8084), Adenocarcinoma: (8140, 8211, 8230–8231, 8250–8260, 8323, 8480–8490, 8550–8552, 8570–8574, 8576 ), Large cell carcinoma: (8010–8012, 8014–8031, 8035, 8310) Unspecified: (8000–8005), Other specified: (8200, 8430, 8560, 8046, 8240-8245, 8200, 8430, 8560, 8013)</w:t>
            </w:r>
          </w:p>
        </w:tc>
      </w:tr>
      <w:tr w:rsidR="00FC08C1" w:rsidRPr="00FC08C1" w14:paraId="4E00EB97" w14:textId="77777777" w:rsidTr="006726AB">
        <w:tc>
          <w:tcPr>
            <w:tcW w:w="2972" w:type="dxa"/>
            <w:tcBorders>
              <w:left w:val="nil"/>
              <w:right w:val="nil"/>
            </w:tcBorders>
          </w:tcPr>
          <w:p w14:paraId="233F8393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>Clinical TNM staging</w:t>
            </w:r>
          </w:p>
        </w:tc>
        <w:tc>
          <w:tcPr>
            <w:tcW w:w="2977" w:type="dxa"/>
            <w:tcBorders>
              <w:left w:val="nil"/>
              <w:right w:val="nil"/>
            </w:tcBorders>
          </w:tcPr>
          <w:p w14:paraId="56A76895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 xml:space="preserve">TNM_T, TNM_N, TNM_M, </w:t>
            </w:r>
            <w:proofErr w:type="spellStart"/>
            <w:r w:rsidRPr="00FC08C1">
              <w:rPr>
                <w:rFonts w:ascii="Times New Roman" w:eastAsia="Calibri" w:hAnsi="Times New Roman" w:cs="Times New Roman"/>
              </w:rPr>
              <w:t>TNM_c_p_u_Prefix_T</w:t>
            </w:r>
            <w:proofErr w:type="spellEnd"/>
            <w:r w:rsidRPr="00FC08C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FC08C1">
              <w:rPr>
                <w:rFonts w:ascii="Times New Roman" w:eastAsia="Calibri" w:hAnsi="Times New Roman" w:cs="Times New Roman"/>
              </w:rPr>
              <w:t>TNM_c_p_u_Prefix_N</w:t>
            </w:r>
            <w:proofErr w:type="spellEnd"/>
            <w:r w:rsidRPr="00FC08C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FC08C1">
              <w:rPr>
                <w:rFonts w:ascii="Times New Roman" w:eastAsia="Calibri" w:hAnsi="Times New Roman" w:cs="Times New Roman"/>
              </w:rPr>
              <w:t>TNM_c_p_u_Prefix_M</w:t>
            </w:r>
            <w:proofErr w:type="spellEnd"/>
          </w:p>
        </w:tc>
        <w:tc>
          <w:tcPr>
            <w:tcW w:w="3401" w:type="dxa"/>
            <w:tcBorders>
              <w:left w:val="nil"/>
              <w:right w:val="nil"/>
            </w:tcBorders>
          </w:tcPr>
          <w:p w14:paraId="6F63EF39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C08C1">
              <w:rPr>
                <w:rFonts w:ascii="Times New Roman" w:eastAsia="Calibri" w:hAnsi="Times New Roman" w:cs="Times New Roman"/>
              </w:rPr>
              <w:t>TNM_c_p_u_Prefix_T</w:t>
            </w:r>
            <w:proofErr w:type="spellEnd"/>
            <w:r w:rsidRPr="00FC08C1">
              <w:rPr>
                <w:rFonts w:ascii="Times New Roman" w:eastAsia="Calibri" w:hAnsi="Times New Roman" w:cs="Times New Roman"/>
              </w:rPr>
              <w:t>: c or (empty)</w:t>
            </w:r>
          </w:p>
          <w:p w14:paraId="67DD4867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C08C1">
              <w:rPr>
                <w:rFonts w:ascii="Times New Roman" w:eastAsia="Calibri" w:hAnsi="Times New Roman" w:cs="Times New Roman"/>
              </w:rPr>
              <w:t>TNM_c_p_u_Prefix_N:c</w:t>
            </w:r>
            <w:proofErr w:type="spellEnd"/>
            <w:r w:rsidRPr="00FC08C1">
              <w:rPr>
                <w:rFonts w:ascii="Times New Roman" w:eastAsia="Calibri" w:hAnsi="Times New Roman" w:cs="Times New Roman"/>
              </w:rPr>
              <w:t xml:space="preserve"> or (empty)</w:t>
            </w:r>
          </w:p>
          <w:p w14:paraId="2F2F8A6F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C08C1">
              <w:rPr>
                <w:rFonts w:ascii="Times New Roman" w:eastAsia="Calibri" w:hAnsi="Times New Roman" w:cs="Times New Roman"/>
              </w:rPr>
              <w:t>TNM_c_p_u_Prefix_M</w:t>
            </w:r>
            <w:proofErr w:type="spellEnd"/>
            <w:r w:rsidRPr="00FC08C1">
              <w:rPr>
                <w:rFonts w:ascii="Times New Roman" w:eastAsia="Calibri" w:hAnsi="Times New Roman" w:cs="Times New Roman"/>
              </w:rPr>
              <w:t xml:space="preserve"> c or (empty)</w:t>
            </w:r>
          </w:p>
          <w:p w14:paraId="4DDE9732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</w:p>
          <w:p w14:paraId="6F5B2EF4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>TNM_T:1a  1b 1c</w:t>
            </w:r>
          </w:p>
          <w:p w14:paraId="18254605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>TNM_N: 0</w:t>
            </w:r>
          </w:p>
          <w:p w14:paraId="68FBFF90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>TNM_M: 0</w:t>
            </w:r>
          </w:p>
          <w:p w14:paraId="268817AC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FC08C1" w:rsidRPr="00791D13" w14:paraId="202F371F" w14:textId="77777777" w:rsidTr="006726AB">
        <w:tc>
          <w:tcPr>
            <w:tcW w:w="2972" w:type="dxa"/>
            <w:tcBorders>
              <w:left w:val="nil"/>
              <w:right w:val="nil"/>
            </w:tcBorders>
          </w:tcPr>
          <w:p w14:paraId="145ACBFC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>Performance status</w:t>
            </w:r>
          </w:p>
        </w:tc>
        <w:tc>
          <w:tcPr>
            <w:tcW w:w="2977" w:type="dxa"/>
            <w:tcBorders>
              <w:left w:val="nil"/>
              <w:right w:val="nil"/>
            </w:tcBorders>
          </w:tcPr>
          <w:p w14:paraId="7A504B00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C08C1">
              <w:rPr>
                <w:rFonts w:ascii="Times New Roman" w:eastAsia="Calibri" w:hAnsi="Times New Roman" w:cs="Times New Roman"/>
              </w:rPr>
              <w:t>Overall_Performance</w:t>
            </w:r>
            <w:proofErr w:type="spellEnd"/>
            <w:r w:rsidRPr="00FC08C1">
              <w:rPr>
                <w:rFonts w:ascii="Times New Roman" w:eastAsia="Calibri" w:hAnsi="Times New Roman" w:cs="Times New Roman"/>
              </w:rPr>
              <w:t xml:space="preserve"> status</w:t>
            </w:r>
          </w:p>
        </w:tc>
        <w:tc>
          <w:tcPr>
            <w:tcW w:w="3401" w:type="dxa"/>
            <w:tcBorders>
              <w:left w:val="nil"/>
              <w:right w:val="nil"/>
            </w:tcBorders>
          </w:tcPr>
          <w:p w14:paraId="755A31A3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  <w:color w:val="0F0F0F"/>
              </w:rPr>
              <w:t xml:space="preserve">0 = Normal, unrestricted activity as before illness (90 - 100% according to </w:t>
            </w:r>
            <w:proofErr w:type="spellStart"/>
            <w:r w:rsidRPr="00FC08C1">
              <w:rPr>
                <w:rFonts w:ascii="Times New Roman" w:eastAsia="Calibri" w:hAnsi="Times New Roman" w:cs="Times New Roman"/>
                <w:color w:val="0F0F0F"/>
              </w:rPr>
              <w:t>Karnofsky</w:t>
            </w:r>
            <w:proofErr w:type="spellEnd"/>
            <w:r w:rsidRPr="00FC08C1">
              <w:rPr>
                <w:rFonts w:ascii="Times New Roman" w:eastAsia="Calibri" w:hAnsi="Times New Roman" w:cs="Times New Roman"/>
                <w:color w:val="0F0F0F"/>
              </w:rPr>
              <w:t xml:space="preserve">) 1 = Limited in physical exertion, but able to walk; capable of light physical work or seated work (e.g., light housework or office work) (70 - 80% according to </w:t>
            </w:r>
            <w:proofErr w:type="spellStart"/>
            <w:r w:rsidRPr="00FC08C1">
              <w:rPr>
                <w:rFonts w:ascii="Times New Roman" w:eastAsia="Calibri" w:hAnsi="Times New Roman" w:cs="Times New Roman"/>
                <w:color w:val="0F0F0F"/>
              </w:rPr>
              <w:t>Karnofsky</w:t>
            </w:r>
            <w:proofErr w:type="spellEnd"/>
            <w:r w:rsidRPr="00FC08C1">
              <w:rPr>
                <w:rFonts w:ascii="Times New Roman" w:eastAsia="Calibri" w:hAnsi="Times New Roman" w:cs="Times New Roman"/>
                <w:color w:val="0F0F0F"/>
              </w:rPr>
              <w:t xml:space="preserve">) 2 = Able to walk, capable of self-care, but unable to work; can stand up for more than 50% of waking hours (50 - 60% according to </w:t>
            </w:r>
            <w:proofErr w:type="spellStart"/>
            <w:r w:rsidRPr="00FC08C1">
              <w:rPr>
                <w:rFonts w:ascii="Times New Roman" w:eastAsia="Calibri" w:hAnsi="Times New Roman" w:cs="Times New Roman"/>
                <w:color w:val="0F0F0F"/>
              </w:rPr>
              <w:t>Karnofsky</w:t>
            </w:r>
            <w:proofErr w:type="spellEnd"/>
            <w:r w:rsidRPr="00FC08C1">
              <w:rPr>
                <w:rFonts w:ascii="Times New Roman" w:eastAsia="Calibri" w:hAnsi="Times New Roman" w:cs="Times New Roman"/>
                <w:color w:val="0F0F0F"/>
              </w:rPr>
              <w:t>)</w:t>
            </w:r>
          </w:p>
        </w:tc>
      </w:tr>
      <w:tr w:rsidR="00FC08C1" w:rsidRPr="00FC08C1" w14:paraId="4CC2F58C" w14:textId="77777777" w:rsidTr="006726AB">
        <w:tc>
          <w:tcPr>
            <w:tcW w:w="2972" w:type="dxa"/>
            <w:tcBorders>
              <w:left w:val="nil"/>
              <w:right w:val="nil"/>
            </w:tcBorders>
          </w:tcPr>
          <w:p w14:paraId="4E62724F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>Surgery Type</w:t>
            </w:r>
          </w:p>
        </w:tc>
        <w:tc>
          <w:tcPr>
            <w:tcW w:w="2977" w:type="dxa"/>
            <w:tcBorders>
              <w:left w:val="nil"/>
              <w:right w:val="nil"/>
            </w:tcBorders>
          </w:tcPr>
          <w:p w14:paraId="31C81691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 xml:space="preserve">OP_OPS, </w:t>
            </w:r>
            <w:proofErr w:type="spellStart"/>
            <w:r w:rsidRPr="00FC08C1">
              <w:rPr>
                <w:rFonts w:ascii="Times New Roman" w:eastAsia="Calibri" w:hAnsi="Times New Roman" w:cs="Times New Roman"/>
              </w:rPr>
              <w:t>OP_OPS_Version</w:t>
            </w:r>
            <w:proofErr w:type="spellEnd"/>
            <w:r w:rsidRPr="00FC08C1">
              <w:rPr>
                <w:rFonts w:ascii="Times New Roman" w:eastAsia="Calibri" w:hAnsi="Times New Roman" w:cs="Times New Roman"/>
              </w:rPr>
              <w:t xml:space="preserve"> </w:t>
            </w:r>
          </w:p>
          <w:p w14:paraId="641698A8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01" w:type="dxa"/>
            <w:tcBorders>
              <w:left w:val="nil"/>
              <w:right w:val="nil"/>
            </w:tcBorders>
          </w:tcPr>
          <w:p w14:paraId="51EB5905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>5-324.6 ff</w:t>
            </w:r>
          </w:p>
        </w:tc>
      </w:tr>
      <w:tr w:rsidR="00FC08C1" w:rsidRPr="00FC08C1" w14:paraId="044F03C0" w14:textId="77777777" w:rsidTr="006726AB">
        <w:tc>
          <w:tcPr>
            <w:tcW w:w="2972" w:type="dxa"/>
            <w:tcBorders>
              <w:left w:val="nil"/>
              <w:right w:val="nil"/>
            </w:tcBorders>
          </w:tcPr>
          <w:p w14:paraId="6E52E8CD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>Intent</w:t>
            </w:r>
          </w:p>
        </w:tc>
        <w:tc>
          <w:tcPr>
            <w:tcW w:w="2977" w:type="dxa"/>
            <w:tcBorders>
              <w:left w:val="nil"/>
              <w:right w:val="nil"/>
            </w:tcBorders>
          </w:tcPr>
          <w:p w14:paraId="7DBA04B8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C08C1">
              <w:rPr>
                <w:rFonts w:ascii="Times New Roman" w:eastAsia="Calibri" w:hAnsi="Times New Roman" w:cs="Times New Roman"/>
              </w:rPr>
              <w:t>OP_Intention</w:t>
            </w:r>
            <w:proofErr w:type="spellEnd"/>
          </w:p>
        </w:tc>
        <w:tc>
          <w:tcPr>
            <w:tcW w:w="3401" w:type="dxa"/>
            <w:tcBorders>
              <w:left w:val="nil"/>
              <w:right w:val="nil"/>
            </w:tcBorders>
          </w:tcPr>
          <w:p w14:paraId="6453F79C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>Curative</w:t>
            </w:r>
          </w:p>
        </w:tc>
      </w:tr>
      <w:tr w:rsidR="00FC08C1" w:rsidRPr="00791D13" w14:paraId="34B11B82" w14:textId="77777777" w:rsidTr="006726AB">
        <w:tc>
          <w:tcPr>
            <w:tcW w:w="2972" w:type="dxa"/>
            <w:tcBorders>
              <w:left w:val="nil"/>
              <w:right w:val="nil"/>
            </w:tcBorders>
          </w:tcPr>
          <w:p w14:paraId="664F9BB0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>Radiotherapy (</w:t>
            </w:r>
            <w:proofErr w:type="spellStart"/>
            <w:r w:rsidRPr="00FC08C1">
              <w:rPr>
                <w:rFonts w:ascii="Times New Roman" w:eastAsia="Calibri" w:hAnsi="Times New Roman" w:cs="Times New Roman"/>
              </w:rPr>
              <w:t>Gy</w:t>
            </w:r>
            <w:proofErr w:type="spellEnd"/>
            <w:r w:rsidRPr="00FC08C1">
              <w:rPr>
                <w:rFonts w:ascii="Times New Roman" w:eastAsia="Calibri" w:hAnsi="Times New Roman" w:cs="Times New Roman"/>
              </w:rPr>
              <w:t xml:space="preserve"> and fractions)</w:t>
            </w:r>
          </w:p>
        </w:tc>
        <w:tc>
          <w:tcPr>
            <w:tcW w:w="2977" w:type="dxa"/>
            <w:tcBorders>
              <w:left w:val="nil"/>
              <w:right w:val="nil"/>
            </w:tcBorders>
          </w:tcPr>
          <w:p w14:paraId="17149EF5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C08C1">
              <w:rPr>
                <w:rFonts w:ascii="Times New Roman" w:eastAsia="Calibri" w:hAnsi="Times New Roman" w:cs="Times New Roman"/>
              </w:rPr>
              <w:t>ST_Target</w:t>
            </w:r>
            <w:proofErr w:type="spellEnd"/>
            <w:r w:rsidRPr="00FC08C1">
              <w:rPr>
                <w:rFonts w:ascii="Times New Roman" w:eastAsia="Calibri" w:hAnsi="Times New Roman" w:cs="Times New Roman"/>
              </w:rPr>
              <w:t xml:space="preserve">-area </w:t>
            </w:r>
            <w:proofErr w:type="spellStart"/>
            <w:r w:rsidRPr="00FC08C1">
              <w:rPr>
                <w:rFonts w:ascii="Times New Roman" w:eastAsia="Calibri" w:hAnsi="Times New Roman" w:cs="Times New Roman"/>
              </w:rPr>
              <w:t>ST_Application</w:t>
            </w:r>
            <w:proofErr w:type="spellEnd"/>
            <w:r w:rsidRPr="00FC08C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C08C1">
              <w:rPr>
                <w:rFonts w:ascii="Times New Roman" w:eastAsia="Calibri" w:hAnsi="Times New Roman" w:cs="Times New Roman"/>
              </w:rPr>
              <w:t>ST_totaldose</w:t>
            </w:r>
            <w:proofErr w:type="spellEnd"/>
            <w:r w:rsidRPr="00FC08C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C08C1">
              <w:rPr>
                <w:rFonts w:ascii="Times New Roman" w:eastAsia="Calibri" w:hAnsi="Times New Roman" w:cs="Times New Roman"/>
              </w:rPr>
              <w:t>ST_singledose</w:t>
            </w:r>
            <w:proofErr w:type="spellEnd"/>
          </w:p>
        </w:tc>
        <w:tc>
          <w:tcPr>
            <w:tcW w:w="3401" w:type="dxa"/>
            <w:tcBorders>
              <w:left w:val="nil"/>
              <w:right w:val="nil"/>
            </w:tcBorders>
          </w:tcPr>
          <w:p w14:paraId="0D22E5B0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C08C1">
              <w:rPr>
                <w:rFonts w:ascii="Times New Roman" w:eastAsia="Calibri" w:hAnsi="Times New Roman" w:cs="Times New Roman"/>
              </w:rPr>
              <w:t>ST_Target</w:t>
            </w:r>
            <w:proofErr w:type="spellEnd"/>
            <w:r w:rsidRPr="00FC08C1">
              <w:rPr>
                <w:rFonts w:ascii="Times New Roman" w:eastAsia="Calibri" w:hAnsi="Times New Roman" w:cs="Times New Roman"/>
              </w:rPr>
              <w:t xml:space="preserve">-Area: Thorax with/without </w:t>
            </w:r>
            <w:proofErr w:type="spellStart"/>
            <w:r w:rsidRPr="00FC08C1">
              <w:rPr>
                <w:rFonts w:ascii="Times New Roman" w:eastAsia="Calibri" w:hAnsi="Times New Roman" w:cs="Times New Roman"/>
              </w:rPr>
              <w:t>Lymphnode</w:t>
            </w:r>
            <w:proofErr w:type="spellEnd"/>
            <w:r w:rsidRPr="00FC08C1">
              <w:rPr>
                <w:rFonts w:ascii="Times New Roman" w:eastAsia="Calibri" w:hAnsi="Times New Roman" w:cs="Times New Roman"/>
              </w:rPr>
              <w:t xml:space="preserve"> involvement </w:t>
            </w:r>
            <w:proofErr w:type="spellStart"/>
            <w:r w:rsidRPr="00FC08C1">
              <w:rPr>
                <w:rFonts w:ascii="Times New Roman" w:eastAsia="Calibri" w:hAnsi="Times New Roman" w:cs="Times New Roman"/>
              </w:rPr>
              <w:t>Lymphnoderegion</w:t>
            </w:r>
            <w:proofErr w:type="spellEnd"/>
          </w:p>
          <w:p w14:paraId="0ED24BC2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FC08C1" w:rsidRPr="00FC08C1" w14:paraId="2174BFF9" w14:textId="77777777" w:rsidTr="006726AB">
        <w:tc>
          <w:tcPr>
            <w:tcW w:w="2972" w:type="dxa"/>
            <w:tcBorders>
              <w:left w:val="nil"/>
              <w:right w:val="nil"/>
            </w:tcBorders>
          </w:tcPr>
          <w:p w14:paraId="09790F64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77" w:type="dxa"/>
            <w:tcBorders>
              <w:left w:val="nil"/>
              <w:right w:val="nil"/>
            </w:tcBorders>
          </w:tcPr>
          <w:p w14:paraId="0450158C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C08C1">
              <w:rPr>
                <w:rFonts w:ascii="Times New Roman" w:eastAsia="Calibri" w:hAnsi="Times New Roman" w:cs="Times New Roman"/>
              </w:rPr>
              <w:t>ST_Intention</w:t>
            </w:r>
            <w:proofErr w:type="spellEnd"/>
          </w:p>
        </w:tc>
        <w:tc>
          <w:tcPr>
            <w:tcW w:w="3401" w:type="dxa"/>
            <w:tcBorders>
              <w:left w:val="nil"/>
              <w:right w:val="nil"/>
            </w:tcBorders>
          </w:tcPr>
          <w:p w14:paraId="0F574167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>Curative</w:t>
            </w:r>
          </w:p>
        </w:tc>
      </w:tr>
      <w:tr w:rsidR="00FC08C1" w:rsidRPr="00791D13" w14:paraId="579AF306" w14:textId="77777777" w:rsidTr="006726AB">
        <w:tc>
          <w:tcPr>
            <w:tcW w:w="2972" w:type="dxa"/>
            <w:tcBorders>
              <w:left w:val="nil"/>
              <w:right w:val="nil"/>
            </w:tcBorders>
          </w:tcPr>
          <w:p w14:paraId="16F565BD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>Adjuvant therapy</w:t>
            </w:r>
          </w:p>
        </w:tc>
        <w:tc>
          <w:tcPr>
            <w:tcW w:w="2977" w:type="dxa"/>
            <w:tcBorders>
              <w:left w:val="nil"/>
              <w:right w:val="nil"/>
            </w:tcBorders>
          </w:tcPr>
          <w:p w14:paraId="5F4CB290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>Depending on Adjuvant therapy received: Adjuvant therapy type, Date of adjuvant therapy, Intent of adjuvant therapy</w:t>
            </w:r>
          </w:p>
        </w:tc>
        <w:tc>
          <w:tcPr>
            <w:tcW w:w="3401" w:type="dxa"/>
            <w:tcBorders>
              <w:left w:val="nil"/>
              <w:right w:val="nil"/>
            </w:tcBorders>
          </w:tcPr>
          <w:p w14:paraId="1C6B3347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FC08C1" w:rsidRPr="00791D13" w14:paraId="7E127F9E" w14:textId="77777777" w:rsidTr="006726AB">
        <w:tc>
          <w:tcPr>
            <w:tcW w:w="2972" w:type="dxa"/>
            <w:tcBorders>
              <w:left w:val="nil"/>
              <w:bottom w:val="single" w:sz="4" w:space="0" w:color="auto"/>
              <w:right w:val="nil"/>
            </w:tcBorders>
          </w:tcPr>
          <w:p w14:paraId="6E6A0AEA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>Date of treatment</w:t>
            </w: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nil"/>
            </w:tcBorders>
          </w:tcPr>
          <w:p w14:paraId="753195C3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C08C1">
              <w:rPr>
                <w:rFonts w:ascii="Times New Roman" w:eastAsia="Calibri" w:hAnsi="Times New Roman" w:cs="Times New Roman"/>
              </w:rPr>
              <w:t>OP_date</w:t>
            </w:r>
            <w:proofErr w:type="spellEnd"/>
            <w:r w:rsidRPr="00FC08C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C08C1">
              <w:rPr>
                <w:rFonts w:ascii="Times New Roman" w:eastAsia="Calibri" w:hAnsi="Times New Roman" w:cs="Times New Roman"/>
              </w:rPr>
              <w:t>ST_start_date</w:t>
            </w:r>
            <w:proofErr w:type="spellEnd"/>
            <w:r w:rsidRPr="00FC08C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C08C1">
              <w:rPr>
                <w:rFonts w:ascii="Times New Roman" w:eastAsia="Calibri" w:hAnsi="Times New Roman" w:cs="Times New Roman"/>
              </w:rPr>
              <w:t>ST_end_date</w:t>
            </w:r>
            <w:proofErr w:type="spellEnd"/>
            <w:r w:rsidRPr="00FC08C1">
              <w:rPr>
                <w:rFonts w:ascii="Calibri" w:eastAsia="Calibri" w:hAnsi="Calibri" w:cs="Arial"/>
              </w:rPr>
              <w:t xml:space="preserve"> </w:t>
            </w:r>
            <w:proofErr w:type="spellStart"/>
            <w:r w:rsidRPr="00FC08C1">
              <w:rPr>
                <w:rFonts w:ascii="Times New Roman" w:eastAsia="Calibri" w:hAnsi="Times New Roman" w:cs="Times New Roman"/>
              </w:rPr>
              <w:t>ST_cause</w:t>
            </w:r>
            <w:proofErr w:type="spellEnd"/>
            <w:r w:rsidRPr="00FC08C1">
              <w:rPr>
                <w:rFonts w:ascii="Times New Roman" w:eastAsia="Calibri" w:hAnsi="Times New Roman" w:cs="Times New Roman"/>
              </w:rPr>
              <w:t xml:space="preserve"> of ending</w:t>
            </w:r>
          </w:p>
        </w:tc>
        <w:tc>
          <w:tcPr>
            <w:tcW w:w="3401" w:type="dxa"/>
            <w:tcBorders>
              <w:left w:val="nil"/>
              <w:bottom w:val="single" w:sz="4" w:space="0" w:color="auto"/>
              <w:right w:val="nil"/>
            </w:tcBorders>
          </w:tcPr>
          <w:p w14:paraId="0A4B4344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C08C1">
              <w:rPr>
                <w:rFonts w:ascii="Times New Roman" w:eastAsia="Calibri" w:hAnsi="Times New Roman" w:cs="Times New Roman"/>
              </w:rPr>
              <w:t>ST_Cause</w:t>
            </w:r>
            <w:proofErr w:type="spellEnd"/>
            <w:r w:rsidRPr="00FC08C1">
              <w:rPr>
                <w:rFonts w:ascii="Times New Roman" w:eastAsia="Calibri" w:hAnsi="Times New Roman" w:cs="Times New Roman"/>
              </w:rPr>
              <w:t xml:space="preserve"> of ending. E </w:t>
            </w:r>
            <w:proofErr w:type="spellStart"/>
            <w:r w:rsidRPr="00FC08C1">
              <w:rPr>
                <w:rFonts w:ascii="Times New Roman" w:eastAsia="Calibri" w:hAnsi="Times New Roman" w:cs="Times New Roman"/>
              </w:rPr>
              <w:t>Regular_end</w:t>
            </w:r>
            <w:proofErr w:type="spellEnd"/>
            <w:r w:rsidRPr="00FC08C1">
              <w:rPr>
                <w:rFonts w:ascii="Times New Roman" w:eastAsia="Calibri" w:hAnsi="Times New Roman" w:cs="Times New Roman"/>
              </w:rPr>
              <w:t xml:space="preserve">  </w:t>
            </w:r>
          </w:p>
          <w:p w14:paraId="04605110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FC08C1" w:rsidRPr="00FC08C1" w14:paraId="0017412B" w14:textId="77777777" w:rsidTr="006726AB">
        <w:tc>
          <w:tcPr>
            <w:tcW w:w="2972" w:type="dxa"/>
            <w:tcBorders>
              <w:left w:val="nil"/>
              <w:bottom w:val="single" w:sz="4" w:space="0" w:color="auto"/>
              <w:right w:val="nil"/>
            </w:tcBorders>
          </w:tcPr>
          <w:p w14:paraId="26B6C211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>Death indicator</w:t>
            </w: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nil"/>
            </w:tcBorders>
          </w:tcPr>
          <w:p w14:paraId="4C3FCEC8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 xml:space="preserve">Death, Cause of Death </w:t>
            </w:r>
          </w:p>
        </w:tc>
        <w:tc>
          <w:tcPr>
            <w:tcW w:w="3401" w:type="dxa"/>
            <w:tcBorders>
              <w:left w:val="nil"/>
              <w:bottom w:val="single" w:sz="4" w:space="0" w:color="auto"/>
              <w:right w:val="nil"/>
            </w:tcBorders>
          </w:tcPr>
          <w:p w14:paraId="46ECA8DF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FC08C1" w:rsidRPr="00FC08C1" w14:paraId="038E658C" w14:textId="77777777" w:rsidTr="006726AB">
        <w:tc>
          <w:tcPr>
            <w:tcW w:w="2972" w:type="dxa"/>
            <w:tcBorders>
              <w:top w:val="single" w:sz="4" w:space="0" w:color="auto"/>
              <w:left w:val="nil"/>
              <w:right w:val="nil"/>
            </w:tcBorders>
          </w:tcPr>
          <w:p w14:paraId="172BAD0B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 xml:space="preserve">Date of death 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right w:val="nil"/>
            </w:tcBorders>
          </w:tcPr>
          <w:p w14:paraId="019A4F1A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>Date of death</w:t>
            </w:r>
          </w:p>
        </w:tc>
        <w:tc>
          <w:tcPr>
            <w:tcW w:w="3401" w:type="dxa"/>
            <w:tcBorders>
              <w:top w:val="single" w:sz="4" w:space="0" w:color="auto"/>
              <w:left w:val="nil"/>
              <w:right w:val="nil"/>
            </w:tcBorders>
          </w:tcPr>
          <w:p w14:paraId="17D939E3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FC08C1" w:rsidRPr="00FC08C1" w14:paraId="6FC739E7" w14:textId="77777777" w:rsidTr="006726AB">
        <w:tc>
          <w:tcPr>
            <w:tcW w:w="2972" w:type="dxa"/>
            <w:tcBorders>
              <w:left w:val="nil"/>
              <w:right w:val="nil"/>
            </w:tcBorders>
          </w:tcPr>
          <w:p w14:paraId="08DA5B80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  <w:b/>
              </w:rPr>
            </w:pPr>
            <w:r w:rsidRPr="00FC08C1">
              <w:rPr>
                <w:rFonts w:ascii="Times New Roman" w:eastAsia="Calibri" w:hAnsi="Times New Roman" w:cs="Times New Roman"/>
                <w:b/>
              </w:rPr>
              <w:t>University clinics</w:t>
            </w:r>
          </w:p>
        </w:tc>
        <w:tc>
          <w:tcPr>
            <w:tcW w:w="2977" w:type="dxa"/>
            <w:tcBorders>
              <w:left w:val="nil"/>
              <w:right w:val="nil"/>
            </w:tcBorders>
          </w:tcPr>
          <w:p w14:paraId="3BF4E68B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01" w:type="dxa"/>
            <w:tcBorders>
              <w:left w:val="nil"/>
              <w:right w:val="nil"/>
            </w:tcBorders>
          </w:tcPr>
          <w:p w14:paraId="3D3D3280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FC08C1" w:rsidRPr="00FC08C1" w14:paraId="3150CB09" w14:textId="77777777" w:rsidTr="006726AB">
        <w:tc>
          <w:tcPr>
            <w:tcW w:w="2972" w:type="dxa"/>
            <w:tcBorders>
              <w:left w:val="nil"/>
              <w:right w:val="nil"/>
            </w:tcBorders>
          </w:tcPr>
          <w:p w14:paraId="49055837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>Diagnostic tool for staging studies</w:t>
            </w:r>
          </w:p>
        </w:tc>
        <w:tc>
          <w:tcPr>
            <w:tcW w:w="2977" w:type="dxa"/>
            <w:tcBorders>
              <w:left w:val="nil"/>
              <w:right w:val="nil"/>
            </w:tcBorders>
          </w:tcPr>
          <w:p w14:paraId="6D161536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>PET/CT scan, EBUS</w:t>
            </w:r>
          </w:p>
        </w:tc>
        <w:tc>
          <w:tcPr>
            <w:tcW w:w="3401" w:type="dxa"/>
            <w:tcBorders>
              <w:left w:val="nil"/>
              <w:right w:val="nil"/>
            </w:tcBorders>
          </w:tcPr>
          <w:p w14:paraId="0338B3A7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>PET/CT received</w:t>
            </w:r>
          </w:p>
        </w:tc>
      </w:tr>
      <w:tr w:rsidR="00FC08C1" w:rsidRPr="00FC08C1" w14:paraId="3977EA0C" w14:textId="77777777" w:rsidTr="006726AB">
        <w:tc>
          <w:tcPr>
            <w:tcW w:w="2972" w:type="dxa"/>
            <w:tcBorders>
              <w:left w:val="nil"/>
              <w:right w:val="nil"/>
            </w:tcBorders>
          </w:tcPr>
          <w:p w14:paraId="0389E90C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 xml:space="preserve">Performance status </w:t>
            </w:r>
          </w:p>
        </w:tc>
        <w:tc>
          <w:tcPr>
            <w:tcW w:w="2977" w:type="dxa"/>
            <w:tcBorders>
              <w:left w:val="nil"/>
              <w:right w:val="nil"/>
            </w:tcBorders>
          </w:tcPr>
          <w:p w14:paraId="5CBE347E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>ECOG/</w:t>
            </w:r>
            <w:proofErr w:type="spellStart"/>
            <w:r w:rsidRPr="00FC08C1">
              <w:rPr>
                <w:rFonts w:ascii="Times New Roman" w:eastAsia="Calibri" w:hAnsi="Times New Roman" w:cs="Times New Roman"/>
              </w:rPr>
              <w:t>Karnofsky</w:t>
            </w:r>
            <w:proofErr w:type="spellEnd"/>
            <w:r w:rsidRPr="00FC08C1">
              <w:rPr>
                <w:rFonts w:ascii="Times New Roman" w:eastAsia="Calibri" w:hAnsi="Times New Roman" w:cs="Times New Roman"/>
              </w:rPr>
              <w:t xml:space="preserve"> score</w:t>
            </w:r>
          </w:p>
        </w:tc>
        <w:tc>
          <w:tcPr>
            <w:tcW w:w="3401" w:type="dxa"/>
            <w:tcBorders>
              <w:left w:val="nil"/>
              <w:right w:val="nil"/>
            </w:tcBorders>
          </w:tcPr>
          <w:p w14:paraId="07F0BC63" w14:textId="28EC9DE9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C08C1">
              <w:rPr>
                <w:rFonts w:ascii="Times New Roman" w:eastAsia="Calibri" w:hAnsi="Times New Roman" w:cs="Times New Roman"/>
              </w:rPr>
              <w:t>Karnofsky</w:t>
            </w:r>
            <w:proofErr w:type="spellEnd"/>
            <w:r w:rsidRPr="00FC08C1">
              <w:rPr>
                <w:rFonts w:ascii="Times New Roman" w:eastAsia="Calibri" w:hAnsi="Times New Roman" w:cs="Times New Roman"/>
              </w:rPr>
              <w:t xml:space="preserve"> </w:t>
            </w:r>
            <w:r w:rsidR="00791D13">
              <w:rPr>
                <w:rFonts w:ascii="Times New Roman" w:eastAsia="Calibri" w:hAnsi="Times New Roman" w:cs="Times New Roman"/>
              </w:rPr>
              <w:t>&gt;</w:t>
            </w:r>
            <w:r w:rsidRPr="00FC08C1">
              <w:rPr>
                <w:rFonts w:ascii="Times New Roman" w:eastAsia="Calibri" w:hAnsi="Times New Roman" w:cs="Times New Roman"/>
              </w:rPr>
              <w:t xml:space="preserve">  60% (ECOG </w:t>
            </w:r>
            <w:r w:rsidR="00791D13">
              <w:rPr>
                <w:rFonts w:ascii="Times New Roman" w:eastAsia="Calibri" w:hAnsi="Times New Roman" w:cs="Times New Roman"/>
              </w:rPr>
              <w:t>&lt;</w:t>
            </w:r>
            <w:r w:rsidRPr="00FC08C1">
              <w:rPr>
                <w:rFonts w:ascii="Times New Roman" w:eastAsia="Calibri" w:hAnsi="Times New Roman" w:cs="Times New Roman"/>
              </w:rPr>
              <w:t xml:space="preserve">  2)</w:t>
            </w:r>
          </w:p>
        </w:tc>
      </w:tr>
      <w:tr w:rsidR="00FC08C1" w:rsidRPr="00791D13" w14:paraId="5F71616D" w14:textId="77777777" w:rsidTr="006726AB">
        <w:tc>
          <w:tcPr>
            <w:tcW w:w="2972" w:type="dxa"/>
            <w:tcBorders>
              <w:left w:val="nil"/>
              <w:right w:val="nil"/>
            </w:tcBorders>
          </w:tcPr>
          <w:p w14:paraId="485A9E28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>Comorbidities</w:t>
            </w:r>
          </w:p>
        </w:tc>
        <w:tc>
          <w:tcPr>
            <w:tcW w:w="2977" w:type="dxa"/>
            <w:tcBorders>
              <w:left w:val="nil"/>
              <w:right w:val="nil"/>
            </w:tcBorders>
          </w:tcPr>
          <w:p w14:paraId="57724F87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 xml:space="preserve">Active infection, uncontrolled hypertension, unstable angina, </w:t>
            </w:r>
            <w:r w:rsidRPr="00FC08C1">
              <w:rPr>
                <w:rFonts w:ascii="Times New Roman" w:eastAsia="Calibri" w:hAnsi="Times New Roman" w:cs="Times New Roman"/>
              </w:rPr>
              <w:lastRenderedPageBreak/>
              <w:t>congestive heart failure, myocardial infarction within the previous year, severe cardiac arrhythmia requiring medication, hepatic, renal or metabolic disease</w:t>
            </w:r>
          </w:p>
        </w:tc>
        <w:tc>
          <w:tcPr>
            <w:tcW w:w="3401" w:type="dxa"/>
            <w:tcBorders>
              <w:left w:val="nil"/>
              <w:right w:val="nil"/>
            </w:tcBorders>
          </w:tcPr>
          <w:p w14:paraId="5761D691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lastRenderedPageBreak/>
              <w:t>Absence of  any unstable systemic disease</w:t>
            </w:r>
          </w:p>
        </w:tc>
      </w:tr>
      <w:tr w:rsidR="00FC08C1" w:rsidRPr="00791D13" w14:paraId="53144BBD" w14:textId="77777777" w:rsidTr="006726AB">
        <w:tc>
          <w:tcPr>
            <w:tcW w:w="2972" w:type="dxa"/>
            <w:tcBorders>
              <w:left w:val="nil"/>
              <w:right w:val="nil"/>
            </w:tcBorders>
          </w:tcPr>
          <w:p w14:paraId="1BB369E4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 xml:space="preserve">Previous major Surgeries or Radiotherapy  </w:t>
            </w:r>
          </w:p>
        </w:tc>
        <w:tc>
          <w:tcPr>
            <w:tcW w:w="2977" w:type="dxa"/>
            <w:tcBorders>
              <w:left w:val="nil"/>
              <w:right w:val="nil"/>
            </w:tcBorders>
          </w:tcPr>
          <w:p w14:paraId="4CF21AC2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01" w:type="dxa"/>
            <w:tcBorders>
              <w:left w:val="nil"/>
              <w:right w:val="nil"/>
            </w:tcBorders>
          </w:tcPr>
          <w:p w14:paraId="7EF95086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>No major surgeries received in the past year.</w:t>
            </w:r>
          </w:p>
          <w:p w14:paraId="3D9332E5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>No previous lung or mediastinal radiotherapy.</w:t>
            </w:r>
          </w:p>
        </w:tc>
      </w:tr>
      <w:tr w:rsidR="00FC08C1" w:rsidRPr="00791D13" w14:paraId="77882502" w14:textId="77777777" w:rsidTr="006726AB">
        <w:tc>
          <w:tcPr>
            <w:tcW w:w="2972" w:type="dxa"/>
            <w:tcBorders>
              <w:left w:val="nil"/>
              <w:right w:val="nil"/>
            </w:tcBorders>
          </w:tcPr>
          <w:p w14:paraId="4CAA759D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>Reason Surgery was not performed</w:t>
            </w:r>
          </w:p>
        </w:tc>
        <w:tc>
          <w:tcPr>
            <w:tcW w:w="2977" w:type="dxa"/>
            <w:tcBorders>
              <w:left w:val="nil"/>
              <w:right w:val="nil"/>
            </w:tcBorders>
          </w:tcPr>
          <w:p w14:paraId="426EEDB7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01" w:type="dxa"/>
            <w:tcBorders>
              <w:left w:val="nil"/>
              <w:right w:val="nil"/>
            </w:tcBorders>
          </w:tcPr>
          <w:p w14:paraId="34A24B9D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>Patient declined surgery.</w:t>
            </w:r>
          </w:p>
          <w:p w14:paraId="513BA079" w14:textId="77777777" w:rsidR="00FC08C1" w:rsidRPr="00FC08C1" w:rsidRDefault="00FC08C1" w:rsidP="00FC08C1">
            <w:pPr>
              <w:rPr>
                <w:rFonts w:ascii="Times New Roman" w:eastAsia="Calibri" w:hAnsi="Times New Roman" w:cs="Times New Roman"/>
              </w:rPr>
            </w:pPr>
            <w:r w:rsidRPr="00FC08C1">
              <w:rPr>
                <w:rFonts w:ascii="Times New Roman" w:eastAsia="Calibri" w:hAnsi="Times New Roman" w:cs="Times New Roman"/>
              </w:rPr>
              <w:t>Patient declined SABR.</w:t>
            </w:r>
          </w:p>
        </w:tc>
      </w:tr>
    </w:tbl>
    <w:p w14:paraId="3D00C2E0" w14:textId="77777777" w:rsidR="00FC08C1" w:rsidRPr="00FC08C1" w:rsidRDefault="00FC08C1" w:rsidP="00FC08C1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</w:pPr>
    </w:p>
    <w:p w14:paraId="6140DCAC" w14:textId="77777777" w:rsidR="0021040E" w:rsidRPr="00FC08C1" w:rsidRDefault="0021040E">
      <w:pPr>
        <w:rPr>
          <w:lang w:val="en-US"/>
        </w:rPr>
      </w:pPr>
    </w:p>
    <w:sectPr w:rsidR="0021040E" w:rsidRPr="00FC08C1" w:rsidSect="00FC1617">
      <w:footerReference w:type="default" r:id="rId6"/>
      <w:pgSz w:w="11906" w:h="16838" w:code="9"/>
      <w:pgMar w:top="1417" w:right="1417" w:bottom="851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240378" w14:textId="77777777" w:rsidR="00E7185F" w:rsidRDefault="00E7185F">
      <w:pPr>
        <w:spacing w:after="0" w:line="240" w:lineRule="auto"/>
      </w:pPr>
      <w:r>
        <w:separator/>
      </w:r>
    </w:p>
  </w:endnote>
  <w:endnote w:type="continuationSeparator" w:id="0">
    <w:p w14:paraId="334F45C8" w14:textId="77777777" w:rsidR="00E7185F" w:rsidRDefault="00E718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18956538"/>
      <w:docPartObj>
        <w:docPartGallery w:val="Page Numbers (Bottom of Page)"/>
        <w:docPartUnique/>
      </w:docPartObj>
    </w:sdtPr>
    <w:sdtContent>
      <w:p w14:paraId="43469193" w14:textId="77777777" w:rsidR="00000000" w:rsidRDefault="00FC08C1">
        <w:pPr>
          <w:pStyle w:val="Fuzeile1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14:paraId="054B8D7F" w14:textId="77777777" w:rsidR="00000000" w:rsidRDefault="00000000">
    <w:pPr>
      <w:pStyle w:val="Fuzeile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C8A493" w14:textId="77777777" w:rsidR="00E7185F" w:rsidRDefault="00E7185F">
      <w:pPr>
        <w:spacing w:after="0" w:line="240" w:lineRule="auto"/>
      </w:pPr>
      <w:r>
        <w:separator/>
      </w:r>
    </w:p>
  </w:footnote>
  <w:footnote w:type="continuationSeparator" w:id="0">
    <w:p w14:paraId="59527BEB" w14:textId="77777777" w:rsidR="00E7185F" w:rsidRDefault="00E718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08C1"/>
    <w:rsid w:val="0021040E"/>
    <w:rsid w:val="00791D13"/>
    <w:rsid w:val="008C4065"/>
    <w:rsid w:val="00E7185F"/>
    <w:rsid w:val="00FC0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B5F7A0"/>
  <w15:chartTrackingRefBased/>
  <w15:docId w15:val="{AF6BF61C-BBA2-4670-BABB-892BD3229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ellenraster1">
    <w:name w:val="Tabellenraster1"/>
    <w:basedOn w:val="TableNormal"/>
    <w:next w:val="TableGrid"/>
    <w:uiPriority w:val="39"/>
    <w:rsid w:val="00FC08C1"/>
    <w:pPr>
      <w:spacing w:after="0" w:line="240" w:lineRule="auto"/>
    </w:pPr>
    <w:rPr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uzeile1">
    <w:name w:val="Fußzeile1"/>
    <w:basedOn w:val="Normal"/>
    <w:next w:val="Footer"/>
    <w:link w:val="FuzeileZchn"/>
    <w:uiPriority w:val="99"/>
    <w:unhideWhenUsed/>
    <w:rsid w:val="00FC08C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uzeileZchn">
    <w:name w:val="Fußzeile Zchn"/>
    <w:basedOn w:val="DefaultParagraphFont"/>
    <w:link w:val="Fuzeile1"/>
    <w:uiPriority w:val="99"/>
    <w:rsid w:val="00FC08C1"/>
  </w:style>
  <w:style w:type="table" w:styleId="TableGrid">
    <w:name w:val="Table Grid"/>
    <w:basedOn w:val="TableNormal"/>
    <w:uiPriority w:val="39"/>
    <w:rsid w:val="00FC08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semiHidden/>
    <w:unhideWhenUsed/>
    <w:rsid w:val="00FC08C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C08C1"/>
  </w:style>
  <w:style w:type="character" w:styleId="LineNumber">
    <w:name w:val="line number"/>
    <w:basedOn w:val="DefaultParagraphFont"/>
    <w:uiPriority w:val="99"/>
    <w:semiHidden/>
    <w:unhideWhenUsed/>
    <w:rsid w:val="00FC08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741</Words>
  <Characters>4230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Halle (Saale)</Company>
  <LinksUpToDate>false</LinksUpToDate>
  <CharactersWithSpaces>4962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Bedir, Ahmed</dc:creator>
  <cp:keywords/>
  <dc:description/>
  <cp:lastModifiedBy>Ahmed Bedir</cp:lastModifiedBy>
  <cp:revision>2</cp:revision>
  <dcterms:created xsi:type="dcterms:W3CDTF">2024-04-15T09:06:00Z</dcterms:created>
  <dcterms:modified xsi:type="dcterms:W3CDTF">2024-04-15T09:06:00Z</dcterms:modified>
</cp:coreProperties>
</file>